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367FE08C"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8E70CE">
              <w:rPr>
                <w:rFonts w:ascii="Arial Black" w:hAnsi="Arial Black" w:cs="David" w:hint="cs"/>
                <w:b/>
                <w:bCs/>
                <w:iCs/>
                <w:color w:val="993300"/>
                <w:sz w:val="48"/>
                <w:szCs w:val="48"/>
                <w:rtl/>
              </w:rPr>
              <w:t>וירא</w:t>
            </w:r>
            <w:r w:rsidR="008811EE">
              <w:rPr>
                <w:rFonts w:ascii="Arial Black" w:hAnsi="Arial Black" w:cs="David" w:hint="cs"/>
                <w:b/>
                <w:bCs/>
                <w:iCs/>
                <w:color w:val="993300"/>
                <w:sz w:val="52"/>
                <w:szCs w:val="52"/>
                <w:rtl/>
              </w:rPr>
              <w:t xml:space="preserve"> </w:t>
            </w:r>
            <w:r w:rsidR="00FA505B" w:rsidRPr="00FA505B">
              <w:rPr>
                <w:rFonts w:ascii="Arial Black" w:hAnsi="Arial Black" w:cs="David" w:hint="cs"/>
                <w:b/>
                <w:bCs/>
                <w:iCs/>
                <w:color w:val="993300"/>
                <w:sz w:val="30"/>
                <w:szCs w:val="30"/>
                <w:rtl/>
              </w:rPr>
              <w:t xml:space="preserve"> </w:t>
            </w:r>
            <w:r w:rsidR="001E67B5" w:rsidRPr="00974E3A">
              <w:rPr>
                <w:rFonts w:ascii="Arial Black" w:hAnsi="Arial Black" w:cs="David" w:hint="cs"/>
                <w:b/>
                <w:bCs/>
                <w:iCs/>
                <w:color w:val="993300"/>
                <w:sz w:val="38"/>
                <w:szCs w:val="38"/>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56DE908D" w14:textId="54BE13AB" w:rsidR="00E42494" w:rsidRPr="003B0E7D" w:rsidRDefault="003B0E7D" w:rsidP="003B0E7D">
            <w:pPr>
              <w:ind w:left="453" w:right="746"/>
              <w:jc w:val="center"/>
              <w:rPr>
                <w:rFonts w:ascii="FrankRuehl" w:hAnsi="FrankRuehl" w:cs="FrankRuehl"/>
                <w:b/>
                <w:bCs/>
                <w:color w:val="0070C0"/>
                <w:sz w:val="32"/>
                <w:szCs w:val="32"/>
                <w:rtl/>
              </w:rPr>
            </w:pPr>
            <w:r w:rsidRPr="003B0E7D">
              <w:rPr>
                <w:rFonts w:ascii="FrankRuehl" w:hAnsi="FrankRuehl" w:cs="FrankRuehl"/>
                <w:b/>
                <w:bCs/>
                <w:color w:val="0070C0"/>
                <w:sz w:val="32"/>
                <w:szCs w:val="32"/>
                <w:rtl/>
              </w:rPr>
              <w:t>אַרְאֶךָּ</w:t>
            </w:r>
            <w:r w:rsidRPr="003B0E7D">
              <w:rPr>
                <w:rFonts w:ascii="FrankRuehl" w:hAnsi="FrankRuehl" w:cs="FrankRuehl" w:hint="cs"/>
                <w:b/>
                <w:bCs/>
                <w:color w:val="0070C0"/>
                <w:sz w:val="32"/>
                <w:szCs w:val="32"/>
                <w:rtl/>
              </w:rPr>
              <w:t xml:space="preserve">, </w:t>
            </w:r>
            <w:r w:rsidRPr="003B0E7D">
              <w:rPr>
                <w:rFonts w:ascii="FrankRuehl" w:hAnsi="FrankRuehl" w:cs="FrankRuehl"/>
                <w:b/>
                <w:bCs/>
                <w:color w:val="0070C0"/>
                <w:sz w:val="32"/>
                <w:szCs w:val="32"/>
                <w:rtl/>
              </w:rPr>
              <w:t>יִרְאֶה</w:t>
            </w:r>
            <w:r w:rsidRPr="003B0E7D">
              <w:rPr>
                <w:rFonts w:ascii="FrankRuehl" w:hAnsi="FrankRuehl" w:cs="FrankRuehl" w:hint="cs"/>
                <w:b/>
                <w:bCs/>
                <w:color w:val="0070C0"/>
                <w:sz w:val="32"/>
                <w:szCs w:val="32"/>
                <w:rtl/>
              </w:rPr>
              <w:t xml:space="preserve">, </w:t>
            </w:r>
            <w:r w:rsidRPr="003B0E7D">
              <w:rPr>
                <w:rFonts w:ascii="FrankRuehl" w:hAnsi="FrankRuehl" w:cs="FrankRuehl"/>
                <w:b/>
                <w:bCs/>
                <w:color w:val="0070C0"/>
                <w:sz w:val="32"/>
                <w:szCs w:val="32"/>
                <w:rtl/>
              </w:rPr>
              <w:t>יֵרָאֶה</w:t>
            </w:r>
            <w:r w:rsidRPr="003B0E7D">
              <w:rPr>
                <w:rFonts w:ascii="FrankRuehl" w:hAnsi="FrankRuehl" w:cs="FrankRuehl" w:hint="cs"/>
                <w:b/>
                <w:bCs/>
                <w:color w:val="0070C0"/>
                <w:sz w:val="32"/>
                <w:szCs w:val="32"/>
                <w:rtl/>
              </w:rPr>
              <w:t>. מתי ואיך המסע יסתיים?</w:t>
            </w:r>
          </w:p>
          <w:p w14:paraId="28E75C5B" w14:textId="12DD5AC1" w:rsidR="00E42494" w:rsidRPr="00E42494" w:rsidRDefault="00E42494" w:rsidP="00E42494">
            <w:pPr>
              <w:ind w:left="453" w:right="746"/>
              <w:jc w:val="center"/>
              <w:rPr>
                <w:rFonts w:ascii="FrankRuehl" w:hAnsi="FrankRuehl" w:cs="FrankRuehl"/>
                <w:b/>
                <w:bCs/>
                <w:color w:val="0070C0"/>
                <w:sz w:val="8"/>
                <w:szCs w:val="8"/>
                <w:rtl/>
              </w:rPr>
            </w:pPr>
            <w:r w:rsidRPr="00E42494">
              <w:rPr>
                <w:rFonts w:ascii="FrankRuehl" w:hAnsi="FrankRuehl" w:cs="FrankRuehl" w:hint="cs"/>
                <w:b/>
                <w:bCs/>
                <w:color w:val="0070C0"/>
                <w:sz w:val="8"/>
                <w:szCs w:val="8"/>
                <w:rtl/>
              </w:rPr>
              <w:t>--------------------------------------------</w:t>
            </w:r>
            <w:r>
              <w:rPr>
                <w:rFonts w:ascii="FrankRuehl" w:hAnsi="FrankRuehl" w:cs="FrankRuehl" w:hint="cs"/>
                <w:b/>
                <w:bCs/>
                <w:color w:val="0070C0"/>
                <w:sz w:val="8"/>
                <w:szCs w:val="8"/>
                <w:rtl/>
              </w:rPr>
              <w:t>---------------------------------</w:t>
            </w:r>
            <w:r w:rsidRPr="00E42494">
              <w:rPr>
                <w:rFonts w:ascii="FrankRuehl" w:hAnsi="FrankRuehl" w:cs="FrankRuehl" w:hint="cs"/>
                <w:b/>
                <w:bCs/>
                <w:color w:val="0070C0"/>
                <w:sz w:val="8"/>
                <w:szCs w:val="8"/>
                <w:rtl/>
              </w:rPr>
              <w:t>--------------------------------------------------------------------------------------------</w:t>
            </w:r>
          </w:p>
          <w:p w14:paraId="3C30A566" w14:textId="5BD1DDD6" w:rsidR="00313B91" w:rsidRPr="00D037B4" w:rsidRDefault="00E8510C" w:rsidP="00D8573D">
            <w:pPr>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2FF773" w14:textId="77777777" w:rsidR="00D8573D" w:rsidRPr="00D8573D" w:rsidRDefault="00D8573D" w:rsidP="00D8573D">
            <w:pPr>
              <w:spacing w:line="252" w:lineRule="auto"/>
              <w:ind w:left="453" w:right="746"/>
              <w:rPr>
                <w:rFonts w:ascii="David" w:hAnsi="David" w:cs="David"/>
                <w:b/>
                <w:bCs/>
                <w:sz w:val="10"/>
                <w:szCs w:val="10"/>
                <w:rtl/>
              </w:rPr>
            </w:pPr>
          </w:p>
          <w:p w14:paraId="5E6BD4FA" w14:textId="77777777" w:rsidR="003B0E7D" w:rsidRPr="003B0E7D" w:rsidRDefault="003B0E7D" w:rsidP="003B0E7D">
            <w:pPr>
              <w:rPr>
                <w:rFonts w:ascii="David" w:hAnsi="David" w:cs="David"/>
                <w:sz w:val="20"/>
                <w:szCs w:val="20"/>
                <w:rtl/>
              </w:rPr>
            </w:pPr>
            <w:r w:rsidRPr="003B0E7D">
              <w:rPr>
                <w:rFonts w:ascii="David" w:hAnsi="David" w:cs="David" w:hint="cs"/>
                <w:rtl/>
              </w:rPr>
              <w:t xml:space="preserve">המסע הארוך, שעדיין לא הסתיים, התחיל בציווי: </w:t>
            </w:r>
            <w:r w:rsidRPr="003B0E7D">
              <w:rPr>
                <w:rFonts w:ascii="FrankRuehl" w:hAnsi="FrankRuehl" w:cs="FrankRuehl"/>
                <w:sz w:val="26"/>
                <w:szCs w:val="26"/>
                <w:rtl/>
              </w:rPr>
              <w:t>"</w:t>
            </w:r>
            <w:r w:rsidRPr="003B0E7D">
              <w:rPr>
                <w:rFonts w:ascii="FrankRuehl" w:hAnsi="FrankRuehl" w:cs="FrankRuehl"/>
                <w:b/>
                <w:bCs/>
                <w:sz w:val="26"/>
                <w:szCs w:val="26"/>
                <w:rtl/>
              </w:rPr>
              <w:t xml:space="preserve">לֶךְ </w:t>
            </w:r>
            <w:proofErr w:type="spellStart"/>
            <w:r w:rsidRPr="003B0E7D">
              <w:rPr>
                <w:rFonts w:ascii="FrankRuehl" w:hAnsi="FrankRuehl" w:cs="FrankRuehl"/>
                <w:b/>
                <w:bCs/>
                <w:sz w:val="26"/>
                <w:szCs w:val="26"/>
                <w:rtl/>
              </w:rPr>
              <w:t>לְךָ</w:t>
            </w:r>
            <w:proofErr w:type="spellEnd"/>
            <w:r w:rsidRPr="003B0E7D">
              <w:rPr>
                <w:rFonts w:ascii="FrankRuehl" w:hAnsi="FrankRuehl" w:cs="FrankRuehl"/>
                <w:sz w:val="26"/>
                <w:szCs w:val="26"/>
                <w:rtl/>
              </w:rPr>
              <w:t xml:space="preserve"> מֵאַרְצְךָ וּמִמּוֹלַדְתְּךָ וּמִבֵּית אָבִיךָ אֶל הָאָרֶץ אֲשֶׁר </w:t>
            </w:r>
            <w:r w:rsidRPr="003B0E7D">
              <w:rPr>
                <w:rFonts w:ascii="FrankRuehl" w:hAnsi="FrankRuehl" w:cs="FrankRuehl"/>
                <w:b/>
                <w:bCs/>
                <w:sz w:val="26"/>
                <w:szCs w:val="26"/>
                <w:rtl/>
              </w:rPr>
              <w:t>אַרְאֶךָּ</w:t>
            </w:r>
            <w:r w:rsidRPr="003B0E7D">
              <w:rPr>
                <w:rFonts w:ascii="FrankRuehl" w:hAnsi="FrankRuehl" w:cs="FrankRuehl"/>
                <w:sz w:val="26"/>
                <w:szCs w:val="26"/>
                <w:rtl/>
              </w:rPr>
              <w:t>"</w:t>
            </w:r>
            <w:r w:rsidRPr="003B0E7D">
              <w:rPr>
                <w:rFonts w:ascii="David" w:hAnsi="David" w:cs="David"/>
                <w:rtl/>
              </w:rPr>
              <w:t xml:space="preserve"> </w:t>
            </w:r>
            <w:r w:rsidRPr="003B0E7D">
              <w:rPr>
                <w:rFonts w:ascii="David" w:hAnsi="David" w:cs="David"/>
                <w:sz w:val="20"/>
                <w:szCs w:val="20"/>
                <w:rtl/>
              </w:rPr>
              <w:t xml:space="preserve">(בראשית </w:t>
            </w:r>
            <w:proofErr w:type="spellStart"/>
            <w:r w:rsidRPr="003B0E7D">
              <w:rPr>
                <w:rFonts w:ascii="David" w:hAnsi="David" w:cs="David"/>
                <w:sz w:val="20"/>
                <w:szCs w:val="20"/>
                <w:rtl/>
              </w:rPr>
              <w:t>יב</w:t>
            </w:r>
            <w:proofErr w:type="spellEnd"/>
            <w:r w:rsidRPr="003B0E7D">
              <w:rPr>
                <w:rFonts w:ascii="David" w:hAnsi="David" w:cs="David"/>
                <w:sz w:val="20"/>
                <w:szCs w:val="20"/>
                <w:rtl/>
              </w:rPr>
              <w:t>, א),</w:t>
            </w:r>
            <w:r w:rsidRPr="003B0E7D">
              <w:rPr>
                <w:rFonts w:ascii="David" w:hAnsi="David" w:cs="David" w:hint="cs"/>
                <w:rtl/>
              </w:rPr>
              <w:t xml:space="preserve"> תוך הבטחה </w:t>
            </w:r>
            <w:r w:rsidRPr="003B0E7D">
              <w:rPr>
                <w:rFonts w:ascii="FrankRuehl" w:hAnsi="FrankRuehl" w:cs="FrankRuehl"/>
                <w:sz w:val="26"/>
                <w:szCs w:val="26"/>
                <w:rtl/>
              </w:rPr>
              <w:t xml:space="preserve">"וְאֶעֶשְׂךָ </w:t>
            </w:r>
            <w:r w:rsidRPr="003B0E7D">
              <w:rPr>
                <w:rFonts w:ascii="FrankRuehl" w:hAnsi="FrankRuehl" w:cs="FrankRuehl"/>
                <w:b/>
                <w:bCs/>
                <w:sz w:val="26"/>
                <w:szCs w:val="26"/>
                <w:rtl/>
              </w:rPr>
              <w:t>לְגוֹי גָּדוֹל</w:t>
            </w:r>
            <w:r w:rsidRPr="003B0E7D">
              <w:rPr>
                <w:rFonts w:ascii="FrankRuehl" w:hAnsi="FrankRuehl" w:cs="FrankRuehl"/>
                <w:sz w:val="26"/>
                <w:szCs w:val="26"/>
                <w:rtl/>
              </w:rPr>
              <w:t xml:space="preserve"> וַאֲבָרֶכְךָ וַאֲגַדְּלָה שְׁמֶךָ </w:t>
            </w:r>
            <w:r w:rsidRPr="003B0E7D">
              <w:rPr>
                <w:rFonts w:ascii="FrankRuehl" w:hAnsi="FrankRuehl" w:cs="FrankRuehl"/>
                <w:b/>
                <w:bCs/>
                <w:sz w:val="26"/>
                <w:szCs w:val="26"/>
                <w:rtl/>
              </w:rPr>
              <w:t>וֶהְיֵה בְּרָכָה</w:t>
            </w:r>
            <w:r w:rsidRPr="003B0E7D">
              <w:rPr>
                <w:rFonts w:ascii="FrankRuehl" w:hAnsi="FrankRuehl" w:cs="FrankRuehl"/>
                <w:sz w:val="26"/>
                <w:szCs w:val="26"/>
                <w:rtl/>
              </w:rPr>
              <w:t xml:space="preserve">: </w:t>
            </w:r>
            <w:r w:rsidRPr="003B0E7D">
              <w:rPr>
                <w:rFonts w:ascii="FrankRuehl" w:hAnsi="FrankRuehl" w:cs="FrankRuehl"/>
                <w:b/>
                <w:bCs/>
                <w:sz w:val="26"/>
                <w:szCs w:val="26"/>
                <w:rtl/>
              </w:rPr>
              <w:t>וַאֲבָרֲכָה מְבָרְכֶיךָ</w:t>
            </w:r>
            <w:r w:rsidRPr="003B0E7D">
              <w:rPr>
                <w:rFonts w:ascii="FrankRuehl" w:hAnsi="FrankRuehl" w:cs="FrankRuehl"/>
                <w:sz w:val="26"/>
                <w:szCs w:val="26"/>
                <w:rtl/>
              </w:rPr>
              <w:t xml:space="preserve"> וּמְקַלֶּלְךָ </w:t>
            </w:r>
            <w:proofErr w:type="spellStart"/>
            <w:r w:rsidRPr="003B0E7D">
              <w:rPr>
                <w:rFonts w:ascii="FrankRuehl" w:hAnsi="FrankRuehl" w:cs="FrankRuehl"/>
                <w:sz w:val="26"/>
                <w:szCs w:val="26"/>
                <w:rtl/>
              </w:rPr>
              <w:t>אָאֹר</w:t>
            </w:r>
            <w:proofErr w:type="spellEnd"/>
            <w:r w:rsidRPr="003B0E7D">
              <w:rPr>
                <w:rFonts w:ascii="FrankRuehl" w:hAnsi="FrankRuehl" w:cs="FrankRuehl"/>
                <w:sz w:val="26"/>
                <w:szCs w:val="26"/>
                <w:rtl/>
              </w:rPr>
              <w:t xml:space="preserve"> </w:t>
            </w:r>
            <w:proofErr w:type="spellStart"/>
            <w:r w:rsidRPr="003B0E7D">
              <w:rPr>
                <w:rFonts w:ascii="FrankRuehl" w:hAnsi="FrankRuehl" w:cs="FrankRuehl"/>
                <w:b/>
                <w:bCs/>
                <w:sz w:val="26"/>
                <w:szCs w:val="26"/>
                <w:rtl/>
              </w:rPr>
              <w:t>וְנִבְרְכו</w:t>
            </w:r>
            <w:proofErr w:type="spellEnd"/>
            <w:r w:rsidRPr="003B0E7D">
              <w:rPr>
                <w:rFonts w:ascii="FrankRuehl" w:hAnsi="FrankRuehl" w:cs="FrankRuehl"/>
                <w:b/>
                <w:bCs/>
                <w:sz w:val="26"/>
                <w:szCs w:val="26"/>
                <w:rtl/>
              </w:rPr>
              <w:t>ּ בְךָ</w:t>
            </w:r>
            <w:r w:rsidRPr="003B0E7D">
              <w:rPr>
                <w:rFonts w:ascii="FrankRuehl" w:hAnsi="FrankRuehl" w:cs="FrankRuehl"/>
                <w:sz w:val="26"/>
                <w:szCs w:val="26"/>
                <w:rtl/>
              </w:rPr>
              <w:t xml:space="preserve"> </w:t>
            </w:r>
            <w:r w:rsidRPr="003B0E7D">
              <w:rPr>
                <w:rFonts w:ascii="FrankRuehl" w:hAnsi="FrankRuehl" w:cs="FrankRuehl"/>
                <w:b/>
                <w:bCs/>
                <w:sz w:val="26"/>
                <w:szCs w:val="26"/>
                <w:rtl/>
              </w:rPr>
              <w:t>כֹּל מִשְׁפְּחֹת הָאֲדָמָה</w:t>
            </w:r>
            <w:r w:rsidRPr="003B0E7D">
              <w:rPr>
                <w:rFonts w:ascii="FrankRuehl" w:hAnsi="FrankRuehl" w:cs="FrankRuehl"/>
                <w:sz w:val="26"/>
                <w:szCs w:val="26"/>
                <w:rtl/>
              </w:rPr>
              <w:t>:</w:t>
            </w:r>
            <w:r w:rsidRPr="003B0E7D">
              <w:rPr>
                <w:rFonts w:ascii="David" w:hAnsi="David" w:cs="David" w:hint="cs"/>
                <w:rtl/>
              </w:rPr>
              <w:t xml:space="preserve"> </w:t>
            </w:r>
            <w:r w:rsidRPr="003B0E7D">
              <w:rPr>
                <w:rFonts w:ascii="David" w:hAnsi="David" w:cs="David"/>
                <w:sz w:val="20"/>
                <w:szCs w:val="20"/>
                <w:rtl/>
              </w:rPr>
              <w:t xml:space="preserve">(שם ב-ג). </w:t>
            </w:r>
          </w:p>
          <w:p w14:paraId="69D66E82" w14:textId="77777777" w:rsidR="003B0E7D" w:rsidRPr="003B0E7D" w:rsidRDefault="003B0E7D" w:rsidP="003B0E7D">
            <w:pPr>
              <w:rPr>
                <w:rFonts w:ascii="David" w:hAnsi="David" w:cs="David"/>
                <w:rtl/>
              </w:rPr>
            </w:pPr>
            <w:r w:rsidRPr="003B0E7D">
              <w:rPr>
                <w:rFonts w:ascii="David" w:hAnsi="David" w:cs="David" w:hint="cs"/>
                <w:rtl/>
              </w:rPr>
              <w:t xml:space="preserve">מסעו של אברהם ממשיך בפרשתנו: </w:t>
            </w:r>
            <w:r w:rsidRPr="003B0E7D">
              <w:rPr>
                <w:rFonts w:ascii="FrankRuehl" w:hAnsi="FrankRuehl" w:cs="FrankRuehl"/>
                <w:sz w:val="26"/>
                <w:szCs w:val="26"/>
                <w:rtl/>
              </w:rPr>
              <w:t>"</w:t>
            </w:r>
            <w:r w:rsidRPr="003B0E7D">
              <w:rPr>
                <w:rFonts w:ascii="FrankRuehl" w:hAnsi="FrankRuehl" w:cs="FrankRuehl"/>
                <w:b/>
                <w:bCs/>
                <w:sz w:val="26"/>
                <w:szCs w:val="26"/>
                <w:rtl/>
              </w:rPr>
              <w:t xml:space="preserve">לֶךְ </w:t>
            </w:r>
            <w:proofErr w:type="spellStart"/>
            <w:r w:rsidRPr="003B0E7D">
              <w:rPr>
                <w:rFonts w:ascii="FrankRuehl" w:hAnsi="FrankRuehl" w:cs="FrankRuehl"/>
                <w:b/>
                <w:bCs/>
                <w:sz w:val="26"/>
                <w:szCs w:val="26"/>
                <w:rtl/>
              </w:rPr>
              <w:t>לְךָ</w:t>
            </w:r>
            <w:proofErr w:type="spellEnd"/>
            <w:r w:rsidRPr="003B0E7D">
              <w:rPr>
                <w:rFonts w:ascii="FrankRuehl" w:hAnsi="FrankRuehl" w:cs="FrankRuehl"/>
                <w:sz w:val="26"/>
                <w:szCs w:val="26"/>
                <w:rtl/>
              </w:rPr>
              <w:t xml:space="preserve"> אֶל אֶרֶץ הַמֹּרִיָּה וְהַעֲלֵהוּ שָׁם </w:t>
            </w:r>
            <w:r w:rsidRPr="003B0E7D">
              <w:rPr>
                <w:rFonts w:ascii="FrankRuehl" w:hAnsi="FrankRuehl" w:cs="FrankRuehl"/>
                <w:b/>
                <w:bCs/>
                <w:sz w:val="26"/>
                <w:szCs w:val="26"/>
                <w:rtl/>
              </w:rPr>
              <w:t>לְעֹלָה</w:t>
            </w:r>
            <w:r w:rsidRPr="003B0E7D">
              <w:rPr>
                <w:rFonts w:ascii="FrankRuehl" w:hAnsi="FrankRuehl" w:cs="FrankRuehl"/>
                <w:sz w:val="26"/>
                <w:szCs w:val="26"/>
                <w:rtl/>
              </w:rPr>
              <w:t>"</w:t>
            </w:r>
            <w:r w:rsidRPr="003B0E7D">
              <w:rPr>
                <w:rFonts w:ascii="David" w:hAnsi="David" w:cs="David" w:hint="cs"/>
                <w:rtl/>
              </w:rPr>
              <w:t xml:space="preserve"> </w:t>
            </w:r>
            <w:r w:rsidRPr="003B0E7D">
              <w:rPr>
                <w:rFonts w:ascii="David" w:hAnsi="David" w:cs="David"/>
                <w:sz w:val="20"/>
                <w:szCs w:val="20"/>
                <w:rtl/>
              </w:rPr>
              <w:t xml:space="preserve">(שם </w:t>
            </w:r>
            <w:proofErr w:type="spellStart"/>
            <w:r w:rsidRPr="003B0E7D">
              <w:rPr>
                <w:rFonts w:ascii="David" w:hAnsi="David" w:cs="David"/>
                <w:sz w:val="20"/>
                <w:szCs w:val="20"/>
                <w:rtl/>
              </w:rPr>
              <w:t>כב</w:t>
            </w:r>
            <w:proofErr w:type="spellEnd"/>
            <w:r w:rsidRPr="003B0E7D">
              <w:rPr>
                <w:rFonts w:ascii="David" w:hAnsi="David" w:cs="David"/>
                <w:sz w:val="20"/>
                <w:szCs w:val="20"/>
                <w:rtl/>
              </w:rPr>
              <w:t>, ב).</w:t>
            </w:r>
          </w:p>
          <w:p w14:paraId="625A5C72" w14:textId="77777777" w:rsidR="003B0E7D" w:rsidRPr="003B0E7D" w:rsidRDefault="003B0E7D" w:rsidP="003B0E7D">
            <w:pPr>
              <w:rPr>
                <w:rFonts w:ascii="David" w:hAnsi="David" w:cs="David"/>
                <w:rtl/>
              </w:rPr>
            </w:pPr>
            <w:r w:rsidRPr="003B0E7D">
              <w:rPr>
                <w:rFonts w:ascii="David" w:hAnsi="David" w:cs="David" w:hint="cs"/>
                <w:rtl/>
              </w:rPr>
              <w:t xml:space="preserve">בדברינו </w:t>
            </w:r>
            <w:hyperlink r:id="rId11" w:history="1">
              <w:r w:rsidRPr="003B0E7D">
                <w:rPr>
                  <w:rStyle w:val="Hyperlink"/>
                  <w:rFonts w:ascii="David" w:hAnsi="David" w:cs="David" w:hint="cs"/>
                  <w:rtl/>
                </w:rPr>
                <w:t xml:space="preserve">לפרשת לך </w:t>
              </w:r>
              <w:proofErr w:type="spellStart"/>
              <w:r w:rsidRPr="003B0E7D">
                <w:rPr>
                  <w:rStyle w:val="Hyperlink"/>
                  <w:rFonts w:ascii="David" w:hAnsi="David" w:cs="David" w:hint="cs"/>
                  <w:rtl/>
                </w:rPr>
                <w:t>לך</w:t>
              </w:r>
              <w:proofErr w:type="spellEnd"/>
              <w:r w:rsidRPr="003B0E7D">
                <w:rPr>
                  <w:rStyle w:val="Hyperlink"/>
                  <w:rFonts w:ascii="David" w:hAnsi="David" w:cs="David" w:hint="cs"/>
                  <w:rtl/>
                </w:rPr>
                <w:t xml:space="preserve"> תשפ"ה</w:t>
              </w:r>
            </w:hyperlink>
            <w:r w:rsidRPr="003B0E7D">
              <w:rPr>
                <w:rFonts w:ascii="David" w:hAnsi="David" w:cs="David" w:hint="cs"/>
                <w:rtl/>
              </w:rPr>
              <w:t xml:space="preserve">, הסברנו כי חלקו הראשון של המסע, רב השלבים, היה בהר הבית, שם אברהם הבין מה פירוש הביטוי: </w:t>
            </w:r>
            <w:r w:rsidRPr="003B0E7D">
              <w:rPr>
                <w:rFonts w:ascii="David" w:hAnsi="David" w:cs="David"/>
                <w:rtl/>
              </w:rPr>
              <w:t>אַרְאֶךָּ</w:t>
            </w:r>
            <w:r w:rsidRPr="003B0E7D">
              <w:rPr>
                <w:rFonts w:ascii="David" w:hAnsi="David" w:cs="David" w:hint="cs"/>
                <w:rtl/>
              </w:rPr>
              <w:t xml:space="preserve">, והגדיר מה הבין ומה ראה: </w:t>
            </w:r>
            <w:r w:rsidRPr="003B0E7D">
              <w:rPr>
                <w:rFonts w:ascii="FrankRuehl" w:hAnsi="FrankRuehl" w:cs="FrankRuehl"/>
                <w:sz w:val="26"/>
                <w:szCs w:val="26"/>
                <w:rtl/>
              </w:rPr>
              <w:t xml:space="preserve">"וַיִּקְרָא אַבְרָהָם שֵׁם הַמָּקוֹם הַהוּא ד' </w:t>
            </w:r>
            <w:r w:rsidRPr="003B0E7D">
              <w:rPr>
                <w:rFonts w:ascii="FrankRuehl" w:hAnsi="FrankRuehl" w:cs="FrankRuehl"/>
                <w:b/>
                <w:bCs/>
                <w:sz w:val="26"/>
                <w:szCs w:val="26"/>
                <w:rtl/>
              </w:rPr>
              <w:t>יִרְאֶה</w:t>
            </w:r>
            <w:r w:rsidRPr="003B0E7D">
              <w:rPr>
                <w:rFonts w:ascii="FrankRuehl" w:hAnsi="FrankRuehl" w:cs="FrankRuehl"/>
                <w:sz w:val="26"/>
                <w:szCs w:val="26"/>
                <w:rtl/>
              </w:rPr>
              <w:t xml:space="preserve"> אֲשֶׁר יֵאָמֵר הַיּוֹם בְּהַר ד' </w:t>
            </w:r>
            <w:r w:rsidRPr="003B0E7D">
              <w:rPr>
                <w:rFonts w:ascii="FrankRuehl" w:hAnsi="FrankRuehl" w:cs="FrankRuehl"/>
                <w:b/>
                <w:bCs/>
                <w:sz w:val="26"/>
                <w:szCs w:val="26"/>
                <w:rtl/>
              </w:rPr>
              <w:t>יֵרָאֶה</w:t>
            </w:r>
            <w:r w:rsidRPr="003B0E7D">
              <w:rPr>
                <w:rFonts w:ascii="FrankRuehl" w:hAnsi="FrankRuehl" w:cs="FrankRuehl"/>
                <w:sz w:val="26"/>
                <w:szCs w:val="26"/>
                <w:rtl/>
              </w:rPr>
              <w:t>"</w:t>
            </w:r>
            <w:r w:rsidRPr="003B0E7D">
              <w:rPr>
                <w:rFonts w:ascii="David" w:hAnsi="David" w:cs="David"/>
                <w:rtl/>
              </w:rPr>
              <w:t xml:space="preserve"> </w:t>
            </w:r>
            <w:r w:rsidRPr="003B0E7D">
              <w:rPr>
                <w:rFonts w:ascii="David" w:hAnsi="David" w:cs="David"/>
                <w:sz w:val="20"/>
                <w:szCs w:val="20"/>
                <w:rtl/>
              </w:rPr>
              <w:t xml:space="preserve">(שם </w:t>
            </w:r>
            <w:proofErr w:type="spellStart"/>
            <w:r w:rsidRPr="003B0E7D">
              <w:rPr>
                <w:rFonts w:ascii="David" w:hAnsi="David" w:cs="David"/>
                <w:sz w:val="20"/>
                <w:szCs w:val="20"/>
                <w:rtl/>
              </w:rPr>
              <w:t>כב</w:t>
            </w:r>
            <w:proofErr w:type="spellEnd"/>
            <w:r w:rsidRPr="003B0E7D">
              <w:rPr>
                <w:rFonts w:ascii="David" w:hAnsi="David" w:cs="David"/>
                <w:sz w:val="20"/>
                <w:szCs w:val="20"/>
                <w:rtl/>
              </w:rPr>
              <w:t>, יד).</w:t>
            </w:r>
            <w:r w:rsidRPr="003B0E7D">
              <w:rPr>
                <w:rFonts w:ascii="David" w:hAnsi="David" w:cs="David" w:hint="cs"/>
                <w:rtl/>
              </w:rPr>
              <w:t xml:space="preserve"> </w:t>
            </w:r>
          </w:p>
          <w:p w14:paraId="3F997ED8" w14:textId="77777777" w:rsidR="003B0E7D" w:rsidRPr="003B0E7D" w:rsidRDefault="003B0E7D" w:rsidP="003B0E7D">
            <w:pPr>
              <w:rPr>
                <w:rFonts w:ascii="David" w:hAnsi="David" w:cs="David"/>
                <w:rtl/>
              </w:rPr>
            </w:pPr>
            <w:r w:rsidRPr="003B0E7D">
              <w:rPr>
                <w:rFonts w:ascii="David" w:hAnsi="David" w:cs="David" w:hint="cs"/>
                <w:rtl/>
              </w:rPr>
              <w:t>מה פשר מסקנתו של אברהם?</w:t>
            </w:r>
          </w:p>
          <w:p w14:paraId="7EA400DA" w14:textId="77777777" w:rsidR="003B0E7D" w:rsidRPr="003B0E7D" w:rsidRDefault="003B0E7D" w:rsidP="003B0E7D">
            <w:pPr>
              <w:rPr>
                <w:rFonts w:ascii="David" w:hAnsi="David" w:cs="David"/>
                <w:rtl/>
              </w:rPr>
            </w:pPr>
            <w:r w:rsidRPr="003B0E7D">
              <w:rPr>
                <w:rFonts w:ascii="David" w:hAnsi="David" w:cs="David" w:hint="cs"/>
                <w:rtl/>
              </w:rPr>
              <w:t>נפנה את תשומת לבם של קוראינו הנאמנים כי הביטוי</w:t>
            </w:r>
            <w:r w:rsidRPr="003B0E7D">
              <w:rPr>
                <w:rFonts w:ascii="David" w:hAnsi="David" w:cs="David" w:hint="cs"/>
                <w:b/>
                <w:bCs/>
                <w:rtl/>
              </w:rPr>
              <w:t xml:space="preserve"> </w:t>
            </w:r>
            <w:r w:rsidRPr="003B0E7D">
              <w:rPr>
                <w:rFonts w:ascii="FrankRuehl" w:hAnsi="FrankRuehl" w:cs="FrankRuehl"/>
                <w:b/>
                <w:bCs/>
                <w:sz w:val="26"/>
                <w:szCs w:val="26"/>
                <w:rtl/>
              </w:rPr>
              <w:t>יִרְאֶה</w:t>
            </w:r>
            <w:r w:rsidRPr="003B0E7D">
              <w:rPr>
                <w:rFonts w:ascii="David" w:hAnsi="David" w:cs="David" w:hint="cs"/>
                <w:rtl/>
              </w:rPr>
              <w:t xml:space="preserve"> שהתחלף </w:t>
            </w:r>
            <w:r w:rsidRPr="003B0E7D">
              <w:rPr>
                <w:rFonts w:ascii="FrankRuehl" w:hAnsi="FrankRuehl" w:cs="FrankRuehl"/>
                <w:sz w:val="26"/>
                <w:szCs w:val="26"/>
                <w:rtl/>
              </w:rPr>
              <w:t>ל</w:t>
            </w:r>
            <w:r w:rsidRPr="003B0E7D">
              <w:rPr>
                <w:rFonts w:ascii="FrankRuehl" w:hAnsi="FrankRuehl" w:cs="FrankRuehl"/>
                <w:b/>
                <w:bCs/>
                <w:sz w:val="26"/>
                <w:szCs w:val="26"/>
                <w:rtl/>
              </w:rPr>
              <w:t>יֵרָאֶה</w:t>
            </w:r>
            <w:r w:rsidRPr="003B0E7D">
              <w:rPr>
                <w:rFonts w:ascii="David" w:hAnsi="David" w:cs="David" w:hint="cs"/>
                <w:rtl/>
              </w:rPr>
              <w:t xml:space="preserve">, כבר הופיע קודם לכן בסיפור העקידה. יצחק שאל את אברהם: </w:t>
            </w:r>
            <w:r w:rsidRPr="003B0E7D">
              <w:rPr>
                <w:rFonts w:ascii="FrankRuehl" w:hAnsi="FrankRuehl" w:cs="FrankRuehl"/>
                <w:sz w:val="26"/>
                <w:szCs w:val="26"/>
                <w:rtl/>
              </w:rPr>
              <w:t xml:space="preserve">"וְאַיֵּה הַשֶּׂה </w:t>
            </w:r>
            <w:r w:rsidRPr="003B0E7D">
              <w:rPr>
                <w:rFonts w:ascii="FrankRuehl" w:hAnsi="FrankRuehl" w:cs="FrankRuehl"/>
                <w:b/>
                <w:bCs/>
                <w:sz w:val="26"/>
                <w:szCs w:val="26"/>
                <w:rtl/>
              </w:rPr>
              <w:t>לְעֹלָה</w:t>
            </w:r>
            <w:r w:rsidRPr="003B0E7D">
              <w:rPr>
                <w:rFonts w:ascii="FrankRuehl" w:hAnsi="FrankRuehl" w:cs="FrankRuehl"/>
                <w:sz w:val="26"/>
                <w:szCs w:val="26"/>
                <w:rtl/>
              </w:rPr>
              <w:t>"</w:t>
            </w:r>
            <w:r w:rsidRPr="003B0E7D">
              <w:rPr>
                <w:rFonts w:ascii="David" w:hAnsi="David" w:cs="David" w:hint="cs"/>
                <w:rtl/>
              </w:rPr>
              <w:t xml:space="preserve"> </w:t>
            </w:r>
            <w:r w:rsidRPr="003B0E7D">
              <w:rPr>
                <w:rFonts w:ascii="David" w:hAnsi="David" w:cs="David" w:hint="cs"/>
                <w:sz w:val="20"/>
                <w:szCs w:val="20"/>
                <w:rtl/>
              </w:rPr>
              <w:t>(שם ז)</w:t>
            </w:r>
            <w:r w:rsidRPr="003B0E7D">
              <w:rPr>
                <w:rFonts w:ascii="David" w:hAnsi="David" w:cs="David" w:hint="cs"/>
                <w:rtl/>
              </w:rPr>
              <w:t xml:space="preserve"> וענה לו אביו </w:t>
            </w:r>
            <w:r w:rsidRPr="003B0E7D">
              <w:rPr>
                <w:rFonts w:ascii="FrankRuehl" w:hAnsi="FrankRuehl" w:cs="FrankRuehl"/>
                <w:sz w:val="26"/>
                <w:szCs w:val="26"/>
                <w:rtl/>
              </w:rPr>
              <w:t>"</w:t>
            </w:r>
            <w:proofErr w:type="spellStart"/>
            <w:r w:rsidRPr="003B0E7D">
              <w:rPr>
                <w:rFonts w:ascii="FrankRuehl" w:hAnsi="FrankRuehl" w:cs="FrankRuehl"/>
                <w:sz w:val="26"/>
                <w:szCs w:val="26"/>
                <w:rtl/>
              </w:rPr>
              <w:t>אֱלֹקים</w:t>
            </w:r>
            <w:proofErr w:type="spellEnd"/>
            <w:r w:rsidRPr="003B0E7D">
              <w:rPr>
                <w:rFonts w:ascii="FrankRuehl" w:hAnsi="FrankRuehl" w:cs="FrankRuehl"/>
                <w:sz w:val="26"/>
                <w:szCs w:val="26"/>
                <w:rtl/>
              </w:rPr>
              <w:t xml:space="preserve"> </w:t>
            </w:r>
            <w:r w:rsidRPr="003B0E7D">
              <w:rPr>
                <w:rFonts w:ascii="FrankRuehl" w:hAnsi="FrankRuehl" w:cs="FrankRuehl"/>
                <w:b/>
                <w:bCs/>
                <w:sz w:val="26"/>
                <w:szCs w:val="26"/>
                <w:rtl/>
              </w:rPr>
              <w:t>יִרְאֶה</w:t>
            </w:r>
            <w:r w:rsidRPr="003B0E7D">
              <w:rPr>
                <w:rFonts w:ascii="FrankRuehl" w:hAnsi="FrankRuehl" w:cs="FrankRuehl"/>
                <w:sz w:val="26"/>
                <w:szCs w:val="26"/>
                <w:rtl/>
              </w:rPr>
              <w:t xml:space="preserve"> לּוֹ הַשֶּׂה לְעֹלָה..."</w:t>
            </w:r>
            <w:r w:rsidRPr="003B0E7D">
              <w:rPr>
                <w:rFonts w:ascii="David" w:hAnsi="David" w:cs="David" w:hint="cs"/>
                <w:rtl/>
              </w:rPr>
              <w:t xml:space="preserve"> </w:t>
            </w:r>
            <w:r w:rsidRPr="003B0E7D">
              <w:rPr>
                <w:rFonts w:ascii="David" w:hAnsi="David" w:cs="David"/>
                <w:sz w:val="20"/>
                <w:szCs w:val="20"/>
                <w:rtl/>
              </w:rPr>
              <w:t>(שם ח).</w:t>
            </w:r>
            <w:r w:rsidRPr="003B0E7D">
              <w:rPr>
                <w:rFonts w:ascii="David" w:hAnsi="David" w:cs="David" w:hint="cs"/>
                <w:rtl/>
              </w:rPr>
              <w:t xml:space="preserve"> </w:t>
            </w:r>
          </w:p>
          <w:p w14:paraId="25EAA057" w14:textId="77777777" w:rsidR="003B0E7D" w:rsidRDefault="003B0E7D" w:rsidP="003B0E7D">
            <w:pPr>
              <w:rPr>
                <w:rFonts w:ascii="David" w:hAnsi="David" w:cs="David"/>
                <w:rtl/>
              </w:rPr>
            </w:pPr>
            <w:r w:rsidRPr="003B0E7D">
              <w:rPr>
                <w:rFonts w:ascii="David" w:hAnsi="David" w:cs="David" w:hint="cs"/>
                <w:rtl/>
              </w:rPr>
              <w:t xml:space="preserve">בציווי לעלות להר בית ד' נוקטת התורה בלשון: </w:t>
            </w:r>
            <w:r w:rsidRPr="003B0E7D">
              <w:rPr>
                <w:rFonts w:ascii="FrankRuehl" w:hAnsi="FrankRuehl" w:cs="FrankRuehl"/>
                <w:sz w:val="26"/>
                <w:szCs w:val="26"/>
                <w:rtl/>
              </w:rPr>
              <w:t>"שָׁלֹשׁ פְּעָמִים בַּשָּׁנָה</w:t>
            </w:r>
            <w:r w:rsidRPr="003B0E7D">
              <w:rPr>
                <w:rFonts w:ascii="FrankRuehl" w:hAnsi="FrankRuehl" w:cs="FrankRuehl"/>
                <w:b/>
                <w:bCs/>
                <w:sz w:val="26"/>
                <w:szCs w:val="26"/>
                <w:rtl/>
              </w:rPr>
              <w:t xml:space="preserve"> יֵרָאֶה</w:t>
            </w:r>
            <w:r w:rsidRPr="003B0E7D">
              <w:rPr>
                <w:rFonts w:ascii="FrankRuehl" w:hAnsi="FrankRuehl" w:cs="FrankRuehl"/>
                <w:sz w:val="26"/>
                <w:szCs w:val="26"/>
                <w:rtl/>
              </w:rPr>
              <w:t xml:space="preserve"> כָּל </w:t>
            </w:r>
            <w:proofErr w:type="spellStart"/>
            <w:r w:rsidRPr="003B0E7D">
              <w:rPr>
                <w:rFonts w:ascii="FrankRuehl" w:hAnsi="FrankRuehl" w:cs="FrankRuehl"/>
                <w:sz w:val="26"/>
                <w:szCs w:val="26"/>
                <w:rtl/>
              </w:rPr>
              <w:t>זְכוּרְך</w:t>
            </w:r>
            <w:proofErr w:type="spellEnd"/>
            <w:r w:rsidRPr="003B0E7D">
              <w:rPr>
                <w:rFonts w:ascii="FrankRuehl" w:hAnsi="FrankRuehl" w:cs="FrankRuehl"/>
                <w:sz w:val="26"/>
                <w:szCs w:val="26"/>
                <w:rtl/>
              </w:rPr>
              <w:t>ָ אֶל פְּנֵי הָאָדֹן ד' "</w:t>
            </w:r>
            <w:r w:rsidRPr="003B0E7D">
              <w:rPr>
                <w:rFonts w:ascii="David" w:hAnsi="David" w:cs="David" w:hint="cs"/>
                <w:rtl/>
              </w:rPr>
              <w:t xml:space="preserve"> </w:t>
            </w:r>
            <w:r w:rsidRPr="003B0E7D">
              <w:rPr>
                <w:rFonts w:ascii="David" w:hAnsi="David" w:cs="David"/>
                <w:sz w:val="20"/>
                <w:szCs w:val="20"/>
                <w:rtl/>
              </w:rPr>
              <w:t xml:space="preserve">(שמות </w:t>
            </w:r>
            <w:proofErr w:type="spellStart"/>
            <w:r w:rsidRPr="003B0E7D">
              <w:rPr>
                <w:rFonts w:ascii="David" w:hAnsi="David" w:cs="David"/>
                <w:sz w:val="20"/>
                <w:szCs w:val="20"/>
                <w:rtl/>
              </w:rPr>
              <w:t>כג</w:t>
            </w:r>
            <w:proofErr w:type="spellEnd"/>
            <w:r w:rsidRPr="003B0E7D">
              <w:rPr>
                <w:rFonts w:ascii="David" w:hAnsi="David" w:cs="David"/>
                <w:sz w:val="20"/>
                <w:szCs w:val="20"/>
                <w:rtl/>
              </w:rPr>
              <w:t xml:space="preserve">, </w:t>
            </w:r>
            <w:proofErr w:type="spellStart"/>
            <w:r w:rsidRPr="003B0E7D">
              <w:rPr>
                <w:rFonts w:ascii="David" w:hAnsi="David" w:cs="David"/>
                <w:sz w:val="20"/>
                <w:szCs w:val="20"/>
                <w:rtl/>
              </w:rPr>
              <w:t>יז</w:t>
            </w:r>
            <w:proofErr w:type="spellEnd"/>
            <w:r w:rsidRPr="003B0E7D">
              <w:rPr>
                <w:rFonts w:ascii="David" w:hAnsi="David" w:cs="David"/>
                <w:sz w:val="20"/>
                <w:szCs w:val="20"/>
                <w:rtl/>
              </w:rPr>
              <w:t>)</w:t>
            </w:r>
            <w:r w:rsidRPr="003B0E7D">
              <w:rPr>
                <w:rFonts w:ascii="David" w:hAnsi="David" w:cs="David" w:hint="cs"/>
                <w:rtl/>
              </w:rPr>
              <w:t xml:space="preserve"> המצווה היא להיראות. התורה חוזרת פעמיים נוספות על ביטוי זה באותו הקשר </w:t>
            </w:r>
            <w:r w:rsidRPr="003B0E7D">
              <w:rPr>
                <w:rFonts w:ascii="David" w:hAnsi="David" w:cs="David"/>
                <w:sz w:val="20"/>
                <w:szCs w:val="20"/>
                <w:rtl/>
              </w:rPr>
              <w:t xml:space="preserve">(שמות לד, </w:t>
            </w:r>
            <w:proofErr w:type="spellStart"/>
            <w:r w:rsidRPr="003B0E7D">
              <w:rPr>
                <w:rFonts w:ascii="David" w:hAnsi="David" w:cs="David"/>
                <w:sz w:val="20"/>
                <w:szCs w:val="20"/>
                <w:rtl/>
              </w:rPr>
              <w:t>כג</w:t>
            </w:r>
            <w:proofErr w:type="spellEnd"/>
            <w:r w:rsidRPr="003B0E7D">
              <w:rPr>
                <w:rFonts w:ascii="David" w:hAnsi="David" w:cs="David"/>
                <w:sz w:val="20"/>
                <w:szCs w:val="20"/>
                <w:rtl/>
              </w:rPr>
              <w:t xml:space="preserve">. דברים </w:t>
            </w:r>
            <w:proofErr w:type="spellStart"/>
            <w:r w:rsidRPr="003B0E7D">
              <w:rPr>
                <w:rFonts w:ascii="David" w:hAnsi="David" w:cs="David"/>
                <w:sz w:val="20"/>
                <w:szCs w:val="20"/>
                <w:rtl/>
              </w:rPr>
              <w:t>טז</w:t>
            </w:r>
            <w:proofErr w:type="spellEnd"/>
            <w:r w:rsidRPr="003B0E7D">
              <w:rPr>
                <w:rFonts w:ascii="David" w:hAnsi="David" w:cs="David"/>
                <w:sz w:val="20"/>
                <w:szCs w:val="20"/>
                <w:rtl/>
              </w:rPr>
              <w:t xml:space="preserve">, </w:t>
            </w:r>
            <w:proofErr w:type="spellStart"/>
            <w:r w:rsidRPr="003B0E7D">
              <w:rPr>
                <w:rFonts w:ascii="David" w:hAnsi="David" w:cs="David"/>
                <w:sz w:val="20"/>
                <w:szCs w:val="20"/>
                <w:rtl/>
              </w:rPr>
              <w:t>טז</w:t>
            </w:r>
            <w:proofErr w:type="spellEnd"/>
            <w:r w:rsidRPr="003B0E7D">
              <w:rPr>
                <w:rFonts w:ascii="David" w:hAnsi="David" w:cs="David"/>
                <w:sz w:val="20"/>
                <w:szCs w:val="20"/>
                <w:rtl/>
              </w:rPr>
              <w:t>).</w:t>
            </w:r>
            <w:r w:rsidRPr="003B0E7D">
              <w:rPr>
                <w:rFonts w:ascii="David" w:hAnsi="David" w:cs="David" w:hint="cs"/>
                <w:rtl/>
              </w:rPr>
              <w:t xml:space="preserve"> </w:t>
            </w:r>
          </w:p>
          <w:p w14:paraId="74C1A9F9" w14:textId="679DA5B3" w:rsidR="003B0E7D" w:rsidRPr="003B0E7D" w:rsidRDefault="003B0E7D" w:rsidP="003B0E7D">
            <w:pPr>
              <w:rPr>
                <w:rFonts w:ascii="David" w:hAnsi="David" w:cs="David"/>
                <w:rtl/>
              </w:rPr>
            </w:pPr>
            <w:r w:rsidRPr="003B0E7D">
              <w:rPr>
                <w:rFonts w:ascii="David" w:hAnsi="David" w:cs="David" w:hint="cs"/>
                <w:rtl/>
              </w:rPr>
              <w:t xml:space="preserve">(לחזרה משולשת של ביטוי בתורה יש משמעות של הדגשה ורמז עמוק). </w:t>
            </w:r>
          </w:p>
          <w:p w14:paraId="44A29C2F" w14:textId="77777777" w:rsidR="003B0E7D" w:rsidRPr="003B0E7D" w:rsidRDefault="003B0E7D" w:rsidP="003B0E7D">
            <w:pPr>
              <w:rPr>
                <w:rFonts w:ascii="David" w:hAnsi="David" w:cs="David"/>
                <w:rtl/>
              </w:rPr>
            </w:pPr>
            <w:r w:rsidRPr="003B0E7D">
              <w:rPr>
                <w:rFonts w:ascii="David" w:hAnsi="David" w:cs="David" w:hint="cs"/>
                <w:rtl/>
              </w:rPr>
              <w:t xml:space="preserve">דברי אברהם אבינו מבטאים מהפך </w:t>
            </w:r>
            <w:proofErr w:type="spellStart"/>
            <w:r w:rsidRPr="003B0E7D">
              <w:rPr>
                <w:rFonts w:ascii="FrankRuehl" w:hAnsi="FrankRuehl" w:cs="FrankRuehl"/>
                <w:sz w:val="26"/>
                <w:szCs w:val="26"/>
                <w:rtl/>
              </w:rPr>
              <w:t>מ"אֱלֹקים</w:t>
            </w:r>
            <w:proofErr w:type="spellEnd"/>
            <w:r w:rsidRPr="003B0E7D">
              <w:rPr>
                <w:rFonts w:ascii="FrankRuehl" w:hAnsi="FrankRuehl" w:cs="FrankRuehl"/>
                <w:sz w:val="26"/>
                <w:szCs w:val="26"/>
                <w:rtl/>
              </w:rPr>
              <w:t xml:space="preserve"> </w:t>
            </w:r>
            <w:r w:rsidRPr="003B0E7D">
              <w:rPr>
                <w:rFonts w:ascii="FrankRuehl" w:hAnsi="FrankRuehl" w:cs="FrankRuehl"/>
                <w:b/>
                <w:bCs/>
                <w:sz w:val="26"/>
                <w:szCs w:val="26"/>
                <w:rtl/>
              </w:rPr>
              <w:t>יִרְאֶה</w:t>
            </w:r>
            <w:r w:rsidRPr="003B0E7D">
              <w:rPr>
                <w:rFonts w:ascii="FrankRuehl" w:hAnsi="FrankRuehl" w:cs="FrankRuehl"/>
                <w:sz w:val="26"/>
                <w:szCs w:val="26"/>
                <w:rtl/>
              </w:rPr>
              <w:t xml:space="preserve"> לּוֹ הַשֶּׂה"</w:t>
            </w:r>
            <w:r w:rsidRPr="003B0E7D">
              <w:rPr>
                <w:rFonts w:ascii="David" w:hAnsi="David" w:cs="David" w:hint="cs"/>
                <w:rtl/>
              </w:rPr>
              <w:t xml:space="preserve"> </w:t>
            </w:r>
            <w:proofErr w:type="spellStart"/>
            <w:r w:rsidRPr="003B0E7D">
              <w:rPr>
                <w:rFonts w:ascii="David" w:hAnsi="David" w:cs="David" w:hint="cs"/>
                <w:rtl/>
              </w:rPr>
              <w:t>ל"</w:t>
            </w:r>
            <w:r w:rsidRPr="003B0E7D">
              <w:rPr>
                <w:rFonts w:ascii="David" w:hAnsi="David" w:cs="David"/>
                <w:rtl/>
              </w:rPr>
              <w:t>בְּהַר</w:t>
            </w:r>
            <w:proofErr w:type="spellEnd"/>
            <w:r w:rsidRPr="003B0E7D">
              <w:rPr>
                <w:rFonts w:ascii="David" w:hAnsi="David" w:cs="David"/>
                <w:rtl/>
              </w:rPr>
              <w:t xml:space="preserve"> </w:t>
            </w:r>
            <w:r w:rsidRPr="003B0E7D">
              <w:rPr>
                <w:rFonts w:ascii="David" w:hAnsi="David" w:cs="David" w:hint="cs"/>
                <w:rtl/>
              </w:rPr>
              <w:t>ד'</w:t>
            </w:r>
            <w:r w:rsidRPr="003B0E7D">
              <w:rPr>
                <w:rFonts w:ascii="David" w:hAnsi="David" w:cs="David"/>
                <w:rtl/>
              </w:rPr>
              <w:t xml:space="preserve"> </w:t>
            </w:r>
            <w:r w:rsidRPr="003B0E7D">
              <w:rPr>
                <w:rFonts w:ascii="David" w:hAnsi="David" w:cs="David"/>
                <w:b/>
                <w:bCs/>
                <w:rtl/>
              </w:rPr>
              <w:t>יֵרָאֶ</w:t>
            </w:r>
            <w:r w:rsidRPr="003B0E7D">
              <w:rPr>
                <w:rFonts w:ascii="FrankRuehl" w:hAnsi="FrankRuehl" w:cs="FrankRuehl"/>
                <w:b/>
                <w:bCs/>
                <w:sz w:val="26"/>
                <w:szCs w:val="26"/>
                <w:rtl/>
              </w:rPr>
              <w:t>ה</w:t>
            </w:r>
            <w:r w:rsidRPr="003B0E7D">
              <w:rPr>
                <w:rFonts w:ascii="FrankRuehl" w:hAnsi="FrankRuehl" w:cs="FrankRuehl"/>
                <w:sz w:val="26"/>
                <w:szCs w:val="26"/>
                <w:rtl/>
              </w:rPr>
              <w:t>".</w:t>
            </w:r>
            <w:r w:rsidRPr="003B0E7D">
              <w:rPr>
                <w:rFonts w:ascii="David" w:hAnsi="David" w:cs="David" w:hint="cs"/>
                <w:rtl/>
              </w:rPr>
              <w:t xml:space="preserve"> </w:t>
            </w:r>
          </w:p>
          <w:p w14:paraId="2D4E921D" w14:textId="77777777" w:rsidR="003B0E7D" w:rsidRPr="003B0E7D" w:rsidRDefault="003B0E7D" w:rsidP="003B0E7D">
            <w:pPr>
              <w:rPr>
                <w:rFonts w:ascii="David" w:hAnsi="David" w:cs="David"/>
                <w:rtl/>
              </w:rPr>
            </w:pPr>
            <w:r w:rsidRPr="003B0E7D">
              <w:rPr>
                <w:rFonts w:ascii="David" w:hAnsi="David" w:cs="David" w:hint="cs"/>
                <w:rtl/>
              </w:rPr>
              <w:t xml:space="preserve">הר המוריה, </w:t>
            </w:r>
            <w:proofErr w:type="spellStart"/>
            <w:r w:rsidRPr="003B0E7D">
              <w:rPr>
                <w:rFonts w:ascii="FrankRuehl" w:hAnsi="FrankRuehl" w:cs="FrankRuehl"/>
                <w:sz w:val="26"/>
                <w:szCs w:val="26"/>
                <w:rtl/>
              </w:rPr>
              <w:t>ה"מָּקוֹם</w:t>
            </w:r>
            <w:proofErr w:type="spellEnd"/>
            <w:r w:rsidRPr="003B0E7D">
              <w:rPr>
                <w:rFonts w:ascii="FrankRuehl" w:hAnsi="FrankRuehl" w:cs="FrankRuehl"/>
                <w:sz w:val="26"/>
                <w:szCs w:val="26"/>
                <w:rtl/>
              </w:rPr>
              <w:t xml:space="preserve"> אֲשֶׁר יִבְחָר ד' ",</w:t>
            </w:r>
            <w:r w:rsidRPr="003B0E7D">
              <w:rPr>
                <w:rFonts w:ascii="David" w:hAnsi="David" w:cs="David" w:hint="cs"/>
                <w:rtl/>
              </w:rPr>
              <w:t xml:space="preserve"> הוא המקום בו בניהם ובני בניהם של אברהם העוקד, יצחק הנעקד ויעקב הנכד, צריכים להיראות </w:t>
            </w:r>
            <w:r w:rsidRPr="003B0E7D">
              <w:rPr>
                <w:rFonts w:ascii="FrankRuehl" w:hAnsi="FrankRuehl" w:cs="FrankRuehl"/>
                <w:sz w:val="26"/>
                <w:szCs w:val="26"/>
                <w:rtl/>
              </w:rPr>
              <w:t>"אֲשֶׁר יֵאָמֵר הַיּוֹם בְּהַר ד' יֵרָאֶה".</w:t>
            </w:r>
            <w:r w:rsidRPr="003B0E7D">
              <w:rPr>
                <w:rFonts w:ascii="David" w:hAnsi="David" w:cs="David" w:hint="cs"/>
                <w:rtl/>
              </w:rPr>
              <w:t xml:space="preserve"> </w:t>
            </w:r>
          </w:p>
          <w:p w14:paraId="274D0C92" w14:textId="77777777" w:rsidR="003B0E7D" w:rsidRDefault="003B0E7D" w:rsidP="003B0E7D">
            <w:pPr>
              <w:rPr>
                <w:rFonts w:ascii="David" w:hAnsi="David" w:cs="David"/>
                <w:rtl/>
              </w:rPr>
            </w:pPr>
            <w:r w:rsidRPr="003B0E7D">
              <w:rPr>
                <w:rFonts w:ascii="David" w:hAnsi="David" w:cs="David" w:hint="cs"/>
                <w:rtl/>
              </w:rPr>
              <w:t xml:space="preserve">עם ישראל - כנסת ישראל, מתראים עם </w:t>
            </w:r>
            <w:proofErr w:type="spellStart"/>
            <w:r w:rsidRPr="003B0E7D">
              <w:rPr>
                <w:rFonts w:ascii="David" w:hAnsi="David" w:cs="David" w:hint="cs"/>
                <w:rtl/>
              </w:rPr>
              <w:t>קודשא</w:t>
            </w:r>
            <w:proofErr w:type="spellEnd"/>
            <w:r w:rsidRPr="003B0E7D">
              <w:rPr>
                <w:rFonts w:ascii="David" w:hAnsi="David" w:cs="David" w:hint="cs"/>
                <w:rtl/>
              </w:rPr>
              <w:t xml:space="preserve"> </w:t>
            </w:r>
            <w:proofErr w:type="spellStart"/>
            <w:r w:rsidRPr="003B0E7D">
              <w:rPr>
                <w:rFonts w:ascii="David" w:hAnsi="David" w:cs="David" w:hint="cs"/>
                <w:rtl/>
              </w:rPr>
              <w:t>בריך</w:t>
            </w:r>
            <w:proofErr w:type="spellEnd"/>
            <w:r w:rsidRPr="003B0E7D">
              <w:rPr>
                <w:rFonts w:ascii="David" w:hAnsi="David" w:cs="David" w:hint="cs"/>
                <w:rtl/>
              </w:rPr>
              <w:t xml:space="preserve"> הוא בקודש הקודשים של בית המקדש, שבנוי </w:t>
            </w:r>
            <w:r w:rsidRPr="003B0E7D">
              <w:rPr>
                <w:rFonts w:ascii="David" w:hAnsi="David" w:cs="David"/>
                <w:rtl/>
              </w:rPr>
              <w:t xml:space="preserve">בְּהַר בֵּית </w:t>
            </w:r>
            <w:r w:rsidRPr="003B0E7D">
              <w:rPr>
                <w:rFonts w:ascii="David" w:hAnsi="David" w:cs="David" w:hint="cs"/>
                <w:rtl/>
              </w:rPr>
              <w:t xml:space="preserve">ד' </w:t>
            </w:r>
            <w:r w:rsidRPr="003B0E7D">
              <w:rPr>
                <w:rFonts w:ascii="David" w:hAnsi="David" w:cs="David"/>
                <w:sz w:val="20"/>
                <w:szCs w:val="20"/>
                <w:rtl/>
              </w:rPr>
              <w:t>(ישעיהו ב, ב).</w:t>
            </w:r>
            <w:r w:rsidRPr="003B0E7D">
              <w:rPr>
                <w:rFonts w:ascii="David" w:hAnsi="David" w:cs="David" w:hint="cs"/>
                <w:rtl/>
              </w:rPr>
              <w:t xml:space="preserve"> שם מתבררת החיבה המיוחדת, המבוטאת גם היא בפרשתנו </w:t>
            </w:r>
            <w:r w:rsidRPr="003B0E7D">
              <w:rPr>
                <w:rFonts w:ascii="FrankRuehl" w:hAnsi="FrankRuehl" w:cs="FrankRuehl"/>
                <w:sz w:val="26"/>
                <w:szCs w:val="26"/>
                <w:rtl/>
              </w:rPr>
              <w:t>"</w:t>
            </w:r>
            <w:r w:rsidRPr="003B0E7D">
              <w:rPr>
                <w:rFonts w:ascii="FrankRuehl" w:hAnsi="FrankRuehl" w:cs="FrankRuehl"/>
                <w:b/>
                <w:bCs/>
                <w:sz w:val="26"/>
                <w:szCs w:val="26"/>
                <w:rtl/>
              </w:rPr>
              <w:t>כִּי יְדַעְתִּיו</w:t>
            </w:r>
            <w:r w:rsidRPr="003B0E7D">
              <w:rPr>
                <w:rFonts w:ascii="FrankRuehl" w:hAnsi="FrankRuehl" w:cs="FrankRuehl"/>
                <w:sz w:val="26"/>
                <w:szCs w:val="26"/>
                <w:rtl/>
              </w:rPr>
              <w:t xml:space="preserve"> לְמַעַן אֲשֶׁר </w:t>
            </w:r>
            <w:proofErr w:type="spellStart"/>
            <w:r w:rsidRPr="003B0E7D">
              <w:rPr>
                <w:rFonts w:ascii="FrankRuehl" w:hAnsi="FrankRuehl" w:cs="FrankRuehl"/>
                <w:sz w:val="26"/>
                <w:szCs w:val="26"/>
                <w:rtl/>
              </w:rPr>
              <w:t>יְצַוֶּה</w:t>
            </w:r>
            <w:proofErr w:type="spellEnd"/>
            <w:r w:rsidRPr="003B0E7D">
              <w:rPr>
                <w:rFonts w:ascii="FrankRuehl" w:hAnsi="FrankRuehl" w:cs="FrankRuehl"/>
                <w:sz w:val="26"/>
                <w:szCs w:val="26"/>
                <w:rtl/>
              </w:rPr>
              <w:t xml:space="preserve"> אֶת בָּנָיו וְאֶת בֵּיתוֹ אַחֲרָיו וְשָׁמְרוּ דֶּרֶךְ ד' לַעֲשׂוֹת צְדָקָה וּמִשְׁפָּט לְמַעַן הָבִיא ד' עַל אַבְרָהָם אֵת אֲשֶׁר דִּבֶּר עָלָיו"</w:t>
            </w:r>
            <w:r w:rsidRPr="003B0E7D">
              <w:rPr>
                <w:rFonts w:ascii="David" w:hAnsi="David" w:cs="David"/>
                <w:rtl/>
              </w:rPr>
              <w:t xml:space="preserve"> </w:t>
            </w:r>
            <w:r w:rsidRPr="003B0E7D">
              <w:rPr>
                <w:rFonts w:ascii="David" w:hAnsi="David" w:cs="David"/>
                <w:sz w:val="20"/>
                <w:szCs w:val="20"/>
                <w:rtl/>
              </w:rPr>
              <w:t xml:space="preserve">(שם </w:t>
            </w:r>
            <w:proofErr w:type="spellStart"/>
            <w:r w:rsidRPr="003B0E7D">
              <w:rPr>
                <w:rFonts w:ascii="David" w:hAnsi="David" w:cs="David"/>
                <w:sz w:val="20"/>
                <w:szCs w:val="20"/>
                <w:rtl/>
              </w:rPr>
              <w:t>יח</w:t>
            </w:r>
            <w:proofErr w:type="spellEnd"/>
            <w:r w:rsidRPr="003B0E7D">
              <w:rPr>
                <w:rFonts w:ascii="David" w:hAnsi="David" w:cs="David"/>
                <w:sz w:val="20"/>
                <w:szCs w:val="20"/>
                <w:rtl/>
              </w:rPr>
              <w:t xml:space="preserve">, </w:t>
            </w:r>
            <w:proofErr w:type="spellStart"/>
            <w:r w:rsidRPr="003B0E7D">
              <w:rPr>
                <w:rFonts w:ascii="David" w:hAnsi="David" w:cs="David"/>
                <w:sz w:val="20"/>
                <w:szCs w:val="20"/>
                <w:rtl/>
              </w:rPr>
              <w:t>יט</w:t>
            </w:r>
            <w:proofErr w:type="spellEnd"/>
            <w:r w:rsidRPr="003B0E7D">
              <w:rPr>
                <w:rFonts w:ascii="David" w:hAnsi="David" w:cs="David"/>
                <w:sz w:val="20"/>
                <w:szCs w:val="20"/>
                <w:rtl/>
              </w:rPr>
              <w:t>).</w:t>
            </w:r>
            <w:r w:rsidRPr="003B0E7D">
              <w:rPr>
                <w:rFonts w:ascii="FrankRuehl" w:hAnsi="FrankRuehl" w:cs="FrankRuehl"/>
                <w:sz w:val="26"/>
                <w:szCs w:val="26"/>
                <w:rtl/>
              </w:rPr>
              <w:t xml:space="preserve"> </w:t>
            </w:r>
            <w:r w:rsidRPr="003B0E7D">
              <w:rPr>
                <w:rFonts w:ascii="FrankRuehl" w:hAnsi="FrankRuehl" w:cs="FrankRuehl"/>
                <w:b/>
                <w:bCs/>
                <w:sz w:val="26"/>
                <w:szCs w:val="26"/>
                <w:rtl/>
              </w:rPr>
              <w:t>כִּי יְדַעְתִּיו</w:t>
            </w:r>
            <w:r w:rsidRPr="003B0E7D">
              <w:rPr>
                <w:rFonts w:ascii="David" w:hAnsi="David" w:cs="David" w:hint="cs"/>
                <w:b/>
                <w:bCs/>
                <w:rtl/>
              </w:rPr>
              <w:t xml:space="preserve"> </w:t>
            </w:r>
            <w:r w:rsidRPr="003B0E7D">
              <w:rPr>
                <w:rFonts w:ascii="David" w:hAnsi="David" w:cs="David" w:hint="cs"/>
                <w:rtl/>
              </w:rPr>
              <w:t>בלשון</w:t>
            </w:r>
            <w:r w:rsidRPr="003B0E7D">
              <w:rPr>
                <w:rFonts w:ascii="David" w:hAnsi="David" w:cs="David" w:hint="cs"/>
                <w:b/>
                <w:bCs/>
                <w:rtl/>
              </w:rPr>
              <w:t xml:space="preserve"> </w:t>
            </w:r>
            <w:r w:rsidRPr="003B0E7D">
              <w:rPr>
                <w:rFonts w:ascii="David" w:hAnsi="David" w:cs="David" w:hint="cs"/>
                <w:rtl/>
              </w:rPr>
              <w:t xml:space="preserve">הכתוב, משמעותו הקירבה המקסימלית, הכי אינטימית. בפסוק קודם נאמר: </w:t>
            </w:r>
            <w:r w:rsidRPr="003B0E7D">
              <w:rPr>
                <w:rFonts w:ascii="FrankRuehl" w:hAnsi="FrankRuehl" w:cs="FrankRuehl"/>
                <w:sz w:val="26"/>
                <w:szCs w:val="26"/>
                <w:rtl/>
              </w:rPr>
              <w:t xml:space="preserve">"וְאַבְרָהָם הָיוֹ יִהְיֶה </w:t>
            </w:r>
            <w:r w:rsidRPr="003B0E7D">
              <w:rPr>
                <w:rFonts w:ascii="FrankRuehl" w:hAnsi="FrankRuehl" w:cs="FrankRuehl"/>
                <w:b/>
                <w:bCs/>
                <w:sz w:val="26"/>
                <w:szCs w:val="26"/>
                <w:rtl/>
              </w:rPr>
              <w:t>לְגוֹי גָּדוֹל</w:t>
            </w:r>
            <w:r w:rsidRPr="003B0E7D">
              <w:rPr>
                <w:rFonts w:ascii="FrankRuehl" w:hAnsi="FrankRuehl" w:cs="FrankRuehl"/>
                <w:sz w:val="26"/>
                <w:szCs w:val="26"/>
                <w:rtl/>
              </w:rPr>
              <w:t xml:space="preserve"> וְעָצוּם </w:t>
            </w:r>
            <w:proofErr w:type="spellStart"/>
            <w:r w:rsidRPr="003B0E7D">
              <w:rPr>
                <w:rFonts w:ascii="FrankRuehl" w:hAnsi="FrankRuehl" w:cs="FrankRuehl"/>
                <w:b/>
                <w:bCs/>
                <w:sz w:val="26"/>
                <w:szCs w:val="26"/>
                <w:rtl/>
              </w:rPr>
              <w:t>וְנִבְרְכו</w:t>
            </w:r>
            <w:proofErr w:type="spellEnd"/>
            <w:r w:rsidRPr="003B0E7D">
              <w:rPr>
                <w:rFonts w:ascii="FrankRuehl" w:hAnsi="FrankRuehl" w:cs="FrankRuehl"/>
                <w:b/>
                <w:bCs/>
                <w:sz w:val="26"/>
                <w:szCs w:val="26"/>
                <w:rtl/>
              </w:rPr>
              <w:t>ּ בוֹ</w:t>
            </w:r>
            <w:r w:rsidRPr="003B0E7D">
              <w:rPr>
                <w:rFonts w:ascii="FrankRuehl" w:hAnsi="FrankRuehl" w:cs="FrankRuehl"/>
                <w:sz w:val="26"/>
                <w:szCs w:val="26"/>
                <w:rtl/>
              </w:rPr>
              <w:t xml:space="preserve"> </w:t>
            </w:r>
            <w:r w:rsidRPr="003B0E7D">
              <w:rPr>
                <w:rFonts w:ascii="FrankRuehl" w:hAnsi="FrankRuehl" w:cs="FrankRuehl"/>
                <w:b/>
                <w:bCs/>
                <w:sz w:val="26"/>
                <w:szCs w:val="26"/>
                <w:rtl/>
              </w:rPr>
              <w:t>כֹּל גּוֹיֵי הָאָרֶץ</w:t>
            </w:r>
            <w:r w:rsidRPr="003B0E7D">
              <w:rPr>
                <w:rFonts w:ascii="FrankRuehl" w:hAnsi="FrankRuehl" w:cs="FrankRuehl"/>
                <w:sz w:val="26"/>
                <w:szCs w:val="26"/>
                <w:rtl/>
              </w:rPr>
              <w:t>"</w:t>
            </w:r>
            <w:r w:rsidRPr="003B0E7D">
              <w:rPr>
                <w:rFonts w:ascii="David" w:hAnsi="David" w:cs="David" w:hint="cs"/>
                <w:rtl/>
              </w:rPr>
              <w:t xml:space="preserve"> </w:t>
            </w:r>
            <w:r w:rsidRPr="003B0E7D">
              <w:rPr>
                <w:rFonts w:ascii="David" w:hAnsi="David" w:cs="David"/>
                <w:sz w:val="20"/>
                <w:szCs w:val="20"/>
                <w:rtl/>
              </w:rPr>
              <w:t xml:space="preserve">(שם </w:t>
            </w:r>
            <w:proofErr w:type="spellStart"/>
            <w:r w:rsidRPr="003B0E7D">
              <w:rPr>
                <w:rFonts w:ascii="David" w:hAnsi="David" w:cs="David"/>
                <w:sz w:val="20"/>
                <w:szCs w:val="20"/>
                <w:rtl/>
              </w:rPr>
              <w:t>יח</w:t>
            </w:r>
            <w:proofErr w:type="spellEnd"/>
            <w:r w:rsidRPr="003B0E7D">
              <w:rPr>
                <w:rFonts w:ascii="David" w:hAnsi="David" w:cs="David"/>
                <w:sz w:val="20"/>
                <w:szCs w:val="20"/>
                <w:rtl/>
              </w:rPr>
              <w:t xml:space="preserve">, </w:t>
            </w:r>
            <w:proofErr w:type="spellStart"/>
            <w:r w:rsidRPr="003B0E7D">
              <w:rPr>
                <w:rFonts w:ascii="David" w:hAnsi="David" w:cs="David"/>
                <w:sz w:val="20"/>
                <w:szCs w:val="20"/>
                <w:rtl/>
              </w:rPr>
              <w:t>יח</w:t>
            </w:r>
            <w:proofErr w:type="spellEnd"/>
            <w:r w:rsidRPr="003B0E7D">
              <w:rPr>
                <w:rFonts w:ascii="David" w:hAnsi="David" w:cs="David"/>
                <w:sz w:val="20"/>
                <w:szCs w:val="20"/>
                <w:rtl/>
              </w:rPr>
              <w:t>).</w:t>
            </w:r>
            <w:r w:rsidRPr="003B0E7D">
              <w:rPr>
                <w:rFonts w:ascii="David" w:hAnsi="David" w:cs="David" w:hint="cs"/>
                <w:rtl/>
              </w:rPr>
              <w:t xml:space="preserve"> </w:t>
            </w:r>
          </w:p>
          <w:p w14:paraId="3A48309C" w14:textId="3515FB0E" w:rsidR="003B0E7D" w:rsidRPr="003B0E7D" w:rsidRDefault="003B0E7D" w:rsidP="003B0E7D">
            <w:pPr>
              <w:rPr>
                <w:rFonts w:ascii="David" w:hAnsi="David" w:cs="David"/>
                <w:rtl/>
              </w:rPr>
            </w:pPr>
            <w:r w:rsidRPr="003B0E7D">
              <w:rPr>
                <w:rFonts w:ascii="David" w:hAnsi="David" w:cs="David" w:hint="cs"/>
                <w:rtl/>
              </w:rPr>
              <w:t xml:space="preserve">(השימוש גם כאן בביטויים המופיעים בתחילת פרשת לך </w:t>
            </w:r>
            <w:proofErr w:type="spellStart"/>
            <w:r w:rsidRPr="003B0E7D">
              <w:rPr>
                <w:rFonts w:ascii="David" w:hAnsi="David" w:cs="David" w:hint="cs"/>
                <w:rtl/>
              </w:rPr>
              <w:t>לך</w:t>
            </w:r>
            <w:proofErr w:type="spellEnd"/>
            <w:r w:rsidRPr="003B0E7D">
              <w:rPr>
                <w:rFonts w:ascii="David" w:hAnsi="David" w:cs="David" w:hint="cs"/>
                <w:rtl/>
              </w:rPr>
              <w:t>, מחזק את הקשר בין הפרשיות, מה גם שהם יופיעו שוב בסוף פרשת העקדה, כפי שנצטט בהמשך).</w:t>
            </w:r>
          </w:p>
          <w:p w14:paraId="7E7DB4D9" w14:textId="77777777" w:rsidR="003B0E7D" w:rsidRPr="003B0E7D" w:rsidRDefault="003B0E7D" w:rsidP="003B0E7D">
            <w:pPr>
              <w:rPr>
                <w:rFonts w:ascii="David" w:hAnsi="David" w:cs="David"/>
                <w:rtl/>
              </w:rPr>
            </w:pPr>
            <w:r w:rsidRPr="003B0E7D">
              <w:rPr>
                <w:rFonts w:ascii="David" w:hAnsi="David" w:cs="David" w:hint="cs"/>
                <w:rtl/>
              </w:rPr>
              <w:t xml:space="preserve">מתי ניתנה לראשונה הבטחה זו? כפי שציטטנו לעיל, ההבטחה ניתנה בצמוד לציווי: </w:t>
            </w:r>
            <w:r w:rsidRPr="003B0E7D">
              <w:rPr>
                <w:rFonts w:ascii="FrankRuehl" w:hAnsi="FrankRuehl" w:cs="FrankRuehl"/>
                <w:sz w:val="26"/>
                <w:szCs w:val="26"/>
                <w:rtl/>
              </w:rPr>
              <w:t>"</w:t>
            </w:r>
            <w:r w:rsidRPr="003B0E7D">
              <w:rPr>
                <w:rFonts w:ascii="FrankRuehl" w:hAnsi="FrankRuehl" w:cs="FrankRuehl"/>
                <w:b/>
                <w:bCs/>
                <w:sz w:val="26"/>
                <w:szCs w:val="26"/>
                <w:rtl/>
              </w:rPr>
              <w:t xml:space="preserve">לֶךְ </w:t>
            </w:r>
            <w:proofErr w:type="spellStart"/>
            <w:r w:rsidRPr="003B0E7D">
              <w:rPr>
                <w:rFonts w:ascii="FrankRuehl" w:hAnsi="FrankRuehl" w:cs="FrankRuehl"/>
                <w:b/>
                <w:bCs/>
                <w:sz w:val="26"/>
                <w:szCs w:val="26"/>
                <w:rtl/>
              </w:rPr>
              <w:t>לְךָ</w:t>
            </w:r>
            <w:proofErr w:type="spellEnd"/>
            <w:r w:rsidRPr="003B0E7D">
              <w:rPr>
                <w:rFonts w:ascii="FrankRuehl" w:hAnsi="FrankRuehl" w:cs="FrankRuehl"/>
                <w:sz w:val="26"/>
                <w:szCs w:val="26"/>
                <w:rtl/>
              </w:rPr>
              <w:t xml:space="preserve"> מֵאַרְצְךָ וּמִמּוֹלַדְתְּךָ וּמִבֵּית אָבִיךָ אֶל הָאָרֶץ אֲשֶׁר אַרְאֶךָּ" "</w:t>
            </w:r>
            <w:r w:rsidRPr="003B0E7D">
              <w:rPr>
                <w:rFonts w:ascii="FrankRuehl" w:hAnsi="FrankRuehl" w:cs="FrankRuehl"/>
                <w:b/>
                <w:bCs/>
                <w:sz w:val="26"/>
                <w:szCs w:val="26"/>
                <w:rtl/>
              </w:rPr>
              <w:t>וְאֶעֶשְׂךָ לְגוֹי גָּדוֹל</w:t>
            </w:r>
            <w:r w:rsidRPr="003B0E7D">
              <w:rPr>
                <w:rFonts w:ascii="FrankRuehl" w:hAnsi="FrankRuehl" w:cs="FrankRuehl"/>
                <w:sz w:val="26"/>
                <w:szCs w:val="26"/>
                <w:rtl/>
              </w:rPr>
              <w:t xml:space="preserve"> </w:t>
            </w:r>
            <w:r w:rsidRPr="003B0E7D">
              <w:rPr>
                <w:rFonts w:ascii="FrankRuehl" w:hAnsi="FrankRuehl" w:cs="FrankRuehl"/>
                <w:b/>
                <w:bCs/>
                <w:sz w:val="26"/>
                <w:szCs w:val="26"/>
                <w:rtl/>
              </w:rPr>
              <w:t xml:space="preserve">וַאֲבָרֶכְךָ </w:t>
            </w:r>
            <w:r w:rsidRPr="003B0E7D">
              <w:rPr>
                <w:rFonts w:ascii="FrankRuehl" w:hAnsi="FrankRuehl" w:cs="FrankRuehl"/>
                <w:sz w:val="26"/>
                <w:szCs w:val="26"/>
                <w:rtl/>
              </w:rPr>
              <w:t xml:space="preserve">וַאֲגַדְּלָה שְׁמֶךָ </w:t>
            </w:r>
            <w:r w:rsidRPr="003B0E7D">
              <w:rPr>
                <w:rFonts w:ascii="FrankRuehl" w:hAnsi="FrankRuehl" w:cs="FrankRuehl"/>
                <w:b/>
                <w:bCs/>
                <w:sz w:val="26"/>
                <w:szCs w:val="26"/>
                <w:rtl/>
              </w:rPr>
              <w:t>וֶהְיֵה בְּרָכָה</w:t>
            </w:r>
            <w:r w:rsidRPr="003B0E7D">
              <w:rPr>
                <w:rFonts w:ascii="FrankRuehl" w:hAnsi="FrankRuehl" w:cs="FrankRuehl"/>
                <w:sz w:val="26"/>
                <w:szCs w:val="26"/>
                <w:rtl/>
              </w:rPr>
              <w:t>"</w:t>
            </w:r>
            <w:r w:rsidRPr="003B0E7D">
              <w:rPr>
                <w:rFonts w:ascii="David" w:hAnsi="David" w:cs="David"/>
                <w:rtl/>
              </w:rPr>
              <w:t xml:space="preserve"> </w:t>
            </w:r>
            <w:r w:rsidRPr="003B0E7D">
              <w:rPr>
                <w:rFonts w:ascii="David" w:hAnsi="David" w:cs="David"/>
                <w:sz w:val="20"/>
                <w:szCs w:val="20"/>
                <w:rtl/>
              </w:rPr>
              <w:t xml:space="preserve">(שם </w:t>
            </w:r>
            <w:proofErr w:type="spellStart"/>
            <w:r w:rsidRPr="003B0E7D">
              <w:rPr>
                <w:rFonts w:ascii="David" w:hAnsi="David" w:cs="David"/>
                <w:sz w:val="20"/>
                <w:szCs w:val="20"/>
                <w:rtl/>
              </w:rPr>
              <w:t>יב</w:t>
            </w:r>
            <w:proofErr w:type="spellEnd"/>
            <w:r w:rsidRPr="003B0E7D">
              <w:rPr>
                <w:rFonts w:ascii="David" w:hAnsi="David" w:cs="David"/>
                <w:sz w:val="20"/>
                <w:szCs w:val="20"/>
                <w:rtl/>
              </w:rPr>
              <w:t>, ב).</w:t>
            </w:r>
            <w:r w:rsidRPr="003B0E7D">
              <w:rPr>
                <w:rFonts w:ascii="David" w:hAnsi="David" w:cs="David" w:hint="cs"/>
                <w:rtl/>
              </w:rPr>
              <w:t xml:space="preserve"> </w:t>
            </w:r>
          </w:p>
          <w:p w14:paraId="4FDF461E" w14:textId="77777777" w:rsidR="003B0E7D" w:rsidRDefault="003B0E7D" w:rsidP="003B0E7D">
            <w:pPr>
              <w:rPr>
                <w:rFonts w:ascii="David" w:hAnsi="David" w:cs="David"/>
                <w:rtl/>
              </w:rPr>
            </w:pPr>
            <w:r w:rsidRPr="003B0E7D">
              <w:rPr>
                <w:rFonts w:ascii="David" w:hAnsi="David" w:cs="David" w:hint="cs"/>
                <w:rtl/>
              </w:rPr>
              <w:t xml:space="preserve">המהפך ברור! בדרך הלוך אל העקידה נראה היה כי הקרבת הקורבן היא העיקר והיא המטרה. לכן, שאל יצחק: </w:t>
            </w:r>
            <w:r w:rsidRPr="003B0E7D">
              <w:rPr>
                <w:rFonts w:ascii="FrankRuehl" w:hAnsi="FrankRuehl" w:cs="FrankRuehl"/>
                <w:sz w:val="26"/>
                <w:szCs w:val="26"/>
                <w:rtl/>
              </w:rPr>
              <w:t>"וְאַיֵּה הַשֶּׂה"?</w:t>
            </w:r>
            <w:r w:rsidRPr="003B0E7D">
              <w:rPr>
                <w:rFonts w:ascii="David" w:hAnsi="David" w:cs="David" w:hint="cs"/>
                <w:rtl/>
              </w:rPr>
              <w:t xml:space="preserve"> והתשובה </w:t>
            </w:r>
            <w:proofErr w:type="spellStart"/>
            <w:r w:rsidRPr="003B0E7D">
              <w:rPr>
                <w:rFonts w:ascii="David" w:hAnsi="David" w:cs="David" w:hint="cs"/>
                <w:rtl/>
              </w:rPr>
              <w:t>היתה</w:t>
            </w:r>
            <w:proofErr w:type="spellEnd"/>
            <w:r w:rsidRPr="003B0E7D">
              <w:rPr>
                <w:rFonts w:ascii="David" w:hAnsi="David" w:cs="David" w:hint="cs"/>
                <w:rtl/>
              </w:rPr>
              <w:t xml:space="preserve">: </w:t>
            </w:r>
            <w:r w:rsidRPr="003B0E7D">
              <w:rPr>
                <w:rFonts w:ascii="FrankRuehl" w:hAnsi="FrankRuehl" w:cs="FrankRuehl"/>
                <w:sz w:val="26"/>
                <w:szCs w:val="26"/>
                <w:rtl/>
              </w:rPr>
              <w:t>"</w:t>
            </w:r>
            <w:proofErr w:type="spellStart"/>
            <w:r w:rsidRPr="003B0E7D">
              <w:rPr>
                <w:rFonts w:ascii="FrankRuehl" w:hAnsi="FrankRuehl" w:cs="FrankRuehl"/>
                <w:sz w:val="26"/>
                <w:szCs w:val="26"/>
                <w:rtl/>
              </w:rPr>
              <w:t>אֱלֹקים</w:t>
            </w:r>
            <w:proofErr w:type="spellEnd"/>
            <w:r w:rsidRPr="003B0E7D">
              <w:rPr>
                <w:rFonts w:ascii="FrankRuehl" w:hAnsi="FrankRuehl" w:cs="FrankRuehl"/>
                <w:sz w:val="26"/>
                <w:szCs w:val="26"/>
                <w:rtl/>
              </w:rPr>
              <w:t xml:space="preserve"> </w:t>
            </w:r>
            <w:r w:rsidRPr="003B0E7D">
              <w:rPr>
                <w:rFonts w:ascii="FrankRuehl" w:hAnsi="FrankRuehl" w:cs="FrankRuehl"/>
                <w:b/>
                <w:bCs/>
                <w:sz w:val="26"/>
                <w:szCs w:val="26"/>
                <w:rtl/>
              </w:rPr>
              <w:t>יִרְאֶה</w:t>
            </w:r>
            <w:r w:rsidRPr="003B0E7D">
              <w:rPr>
                <w:rFonts w:ascii="FrankRuehl" w:hAnsi="FrankRuehl" w:cs="FrankRuehl"/>
                <w:sz w:val="26"/>
                <w:szCs w:val="26"/>
                <w:rtl/>
              </w:rPr>
              <w:t xml:space="preserve"> לּוֹ הַשֶּׂה".</w:t>
            </w:r>
            <w:r w:rsidRPr="003B0E7D">
              <w:rPr>
                <w:rFonts w:ascii="David" w:hAnsi="David" w:cs="David" w:hint="cs"/>
                <w:rtl/>
              </w:rPr>
              <w:t xml:space="preserve"> אבל עם הופעת המלאך, שמנעה את הקרבת יצחק, התברר שהמטרה העיקרית היא </w:t>
            </w:r>
            <w:r w:rsidRPr="003B0E7D">
              <w:rPr>
                <w:rFonts w:ascii="FrankRuehl" w:hAnsi="FrankRuehl" w:cs="FrankRuehl"/>
                <w:sz w:val="26"/>
                <w:szCs w:val="26"/>
                <w:rtl/>
              </w:rPr>
              <w:t>לְהֵרָאוֹת!</w:t>
            </w:r>
            <w:r w:rsidRPr="003B0E7D">
              <w:rPr>
                <w:rFonts w:ascii="David" w:hAnsi="David" w:cs="David" w:hint="cs"/>
                <w:rtl/>
              </w:rPr>
              <w:t xml:space="preserve"> להתקרב ולא דווקא להקריב. זה המקום שבו עם ישראל </w:t>
            </w:r>
            <w:r w:rsidRPr="003B0E7D">
              <w:rPr>
                <w:rFonts w:ascii="FrankRuehl" w:hAnsi="FrankRuehl" w:cs="FrankRuehl"/>
                <w:sz w:val="26"/>
                <w:szCs w:val="26"/>
                <w:rtl/>
              </w:rPr>
              <w:t>יֵרָאֶה,</w:t>
            </w:r>
            <w:r w:rsidRPr="003B0E7D">
              <w:rPr>
                <w:rFonts w:ascii="David" w:hAnsi="David" w:cs="David" w:hint="cs"/>
                <w:rtl/>
              </w:rPr>
              <w:t xml:space="preserve"> ובו תתגלה חיבתו לפני המקום. עם ישראל הוא זה שיחדש לעולם את הדרך, </w:t>
            </w:r>
            <w:r w:rsidRPr="003B0E7D">
              <w:rPr>
                <w:rFonts w:ascii="FrankRuehl" w:hAnsi="FrankRuehl" w:cs="FrankRuehl"/>
                <w:sz w:val="26"/>
                <w:szCs w:val="26"/>
                <w:rtl/>
              </w:rPr>
              <w:t>"וְשָׁמְרוּ דֶּרֶךְ ד' לַעֲשׂוֹת צְדָקָה וּמִשְׁפָּט".</w:t>
            </w:r>
            <w:r w:rsidRPr="003B0E7D">
              <w:rPr>
                <w:rFonts w:ascii="David" w:hAnsi="David" w:cs="David" w:hint="cs"/>
                <w:rtl/>
              </w:rPr>
              <w:t xml:space="preserve"> </w:t>
            </w:r>
          </w:p>
          <w:p w14:paraId="378FE36A" w14:textId="51E817A0" w:rsidR="003B0E7D" w:rsidRPr="003B0E7D" w:rsidRDefault="003B0E7D" w:rsidP="003B0E7D">
            <w:pPr>
              <w:rPr>
                <w:rFonts w:ascii="David" w:hAnsi="David" w:cs="David"/>
                <w:rtl/>
              </w:rPr>
            </w:pPr>
            <w:r w:rsidRPr="003B0E7D">
              <w:rPr>
                <w:rFonts w:ascii="David" w:hAnsi="David" w:cs="David" w:hint="cs"/>
                <w:rtl/>
              </w:rPr>
              <w:t xml:space="preserve">האנושות תילמד, רק אז, על הטוב שהביא עם ישראל לעולם. העם הקטן בכמות, ילמד את כל בני האדם שיעור באיכות. גלי השנאה והאנטישמיות יהפכו לגלי אהבה והערכה, והעולם כולו יבין שהדרך לקבלת ברכת ד', עוברת דרך בניו אהוביו </w:t>
            </w:r>
            <w:r w:rsidRPr="003B0E7D">
              <w:rPr>
                <w:rFonts w:ascii="FrankRuehl" w:hAnsi="FrankRuehl" w:cs="FrankRuehl"/>
                <w:sz w:val="26"/>
                <w:szCs w:val="26"/>
                <w:rtl/>
              </w:rPr>
              <w:t>"</w:t>
            </w:r>
            <w:r w:rsidRPr="003B0E7D">
              <w:rPr>
                <w:rFonts w:ascii="FrankRuehl" w:hAnsi="FrankRuehl" w:cs="FrankRuehl"/>
                <w:b/>
                <w:bCs/>
                <w:sz w:val="26"/>
                <w:szCs w:val="26"/>
                <w:rtl/>
              </w:rPr>
              <w:t>וַאֲבָרֶכְךָ וַאֲגַדְּלָה שְׁמֶךָ וֶהְיֵה בְּרָכָה</w:t>
            </w:r>
            <w:r w:rsidRPr="003B0E7D">
              <w:rPr>
                <w:rFonts w:ascii="FrankRuehl" w:hAnsi="FrankRuehl" w:cs="FrankRuehl"/>
                <w:sz w:val="26"/>
                <w:szCs w:val="26"/>
                <w:rtl/>
              </w:rPr>
              <w:t>", "</w:t>
            </w:r>
            <w:r w:rsidRPr="003B0E7D">
              <w:rPr>
                <w:rFonts w:ascii="FrankRuehl" w:hAnsi="FrankRuehl" w:cs="FrankRuehl"/>
                <w:b/>
                <w:bCs/>
                <w:sz w:val="26"/>
                <w:szCs w:val="26"/>
                <w:rtl/>
              </w:rPr>
              <w:t>וַאֲבָרֲכָה מְבָרְכֶיךָ</w:t>
            </w:r>
            <w:r w:rsidRPr="003B0E7D">
              <w:rPr>
                <w:rFonts w:ascii="FrankRuehl" w:hAnsi="FrankRuehl" w:cs="FrankRuehl"/>
                <w:sz w:val="26"/>
                <w:szCs w:val="26"/>
                <w:rtl/>
              </w:rPr>
              <w:t xml:space="preserve"> וּמְקַלֶּלְךָ </w:t>
            </w:r>
            <w:proofErr w:type="spellStart"/>
            <w:r w:rsidRPr="003B0E7D">
              <w:rPr>
                <w:rFonts w:ascii="FrankRuehl" w:hAnsi="FrankRuehl" w:cs="FrankRuehl"/>
                <w:sz w:val="26"/>
                <w:szCs w:val="26"/>
                <w:rtl/>
              </w:rPr>
              <w:t>אָאֹר</w:t>
            </w:r>
            <w:proofErr w:type="spellEnd"/>
            <w:r w:rsidRPr="003B0E7D">
              <w:rPr>
                <w:rFonts w:ascii="FrankRuehl" w:hAnsi="FrankRuehl" w:cs="FrankRuehl"/>
                <w:sz w:val="26"/>
                <w:szCs w:val="26"/>
                <w:rtl/>
              </w:rPr>
              <w:t xml:space="preserve"> </w:t>
            </w:r>
            <w:proofErr w:type="spellStart"/>
            <w:r w:rsidRPr="003B0E7D">
              <w:rPr>
                <w:rFonts w:ascii="FrankRuehl" w:hAnsi="FrankRuehl" w:cs="FrankRuehl"/>
                <w:b/>
                <w:bCs/>
                <w:sz w:val="26"/>
                <w:szCs w:val="26"/>
                <w:rtl/>
              </w:rPr>
              <w:t>וְנִבְרְכו</w:t>
            </w:r>
            <w:proofErr w:type="spellEnd"/>
            <w:r w:rsidRPr="003B0E7D">
              <w:rPr>
                <w:rFonts w:ascii="FrankRuehl" w:hAnsi="FrankRuehl" w:cs="FrankRuehl"/>
                <w:b/>
                <w:bCs/>
                <w:sz w:val="26"/>
                <w:szCs w:val="26"/>
                <w:rtl/>
              </w:rPr>
              <w:t>ּ בְךָ כֹּל מִשְׁפְּחֹת הָאֲדָמָה</w:t>
            </w:r>
            <w:r w:rsidRPr="003B0E7D">
              <w:rPr>
                <w:rFonts w:ascii="David" w:hAnsi="David" w:cs="David"/>
                <w:sz w:val="20"/>
                <w:szCs w:val="20"/>
                <w:rtl/>
              </w:rPr>
              <w:t xml:space="preserve">" (שם </w:t>
            </w:r>
            <w:proofErr w:type="spellStart"/>
            <w:r w:rsidRPr="003B0E7D">
              <w:rPr>
                <w:rFonts w:ascii="David" w:hAnsi="David" w:cs="David"/>
                <w:sz w:val="20"/>
                <w:szCs w:val="20"/>
                <w:rtl/>
              </w:rPr>
              <w:t>יב</w:t>
            </w:r>
            <w:proofErr w:type="spellEnd"/>
            <w:r w:rsidRPr="003B0E7D">
              <w:rPr>
                <w:rFonts w:ascii="David" w:hAnsi="David" w:cs="David"/>
                <w:sz w:val="20"/>
                <w:szCs w:val="20"/>
                <w:rtl/>
              </w:rPr>
              <w:t>, ג).</w:t>
            </w:r>
            <w:r w:rsidRPr="003B0E7D">
              <w:rPr>
                <w:rFonts w:ascii="David" w:hAnsi="David" w:cs="David" w:hint="cs"/>
                <w:rtl/>
              </w:rPr>
              <w:t xml:space="preserve"> ברכות אלו מקבלות תוקף נוסף לאחר העקדה </w:t>
            </w:r>
            <w:r w:rsidRPr="003B0E7D">
              <w:rPr>
                <w:rFonts w:ascii="FrankRuehl" w:hAnsi="FrankRuehl" w:cs="FrankRuehl"/>
                <w:sz w:val="26"/>
                <w:szCs w:val="26"/>
                <w:rtl/>
              </w:rPr>
              <w:t xml:space="preserve">"כִּי </w:t>
            </w:r>
            <w:r w:rsidRPr="003B0E7D">
              <w:rPr>
                <w:rFonts w:ascii="FrankRuehl" w:hAnsi="FrankRuehl" w:cs="FrankRuehl"/>
                <w:b/>
                <w:bCs/>
                <w:sz w:val="26"/>
                <w:szCs w:val="26"/>
                <w:rtl/>
              </w:rPr>
              <w:t>בָרֵךְ אֲבָרֶכְךָ</w:t>
            </w:r>
            <w:r w:rsidRPr="003B0E7D">
              <w:rPr>
                <w:rFonts w:ascii="FrankRuehl" w:hAnsi="FrankRuehl" w:cs="FrankRuehl"/>
                <w:sz w:val="26"/>
                <w:szCs w:val="26"/>
                <w:rtl/>
              </w:rPr>
              <w:t xml:space="preserve"> וְהַרְבָּה אַרְבֶּה אֶת זַרְעֲךָ (גוי גדול) ... </w:t>
            </w:r>
            <w:r w:rsidRPr="003B0E7D">
              <w:rPr>
                <w:rFonts w:ascii="FrankRuehl" w:hAnsi="FrankRuehl" w:cs="FrankRuehl"/>
                <w:b/>
                <w:bCs/>
                <w:sz w:val="26"/>
                <w:szCs w:val="26"/>
                <w:rtl/>
              </w:rPr>
              <w:t>וְהִתְבָּרֲכוּ בְזַרְעֲךָ כֹּל גּוֹיֵי הָאָרֶץ</w:t>
            </w:r>
            <w:r w:rsidRPr="003B0E7D">
              <w:rPr>
                <w:rFonts w:ascii="FrankRuehl" w:hAnsi="FrankRuehl" w:cs="FrankRuehl"/>
                <w:sz w:val="26"/>
                <w:szCs w:val="26"/>
                <w:rtl/>
              </w:rPr>
              <w:t>"</w:t>
            </w:r>
            <w:r w:rsidRPr="003B0E7D">
              <w:rPr>
                <w:rFonts w:ascii="David" w:hAnsi="David" w:cs="David"/>
                <w:rtl/>
              </w:rPr>
              <w:t xml:space="preserve"> </w:t>
            </w:r>
            <w:r w:rsidRPr="003B0E7D">
              <w:rPr>
                <w:rFonts w:ascii="David" w:hAnsi="David" w:cs="David"/>
                <w:sz w:val="20"/>
                <w:szCs w:val="20"/>
                <w:rtl/>
              </w:rPr>
              <w:t>(</w:t>
            </w:r>
            <w:proofErr w:type="spellStart"/>
            <w:r w:rsidRPr="003B0E7D">
              <w:rPr>
                <w:rFonts w:ascii="David" w:hAnsi="David" w:cs="David"/>
                <w:sz w:val="20"/>
                <w:szCs w:val="20"/>
                <w:rtl/>
              </w:rPr>
              <w:t>כב</w:t>
            </w:r>
            <w:proofErr w:type="spellEnd"/>
            <w:r w:rsidRPr="003B0E7D">
              <w:rPr>
                <w:rFonts w:ascii="David" w:hAnsi="David" w:cs="David"/>
                <w:sz w:val="20"/>
                <w:szCs w:val="20"/>
                <w:rtl/>
              </w:rPr>
              <w:t xml:space="preserve">, </w:t>
            </w:r>
            <w:proofErr w:type="spellStart"/>
            <w:r w:rsidRPr="003B0E7D">
              <w:rPr>
                <w:rFonts w:ascii="David" w:hAnsi="David" w:cs="David"/>
                <w:sz w:val="20"/>
                <w:szCs w:val="20"/>
                <w:rtl/>
              </w:rPr>
              <w:t>יז-יח</w:t>
            </w:r>
            <w:proofErr w:type="spellEnd"/>
            <w:r w:rsidRPr="003B0E7D">
              <w:rPr>
                <w:rFonts w:ascii="David" w:hAnsi="David" w:cs="David"/>
                <w:sz w:val="20"/>
                <w:szCs w:val="20"/>
                <w:rtl/>
              </w:rPr>
              <w:t>).</w:t>
            </w:r>
          </w:p>
          <w:p w14:paraId="261439A5" w14:textId="77777777" w:rsidR="003B0E7D" w:rsidRPr="003B0E7D" w:rsidRDefault="003B0E7D" w:rsidP="003B0E7D">
            <w:pPr>
              <w:rPr>
                <w:rFonts w:ascii="David" w:hAnsi="David" w:cs="David"/>
                <w:rtl/>
              </w:rPr>
            </w:pPr>
            <w:r w:rsidRPr="003B0E7D">
              <w:rPr>
                <w:rFonts w:ascii="David" w:hAnsi="David" w:cs="David" w:hint="cs"/>
                <w:rtl/>
              </w:rPr>
              <w:t xml:space="preserve">שונאי ישראל שלא יפנימו מסר זה, על ראשם יחול המסר: </w:t>
            </w:r>
            <w:r w:rsidRPr="003B0E7D">
              <w:rPr>
                <w:rFonts w:ascii="FrankRuehl" w:hAnsi="FrankRuehl" w:cs="FrankRuehl"/>
                <w:sz w:val="26"/>
                <w:szCs w:val="26"/>
                <w:rtl/>
              </w:rPr>
              <w:t xml:space="preserve">"וּמְקַלֶּלְךָ </w:t>
            </w:r>
            <w:proofErr w:type="spellStart"/>
            <w:r w:rsidRPr="003B0E7D">
              <w:rPr>
                <w:rFonts w:ascii="FrankRuehl" w:hAnsi="FrankRuehl" w:cs="FrankRuehl"/>
                <w:sz w:val="26"/>
                <w:szCs w:val="26"/>
                <w:rtl/>
              </w:rPr>
              <w:t>אָאֹר</w:t>
            </w:r>
            <w:proofErr w:type="spellEnd"/>
            <w:r w:rsidRPr="003B0E7D">
              <w:rPr>
                <w:rFonts w:ascii="FrankRuehl" w:hAnsi="FrankRuehl" w:cs="FrankRuehl"/>
                <w:sz w:val="26"/>
                <w:szCs w:val="26"/>
                <w:rtl/>
              </w:rPr>
              <w:t>",</w:t>
            </w:r>
            <w:r w:rsidRPr="003B0E7D">
              <w:rPr>
                <w:rFonts w:ascii="David" w:hAnsi="David" w:cs="David" w:hint="cs"/>
                <w:rtl/>
              </w:rPr>
              <w:t xml:space="preserve"> והם </w:t>
            </w:r>
            <w:proofErr w:type="spellStart"/>
            <w:r w:rsidRPr="003B0E7D">
              <w:rPr>
                <w:rFonts w:ascii="David" w:hAnsi="David" w:cs="David" w:hint="cs"/>
                <w:rtl/>
              </w:rPr>
              <w:t>יעלמו</w:t>
            </w:r>
            <w:proofErr w:type="spellEnd"/>
            <w:r w:rsidRPr="003B0E7D">
              <w:rPr>
                <w:rFonts w:ascii="David" w:hAnsi="David" w:cs="David" w:hint="cs"/>
                <w:rtl/>
              </w:rPr>
              <w:t xml:space="preserve"> מתחת שמי ד'.</w:t>
            </w:r>
          </w:p>
          <w:p w14:paraId="70F42423" w14:textId="77777777" w:rsidR="003B0E7D" w:rsidRPr="003B0E7D" w:rsidRDefault="003B0E7D" w:rsidP="003B0E7D">
            <w:pPr>
              <w:rPr>
                <w:rFonts w:ascii="David" w:hAnsi="David" w:cs="David"/>
                <w:sz w:val="12"/>
                <w:szCs w:val="12"/>
                <w:rtl/>
              </w:rPr>
            </w:pPr>
          </w:p>
          <w:p w14:paraId="611B5191" w14:textId="23A6F7AF" w:rsidR="003B0E7D" w:rsidRPr="003B0E7D" w:rsidRDefault="003B0E7D" w:rsidP="00C3278B">
            <w:pPr>
              <w:jc w:val="center"/>
              <w:rPr>
                <w:rFonts w:ascii="David" w:hAnsi="David" w:cs="David"/>
                <w:rtl/>
              </w:rPr>
            </w:pPr>
            <w:r w:rsidRPr="003B0E7D">
              <w:rPr>
                <w:rFonts w:ascii="David" w:hAnsi="David" w:cs="David" w:hint="cs"/>
                <w:rtl/>
              </w:rPr>
              <w:t xml:space="preserve">נודה לקב"ה על ההתקדמות הגדולה בהחלמתו של יקירנו: </w:t>
            </w:r>
            <w:r w:rsidRPr="003B0E7D">
              <w:rPr>
                <w:rFonts w:ascii="David" w:hAnsi="David" w:cs="David" w:hint="cs"/>
                <w:b/>
                <w:bCs/>
                <w:rtl/>
              </w:rPr>
              <w:t>איתמר חיים בן צפורה</w:t>
            </w:r>
            <w:r w:rsidRPr="003B0E7D">
              <w:rPr>
                <w:rFonts w:ascii="David" w:hAnsi="David" w:cs="David" w:hint="cs"/>
                <w:rtl/>
              </w:rPr>
              <w:t>, שנפצע אנושות בקרב בלבנון.</w:t>
            </w:r>
          </w:p>
          <w:p w14:paraId="70151571" w14:textId="49E7E615" w:rsidR="003B0E7D" w:rsidRPr="003B0E7D" w:rsidRDefault="003B0E7D" w:rsidP="00C3278B">
            <w:pPr>
              <w:jc w:val="center"/>
              <w:rPr>
                <w:rFonts w:ascii="David" w:hAnsi="David" w:cs="David"/>
                <w:rtl/>
              </w:rPr>
            </w:pPr>
            <w:r w:rsidRPr="003B0E7D">
              <w:rPr>
                <w:rFonts w:ascii="David" w:hAnsi="David" w:cs="David" w:hint="cs"/>
                <w:rtl/>
              </w:rPr>
              <w:t>נמשיך להתפלל לרפואה שלימה, לכל הפצועים ועל חזרת כל החטופים למשפחותיהם ולארצם.</w:t>
            </w:r>
          </w:p>
          <w:p w14:paraId="73E49439" w14:textId="60729209" w:rsidR="003B0E7D" w:rsidRPr="003B0E7D" w:rsidRDefault="003B0E7D" w:rsidP="00C3278B">
            <w:pPr>
              <w:jc w:val="center"/>
              <w:rPr>
                <w:rFonts w:ascii="David" w:hAnsi="David" w:cs="David"/>
                <w:rtl/>
              </w:rPr>
            </w:pPr>
            <w:r w:rsidRPr="003B0E7D">
              <w:rPr>
                <w:rFonts w:ascii="David" w:hAnsi="David" w:cs="David" w:hint="cs"/>
                <w:rtl/>
              </w:rPr>
              <w:t>נאחל לכל העקורים חזרה בטוחה לבתיהם, ונחמה לכל משפחות הגיבורים שמסרו נפשם למען כלל ישראל.</w:t>
            </w:r>
          </w:p>
          <w:p w14:paraId="2317386F" w14:textId="36B68D06" w:rsidR="003B0E7D" w:rsidRPr="003B0E7D" w:rsidRDefault="003B0E7D" w:rsidP="003B0E7D">
            <w:pPr>
              <w:rPr>
                <w:rFonts w:ascii="David" w:hAnsi="David" w:cs="David"/>
                <w:sz w:val="12"/>
                <w:szCs w:val="12"/>
                <w:rtl/>
              </w:rPr>
            </w:pPr>
          </w:p>
          <w:p w14:paraId="1B057BE6" w14:textId="77777777" w:rsidR="00D037B4" w:rsidRPr="00466122" w:rsidRDefault="00D037B4" w:rsidP="00D037B4">
            <w:pPr>
              <w:rPr>
                <w:rFonts w:ascii="David" w:hAnsi="David" w:cs="David" w:hint="cs"/>
                <w:sz w:val="8"/>
                <w:szCs w:val="8"/>
                <w:rtl/>
              </w:rPr>
            </w:pPr>
          </w:p>
          <w:p w14:paraId="09EEF813" w14:textId="77777777" w:rsidR="00EE4D48" w:rsidRPr="00C558F2" w:rsidRDefault="00EE4D48" w:rsidP="00963AB0">
            <w:pPr>
              <w:rPr>
                <w:rFonts w:ascii="David" w:hAnsi="David" w:cs="David"/>
                <w:sz w:val="6"/>
                <w:szCs w:val="6"/>
                <w:rtl/>
              </w:rPr>
            </w:pPr>
          </w:p>
          <w:p w14:paraId="4F52D5CF" w14:textId="48B57E7A" w:rsidR="00F9580A" w:rsidRDefault="001969F8" w:rsidP="003B0E7D">
            <w:pPr>
              <w:spacing w:line="480" w:lineRule="auto"/>
              <w:jc w:val="center"/>
              <w:rPr>
                <w:rFonts w:ascii="David" w:hAnsi="David" w:cs="David"/>
                <w:sz w:val="16"/>
                <w:szCs w:val="16"/>
                <w:rtl/>
              </w:rPr>
            </w:pPr>
            <w:r w:rsidRPr="007B4150">
              <w:rPr>
                <w:rFonts w:ascii="David" w:hAnsi="David" w:cs="David"/>
                <w:noProof/>
                <w:color w:val="0000FF"/>
                <w:sz w:val="22"/>
                <w:szCs w:val="22"/>
                <w:rtl/>
              </w:rPr>
              <w:t>(</w:t>
            </w:r>
            <w:hyperlink r:id="rId12"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549"/>
              <w:gridCol w:w="1412"/>
              <w:gridCol w:w="148"/>
              <w:gridCol w:w="142"/>
              <w:gridCol w:w="286"/>
              <w:gridCol w:w="423"/>
              <w:gridCol w:w="702"/>
              <w:gridCol w:w="144"/>
              <w:gridCol w:w="146"/>
              <w:gridCol w:w="425"/>
              <w:gridCol w:w="150"/>
              <w:gridCol w:w="559"/>
              <w:gridCol w:w="277"/>
              <w:gridCol w:w="7"/>
              <w:gridCol w:w="858"/>
              <w:gridCol w:w="977"/>
              <w:gridCol w:w="575"/>
              <w:gridCol w:w="283"/>
              <w:gridCol w:w="8"/>
              <w:gridCol w:w="132"/>
              <w:gridCol w:w="703"/>
              <w:gridCol w:w="2137"/>
            </w:tblGrid>
            <w:tr w:rsidR="001969F8" w:rsidRPr="00451315" w14:paraId="140C2209" w14:textId="77777777" w:rsidTr="00DF726B">
              <w:trPr>
                <w:trHeight w:val="273"/>
              </w:trPr>
              <w:tc>
                <w:tcPr>
                  <w:tcW w:w="3806"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1" w:name="_Hlk172809546"/>
                  <w:r w:rsidRPr="00451315">
                    <w:rPr>
                      <w:rFonts w:ascii="David" w:eastAsia="Calibri" w:hAnsi="David" w:cs="Guttman Stam" w:hint="cs"/>
                      <w:b/>
                      <w:bCs/>
                      <w:color w:val="0070C0"/>
                      <w:sz w:val="30"/>
                      <w:szCs w:val="30"/>
                      <w:rtl/>
                    </w:rPr>
                    <w:t>ל ע י ל ו י   נ ש מ ת</w:t>
                  </w:r>
                </w:p>
              </w:tc>
              <w:tc>
                <w:tcPr>
                  <w:tcW w:w="7237" w:type="dxa"/>
                  <w:gridSpan w:val="14"/>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DF726B">
              <w:trPr>
                <w:trHeight w:val="273"/>
              </w:trPr>
              <w:tc>
                <w:tcPr>
                  <w:tcW w:w="1961"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701"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5"/>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7" w:type="dxa"/>
                  <w:vAlign w:val="center"/>
                </w:tcPr>
                <w:p w14:paraId="2F62AA07"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F726B">
              <w:trPr>
                <w:trHeight w:val="427"/>
              </w:trPr>
              <w:tc>
                <w:tcPr>
                  <w:tcW w:w="2251"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3" w:type="dxa"/>
                  <w:gridSpan w:val="5"/>
                  <w:tcMar>
                    <w:top w:w="0" w:type="dxa"/>
                    <w:left w:w="108" w:type="dxa"/>
                    <w:bottom w:w="0" w:type="dxa"/>
                    <w:right w:w="108" w:type="dxa"/>
                  </w:tcMar>
                  <w:vAlign w:val="center"/>
                </w:tcPr>
                <w:p w14:paraId="54CD41BD" w14:textId="77777777"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F726B">
              <w:trPr>
                <w:trHeight w:val="431"/>
              </w:trPr>
              <w:tc>
                <w:tcPr>
                  <w:tcW w:w="2109"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סוזן </w:t>
                  </w:r>
                  <w:proofErr w:type="spellStart"/>
                  <w:r w:rsidRPr="00451315">
                    <w:rPr>
                      <w:rFonts w:ascii="David" w:eastAsia="Calibri" w:hAnsi="David" w:cs="David"/>
                      <w:b/>
                      <w:bCs/>
                      <w:color w:val="002060"/>
                      <w:sz w:val="19"/>
                      <w:szCs w:val="19"/>
                      <w:rtl/>
                    </w:rPr>
                    <w:t>וסרטיל</w:t>
                  </w:r>
                  <w:proofErr w:type="spellEnd"/>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3" w:type="dxa"/>
                  <w:gridSpan w:val="6"/>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CD57CFA"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F726B">
              <w:trPr>
                <w:trHeight w:val="453"/>
              </w:trPr>
              <w:tc>
                <w:tcPr>
                  <w:tcW w:w="2960" w:type="dxa"/>
                  <w:gridSpan w:val="6"/>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0" w:type="dxa"/>
                  <w:gridSpan w:val="4"/>
                  <w:vAlign w:val="center"/>
                </w:tcPr>
                <w:p w14:paraId="4EF9C69B" w14:textId="252888A5" w:rsidR="000B0BB9" w:rsidRDefault="000B0BB9" w:rsidP="00D037B4">
                  <w:pPr>
                    <w:contextualSpacing/>
                    <w:jc w:val="center"/>
                    <w:rPr>
                      <w:rFonts w:ascii="David" w:eastAsia="Calibri" w:hAnsi="David" w:cs="David"/>
                      <w:color w:val="000000"/>
                      <w:sz w:val="19"/>
                      <w:szCs w:val="19"/>
                      <w:rtl/>
                    </w:rPr>
                  </w:pPr>
                  <w:bookmarkStart w:id="2"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2"/>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DF726B">
              <w:trPr>
                <w:trHeight w:val="329"/>
              </w:trPr>
              <w:tc>
                <w:tcPr>
                  <w:tcW w:w="549" w:type="dxa"/>
                  <w:vAlign w:val="center"/>
                </w:tcPr>
                <w:p w14:paraId="77B3F93D" w14:textId="6FCAC064" w:rsidR="00420F4E" w:rsidRPr="00451315" w:rsidRDefault="00420F4E" w:rsidP="00D037B4">
                  <w:pPr>
                    <w:ind w:left="59" w:hanging="32"/>
                    <w:contextualSpacing/>
                    <w:jc w:val="center"/>
                    <w:rPr>
                      <w:rFonts w:ascii="David" w:eastAsia="Calibri" w:hAnsi="David" w:cs="David"/>
                      <w:color w:val="000000"/>
                      <w:sz w:val="19"/>
                      <w:szCs w:val="19"/>
                      <w:rtl/>
                    </w:rPr>
                  </w:pPr>
                </w:p>
              </w:tc>
              <w:tc>
                <w:tcPr>
                  <w:tcW w:w="1988" w:type="dxa"/>
                  <w:gridSpan w:val="4"/>
                  <w:vAlign w:val="center"/>
                </w:tcPr>
                <w:p w14:paraId="4E6DA08E" w14:textId="77777777" w:rsidR="00420F4E" w:rsidRPr="00451315" w:rsidRDefault="00420F4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D037B4">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1990" w:type="dxa"/>
                  <w:gridSpan w:val="6"/>
                  <w:vAlign w:val="center"/>
                </w:tcPr>
                <w:p w14:paraId="6BE93544" w14:textId="19797D78" w:rsidR="00420F4E" w:rsidRPr="00451315" w:rsidRDefault="00420F4E" w:rsidP="00D037B4">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D037B4">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1701" w:type="dxa"/>
                  <w:gridSpan w:val="4"/>
                  <w:vAlign w:val="center"/>
                </w:tcPr>
                <w:p w14:paraId="52400253" w14:textId="77777777" w:rsidR="00420F4E" w:rsidRPr="00451315" w:rsidRDefault="00420F4E" w:rsidP="00D037B4">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77777777" w:rsidR="00420F4E" w:rsidRPr="00451315" w:rsidRDefault="00420F4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r w:rsidRPr="00451315">
                    <w:rPr>
                      <w:rFonts w:ascii="David" w:eastAsia="Calibri" w:hAnsi="David" w:cs="David"/>
                      <w:b/>
                      <w:bCs/>
                      <w:color w:val="002060"/>
                      <w:sz w:val="19"/>
                      <w:szCs w:val="19"/>
                      <w:rtl/>
                    </w:rPr>
                    <w:t xml:space="preserve"> </w:t>
                  </w:r>
                </w:p>
              </w:tc>
              <w:tc>
                <w:tcPr>
                  <w:tcW w:w="1843" w:type="dxa"/>
                  <w:gridSpan w:val="4"/>
                  <w:vAlign w:val="center"/>
                </w:tcPr>
                <w:p w14:paraId="08EB2DD4" w14:textId="77777777" w:rsidR="007435E2" w:rsidRDefault="00420F4E" w:rsidP="00D037B4">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 xml:space="preserve">אלישע בן רבקה </w:t>
                  </w:r>
                </w:p>
                <w:p w14:paraId="4149C7E7" w14:textId="77777777" w:rsidR="00420F4E" w:rsidRPr="00420F4E" w:rsidRDefault="00420F4E" w:rsidP="00D037B4">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972" w:type="dxa"/>
                  <w:gridSpan w:val="3"/>
                  <w:vAlign w:val="center"/>
                </w:tcPr>
                <w:p w14:paraId="4686B100" w14:textId="1EA36139" w:rsidR="00835880" w:rsidRPr="00451315" w:rsidRDefault="00C35550" w:rsidP="00D037B4">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r w:rsidR="00835880" w:rsidRPr="00451315">
                    <w:rPr>
                      <w:rFonts w:ascii="David" w:eastAsia="Calibri" w:hAnsi="David" w:cs="David" w:hint="cs"/>
                      <w:b/>
                      <w:bCs/>
                      <w:color w:val="002060"/>
                      <w:sz w:val="19"/>
                      <w:szCs w:val="19"/>
                      <w:rtl/>
                    </w:rPr>
                    <w:t xml:space="preserve"> </w:t>
                  </w:r>
                </w:p>
                <w:p w14:paraId="38411CCD" w14:textId="4E9291DB" w:rsidR="00420F4E" w:rsidRPr="00451315" w:rsidRDefault="00C35550" w:rsidP="00D037B4">
                  <w:pPr>
                    <w:ind w:right="-57"/>
                    <w:contextualSpacing/>
                    <w:jc w:val="center"/>
                    <w:rPr>
                      <w:sz w:val="19"/>
                      <w:szCs w:val="19"/>
                      <w:rtl/>
                    </w:rPr>
                  </w:pPr>
                  <w:r>
                    <w:rPr>
                      <w:rFonts w:ascii="David" w:eastAsia="Calibri" w:hAnsi="David" w:cs="David" w:hint="cs"/>
                      <w:sz w:val="19"/>
                      <w:szCs w:val="19"/>
                      <w:rtl/>
                    </w:rPr>
                    <w:t>מנחם אב תשפ"ד</w:t>
                  </w:r>
                </w:p>
              </w:tc>
            </w:tr>
            <w:bookmarkEnd w:id="1"/>
          </w:tbl>
          <w:p w14:paraId="0F365956" w14:textId="0F42AEC9" w:rsidR="00E8510C" w:rsidRPr="00451315" w:rsidRDefault="00E8510C" w:rsidP="00FC3E58">
            <w:pPr>
              <w:rPr>
                <w:rFonts w:ascii="David" w:hAnsi="David" w:cs="David"/>
                <w:sz w:val="18"/>
                <w:szCs w:val="18"/>
                <w:rtl/>
              </w:rPr>
            </w:pPr>
          </w:p>
        </w:tc>
      </w:tr>
    </w:tbl>
    <w:p w14:paraId="3A54C9C8" w14:textId="1227F108" w:rsidR="00826A33" w:rsidRPr="005A766F" w:rsidRDefault="003B0E7D" w:rsidP="00394B9D">
      <w:pPr>
        <w:contextualSpacing/>
        <w:rPr>
          <w:rFonts w:ascii="Arial" w:eastAsia="Calibri" w:hAnsi="Arial" w:cs="Arial"/>
          <w:b/>
          <w:bCs/>
          <w:color w:val="C00000"/>
          <w:sz w:val="12"/>
          <w:szCs w:val="12"/>
          <w:rtl/>
        </w:rPr>
      </w:pPr>
      <w:r w:rsidRPr="00624A6A">
        <w:rPr>
          <w:rFonts w:ascii="David" w:hAnsi="David" w:cs="David"/>
          <w:noProof/>
          <w:rtl/>
        </w:rPr>
        <w:drawing>
          <wp:anchor distT="0" distB="0" distL="114300" distR="114300" simplePos="0" relativeHeight="252003328" behindDoc="1" locked="0" layoutInCell="1" allowOverlap="1" wp14:anchorId="13784850" wp14:editId="6E053837">
            <wp:simplePos x="0" y="0"/>
            <wp:positionH relativeFrom="margin">
              <wp:posOffset>-148590</wp:posOffset>
            </wp:positionH>
            <wp:positionV relativeFrom="paragraph">
              <wp:posOffset>7013311</wp:posOffset>
            </wp:positionV>
            <wp:extent cx="7326630" cy="2113280"/>
            <wp:effectExtent l="0" t="0" r="7620" b="127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26630" cy="2113280"/>
                    </a:xfrm>
                    <a:prstGeom prst="rect">
                      <a:avLst/>
                    </a:prstGeom>
                    <a:noFill/>
                  </pic:spPr>
                </pic:pic>
              </a:graphicData>
            </a:graphic>
            <wp14:sizeRelH relativeFrom="page">
              <wp14:pctWidth>0</wp14:pctWidth>
            </wp14:sizeRelH>
            <wp14:sizeRelV relativeFrom="page">
              <wp14:pctHeight>0</wp14:pctHeight>
            </wp14:sizeRelV>
          </wp:anchor>
        </w:drawing>
      </w:r>
    </w:p>
    <w:p w14:paraId="61CDC895" w14:textId="310D8E5B" w:rsidR="00394B9D" w:rsidRPr="007E6A8A" w:rsidRDefault="00394B9D" w:rsidP="00F52A2A">
      <w:pPr>
        <w:contextualSpacing/>
        <w:jc w:val="center"/>
        <w:rPr>
          <w:rFonts w:ascii="Arial" w:eastAsia="Calibri" w:hAnsi="Arial" w:cs="Arial"/>
          <w:b/>
          <w:bCs/>
          <w:color w:val="C00000"/>
          <w:sz w:val="8"/>
          <w:szCs w:val="8"/>
          <w:rtl/>
        </w:rPr>
      </w:pPr>
    </w:p>
    <w:p w14:paraId="15B06044" w14:textId="005100D8" w:rsidR="00C55962" w:rsidRPr="00C55962" w:rsidRDefault="00C55962" w:rsidP="00F52A2A">
      <w:pPr>
        <w:contextualSpacing/>
        <w:jc w:val="center"/>
        <w:rPr>
          <w:rFonts w:ascii="Arial" w:eastAsia="Calibri" w:hAnsi="Arial" w:cs="Arial"/>
          <w:b/>
          <w:bCs/>
          <w:color w:val="C00000"/>
          <w:sz w:val="10"/>
          <w:szCs w:val="10"/>
          <w:rtl/>
        </w:rPr>
      </w:pPr>
    </w:p>
    <w:p w14:paraId="2E94EE8C" w14:textId="6A643F6F"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6EFDDCEE" w:rsidR="007E6A8A" w:rsidRDefault="00C3278B" w:rsidP="00EE4D48">
      <w:pPr>
        <w:bidi w:val="0"/>
        <w:jc w:val="center"/>
        <w:rPr>
          <w:rFonts w:ascii="FrankRuehl" w:eastAsia="Calibri" w:hAnsi="FrankRuehl" w:cs="FrankRuehl"/>
          <w:color w:val="0070C0"/>
          <w:sz w:val="16"/>
          <w:szCs w:val="16"/>
          <w:u w:val="single"/>
        </w:rPr>
      </w:pPr>
      <w:hyperlink r:id="rId14"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5" w:history="1">
        <w:r w:rsidR="007E4421" w:rsidRPr="00F52A2A">
          <w:rPr>
            <w:rFonts w:ascii="FrankRuehl" w:eastAsia="Calibri" w:hAnsi="FrankRuehl" w:cs="FrankRuehl"/>
            <w:color w:val="0070C0"/>
            <w:sz w:val="16"/>
            <w:szCs w:val="16"/>
            <w:u w:val="single"/>
          </w:rPr>
          <w:t>WWW.ERETZHEMDAH.ORG</w:t>
        </w:r>
      </w:hyperlink>
    </w:p>
    <w:p w14:paraId="1C117ACB" w14:textId="3D03E4FC" w:rsidR="003B0E7D" w:rsidRDefault="003B0E7D" w:rsidP="003B0E7D">
      <w:pPr>
        <w:bidi w:val="0"/>
        <w:jc w:val="center"/>
        <w:rPr>
          <w:rFonts w:ascii="FrankRuehl" w:eastAsia="Calibri" w:hAnsi="FrankRuehl" w:cs="FrankRuehl"/>
          <w:color w:val="0070C0"/>
          <w:sz w:val="16"/>
          <w:szCs w:val="16"/>
          <w:u w:val="single"/>
        </w:rPr>
      </w:pPr>
    </w:p>
    <w:p w14:paraId="25F19935" w14:textId="0C043A4A" w:rsidR="003B0E7D" w:rsidRDefault="003B0E7D" w:rsidP="003B0E7D">
      <w:pPr>
        <w:bidi w:val="0"/>
        <w:jc w:val="center"/>
        <w:rPr>
          <w:rFonts w:ascii="FrankRuehl" w:eastAsia="Calibri" w:hAnsi="FrankRuehl" w:cs="FrankRuehl"/>
          <w:color w:val="0070C0"/>
          <w:sz w:val="16"/>
          <w:szCs w:val="16"/>
          <w:u w:val="single"/>
        </w:rPr>
      </w:pPr>
      <w:r>
        <w:rPr>
          <w:rFonts w:ascii="FrankRuehl" w:eastAsia="Calibri" w:hAnsi="FrankRuehl" w:cs="FrankRuehl"/>
          <w:color w:val="0070C0"/>
          <w:sz w:val="16"/>
          <w:szCs w:val="16"/>
          <w:u w:val="single"/>
        </w:rPr>
        <w:br w:type="page"/>
      </w:r>
    </w:p>
    <w:p w14:paraId="682C5262" w14:textId="77777777" w:rsidR="003B0E7D" w:rsidRDefault="003B0E7D" w:rsidP="003B0E7D">
      <w:pPr>
        <w:bidi w:val="0"/>
        <w:jc w:val="center"/>
        <w:rPr>
          <w:rFonts w:ascii="FrankRuehl" w:eastAsia="Calibri" w:hAnsi="FrankRuehl" w:cs="FrankRuehl"/>
          <w:color w:val="0070C0"/>
          <w:sz w:val="16"/>
          <w:szCs w:val="16"/>
          <w:u w:val="single"/>
        </w:rPr>
      </w:pPr>
    </w:p>
    <w:p w14:paraId="755D90E6" w14:textId="706B8724" w:rsidR="003B0E7D" w:rsidRDefault="003B0E7D" w:rsidP="003B0E7D">
      <w:pPr>
        <w:bidi w:val="0"/>
        <w:jc w:val="center"/>
        <w:rPr>
          <w:rFonts w:ascii="FrankRuehl" w:eastAsia="Calibri" w:hAnsi="FrankRuehl" w:cs="FrankRuehl"/>
          <w:color w:val="0070C0"/>
          <w:sz w:val="16"/>
          <w:szCs w:val="16"/>
          <w:u w:val="single"/>
          <w:rtl/>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354342EE">
            <wp:simplePos x="0" y="0"/>
            <wp:positionH relativeFrom="margin">
              <wp:posOffset>4160520</wp:posOffset>
            </wp:positionH>
            <wp:positionV relativeFrom="paragraph">
              <wp:posOffset>-215636</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0A354" w14:textId="3799F2D7" w:rsidR="003B0E7D" w:rsidRDefault="003B0E7D" w:rsidP="003B0E7D">
      <w:pPr>
        <w:bidi w:val="0"/>
        <w:jc w:val="center"/>
        <w:rPr>
          <w:rFonts w:ascii="FrankRuehl" w:eastAsia="Calibri" w:hAnsi="FrankRuehl" w:cs="FrankRuehl"/>
          <w:color w:val="0070C0"/>
          <w:sz w:val="16"/>
          <w:szCs w:val="16"/>
          <w:u w:val="single"/>
          <w:rtl/>
        </w:rPr>
      </w:pPr>
    </w:p>
    <w:p w14:paraId="5495EEEF" w14:textId="0DCAE73F" w:rsidR="003B0E7D" w:rsidRDefault="003B0E7D" w:rsidP="003B0E7D">
      <w:pPr>
        <w:bidi w:val="0"/>
        <w:jc w:val="center"/>
        <w:rPr>
          <w:rFonts w:ascii="FrankRuehl" w:eastAsia="Calibri" w:hAnsi="FrankRuehl" w:cs="FrankRuehl"/>
          <w:color w:val="0070C0"/>
          <w:sz w:val="16"/>
          <w:szCs w:val="16"/>
          <w:u w:val="single"/>
          <w:rtl/>
        </w:rPr>
      </w:pPr>
    </w:p>
    <w:p w14:paraId="6EB6A32C" w14:textId="447E2873" w:rsidR="003B0E7D" w:rsidRDefault="003B0E7D" w:rsidP="003B0E7D">
      <w:pPr>
        <w:bidi w:val="0"/>
        <w:jc w:val="center"/>
        <w:rPr>
          <w:rFonts w:ascii="FrankRuehl" w:eastAsia="Calibri" w:hAnsi="FrankRuehl" w:cs="FrankRuehl"/>
          <w:color w:val="0070C0"/>
          <w:sz w:val="16"/>
          <w:szCs w:val="16"/>
          <w:u w:val="single"/>
        </w:rPr>
      </w:pPr>
    </w:p>
    <w:p w14:paraId="7A42E887" w14:textId="03BA1FBE" w:rsidR="003A385E" w:rsidRPr="00F9466E" w:rsidRDefault="003A385E" w:rsidP="003B0E7D">
      <w:pPr>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36287211" w14:textId="506C793F" w:rsidR="008811EE" w:rsidRPr="00304C81" w:rsidRDefault="008811EE" w:rsidP="00E42494">
      <w:pPr>
        <w:contextualSpacing/>
        <w:rPr>
          <w:rFonts w:ascii="David" w:eastAsia="Calibri" w:hAnsi="David" w:cs="David"/>
          <w:rtl/>
          <w:lang w:eastAsia="he-IL"/>
        </w:rPr>
      </w:pPr>
    </w:p>
    <w:p w14:paraId="0F22BC47" w14:textId="77777777" w:rsidR="00304C81" w:rsidRPr="00304C81" w:rsidRDefault="00304C81" w:rsidP="00304C81">
      <w:pPr>
        <w:rPr>
          <w:rFonts w:ascii="David" w:hAnsi="David" w:cs="David"/>
          <w:b/>
          <w:bCs/>
          <w:color w:val="0070C0"/>
          <w:kern w:val="2"/>
          <w:sz w:val="32"/>
          <w:szCs w:val="32"/>
          <w:rtl/>
          <w14:ligatures w14:val="standardContextual"/>
        </w:rPr>
      </w:pPr>
      <w:r w:rsidRPr="00304C81">
        <w:rPr>
          <w:rFonts w:ascii="David" w:hAnsi="David" w:cs="David" w:hint="cs"/>
          <w:b/>
          <w:bCs/>
          <w:color w:val="0070C0"/>
          <w:kern w:val="2"/>
          <w:sz w:val="32"/>
          <w:szCs w:val="32"/>
          <w:rtl/>
          <w14:ligatures w14:val="standardContextual"/>
        </w:rPr>
        <w:t>השלמת תפילה שפטור ממנה למחצה</w:t>
      </w:r>
    </w:p>
    <w:p w14:paraId="6CB0030C" w14:textId="77777777" w:rsidR="00173367" w:rsidRPr="004B5262" w:rsidRDefault="00173367" w:rsidP="00173367">
      <w:pPr>
        <w:contextualSpacing/>
        <w:rPr>
          <w:rFonts w:ascii="David" w:eastAsia="Calibri" w:hAnsi="David" w:cs="David"/>
          <w:sz w:val="12"/>
          <w:szCs w:val="12"/>
          <w:rtl/>
          <w:lang w:eastAsia="he-IL"/>
        </w:rPr>
      </w:pPr>
    </w:p>
    <w:p w14:paraId="3771D866"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חיילי צבא ה' שנחלצו לעזרת ישראל מיד צר עסקו בפעילות מבצעית בצהרי יום אחד. הפעילות התחילה בשעות הצהריים, ונמשכה עד מאוחר בלילה. עתה שאלתם בפיהם: הם לא התפללו תפילת מנחה. עתה מאוחר מדי להתפלל תפילת מנחה. לכאורה היה ראוי להתפלל תפילת ערבית שתיים, השלמה לתפילת מנחה שפספסו. אך בשעת המנחה הם היו עסוקים במצווה רבה, ופטורים מן התפילה לחלוטין. אם כך, לכאורה הם לא חייבים בתפילת מנחה. אך אין זה מדויק, שהרי חובת תפילת המנחה חלה עליהם בתחילת הצהריים, ורק סרה מהם מאוחר יותר כאשר נכנסו לפעילות המבצעית. קיצורו של עניין:</w:t>
      </w:r>
      <w:r w:rsidRPr="00173367">
        <w:rPr>
          <w:rFonts w:ascii="David" w:eastAsia="Calibri" w:hAnsi="David" w:cs="David"/>
          <w:lang w:eastAsia="he-IL"/>
        </w:rPr>
        <w:t xml:space="preserve"> </w:t>
      </w:r>
      <w:r w:rsidRPr="00173367">
        <w:rPr>
          <w:rFonts w:ascii="David" w:eastAsia="Calibri" w:hAnsi="David" w:cs="David"/>
          <w:rtl/>
          <w:lang w:eastAsia="he-IL"/>
        </w:rPr>
        <w:t>הם מתלבטים אם עליהם להתפלל ערבית שתיים, שכן חובת תפילת מנחה חלה עליהם, או שמא אין עליהם להתפלל ערבית שתיים, שכן בשעת תפילת המנחה הם נפטרו ממנה?</w:t>
      </w:r>
    </w:p>
    <w:p w14:paraId="25879068" w14:textId="77777777" w:rsidR="00173367" w:rsidRPr="004B5262" w:rsidRDefault="00173367" w:rsidP="00173367">
      <w:pPr>
        <w:contextualSpacing/>
        <w:rPr>
          <w:rFonts w:ascii="David" w:eastAsia="Calibri" w:hAnsi="David" w:cs="David"/>
          <w:sz w:val="12"/>
          <w:szCs w:val="12"/>
          <w:rtl/>
          <w:lang w:eastAsia="he-IL"/>
        </w:rPr>
      </w:pPr>
    </w:p>
    <w:p w14:paraId="5CBBA6F8"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את שרשי הדברים העלנו ב</w:t>
      </w:r>
      <w:hyperlink r:id="rId17" w:history="1">
        <w:r w:rsidRPr="00173367">
          <w:rPr>
            <w:rFonts w:ascii="David" w:eastAsia="Calibri" w:hAnsi="David" w:cs="David"/>
            <w:color w:val="0563C1"/>
            <w:u w:val="single"/>
            <w:rtl/>
            <w:lang w:eastAsia="he-IL"/>
          </w:rPr>
          <w:t>שיעורי מורנו תפילה</w:t>
        </w:r>
      </w:hyperlink>
      <w:r w:rsidRPr="00173367">
        <w:rPr>
          <w:rFonts w:ascii="David" w:eastAsia="Calibri" w:hAnsi="David" w:cs="David"/>
          <w:rtl/>
          <w:lang w:eastAsia="he-IL"/>
        </w:rPr>
        <w:t>. אך יש כאן פן שלא עסקנו בו שם, ועל כן נרחיב בו כעת.</w:t>
      </w:r>
    </w:p>
    <w:p w14:paraId="260152FC" w14:textId="77777777" w:rsidR="00173367" w:rsidRPr="004B5262" w:rsidRDefault="00173367" w:rsidP="00173367">
      <w:pPr>
        <w:contextualSpacing/>
        <w:rPr>
          <w:rFonts w:ascii="David" w:eastAsia="Calibri" w:hAnsi="David" w:cs="David"/>
          <w:sz w:val="12"/>
          <w:szCs w:val="12"/>
          <w:rtl/>
          <w:lang w:eastAsia="he-IL"/>
        </w:rPr>
      </w:pPr>
    </w:p>
    <w:p w14:paraId="1BD94DB0"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 xml:space="preserve">במסכת ברכות (דף </w:t>
      </w:r>
      <w:proofErr w:type="spellStart"/>
      <w:r w:rsidRPr="00173367">
        <w:rPr>
          <w:rFonts w:ascii="David" w:eastAsia="Calibri" w:hAnsi="David" w:cs="David"/>
          <w:rtl/>
          <w:lang w:eastAsia="he-IL"/>
        </w:rPr>
        <w:t>כו</w:t>
      </w:r>
      <w:proofErr w:type="spellEnd"/>
      <w:r w:rsidRPr="00173367">
        <w:rPr>
          <w:rFonts w:ascii="David" w:eastAsia="Calibri" w:hAnsi="David" w:cs="David"/>
          <w:rtl/>
          <w:lang w:eastAsia="he-IL"/>
        </w:rPr>
        <w:t xml:space="preserve"> ע"א)</w:t>
      </w:r>
      <w:r w:rsidRPr="00173367">
        <w:rPr>
          <w:rFonts w:ascii="David" w:eastAsia="Calibri" w:hAnsi="David" w:cs="David"/>
          <w:lang w:eastAsia="he-IL"/>
        </w:rPr>
        <w:t xml:space="preserve"> </w:t>
      </w:r>
      <w:r w:rsidRPr="00173367">
        <w:rPr>
          <w:rFonts w:ascii="David" w:eastAsia="Calibri" w:hAnsi="David" w:cs="David"/>
          <w:rtl/>
          <w:lang w:eastAsia="he-IL"/>
        </w:rPr>
        <w:t xml:space="preserve">מובא הדין של תפילת </w:t>
      </w:r>
      <w:proofErr w:type="spellStart"/>
      <w:r w:rsidRPr="00173367">
        <w:rPr>
          <w:rFonts w:ascii="David" w:eastAsia="Calibri" w:hAnsi="David" w:cs="David"/>
          <w:rtl/>
          <w:lang w:eastAsia="he-IL"/>
        </w:rPr>
        <w:t>התשלומין</w:t>
      </w:r>
      <w:proofErr w:type="spellEnd"/>
      <w:r w:rsidRPr="00173367">
        <w:rPr>
          <w:rFonts w:ascii="David" w:eastAsia="Calibri" w:hAnsi="David" w:cs="David"/>
          <w:rtl/>
          <w:lang w:eastAsia="he-IL"/>
        </w:rPr>
        <w:t>. נאמר שם שאם טעה ולא התפלל ערבית יתפלל שחרית שתיים, וכן על זה הדרך. אך בהמשך מובאת ברייתא "'מעוות לא יוכל לתקון' – זה שביטל תפילה'. הגמרא מדייקת מהניסוח 'ביטל' תפילה שיש להבחין בין שני מצבים: "שכח" ולא התפלל, שעליו להשלים את התפילה שהחסיר, ואילו "ביטל" במזיד ולא התפלל, שאינו רשאי להשלים את התפילה שהחסיר. בנימוקי יוסף (בבא קמא דף י ע"ב) מביא דוגמא: אדם חושב שמאוחר יותר יהיה לו זמן להתפלל, אך נהיה טרוד בעניינים אחרים ולפתע עברה השעה, שגם הוא נחשב 'שכח' ולא 'ביטל'. השולחן ערוך (אורח חיים סימן קח סעיף ח)</w:t>
      </w:r>
      <w:r w:rsidRPr="00173367">
        <w:rPr>
          <w:rFonts w:ascii="David" w:eastAsia="Calibri" w:hAnsi="David" w:cs="David"/>
          <w:lang w:eastAsia="he-IL"/>
        </w:rPr>
        <w:t xml:space="preserve"> </w:t>
      </w:r>
      <w:r w:rsidRPr="00173367">
        <w:rPr>
          <w:rFonts w:ascii="David" w:eastAsia="Calibri" w:hAnsi="David" w:cs="David"/>
          <w:rtl/>
          <w:lang w:eastAsia="he-IL"/>
        </w:rPr>
        <w:t>פוסק כדבריו.</w:t>
      </w:r>
    </w:p>
    <w:p w14:paraId="7A861EFE" w14:textId="77777777" w:rsidR="00173367" w:rsidRPr="004B5262" w:rsidRDefault="00173367" w:rsidP="00173367">
      <w:pPr>
        <w:contextualSpacing/>
        <w:rPr>
          <w:rFonts w:ascii="David" w:eastAsia="Calibri" w:hAnsi="David" w:cs="David"/>
          <w:sz w:val="12"/>
          <w:szCs w:val="12"/>
          <w:rtl/>
          <w:lang w:eastAsia="he-IL"/>
        </w:rPr>
      </w:pPr>
    </w:p>
    <w:p w14:paraId="065FF01C"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 xml:space="preserve">מצד שני, </w:t>
      </w:r>
      <w:proofErr w:type="spellStart"/>
      <w:r w:rsidRPr="00173367">
        <w:rPr>
          <w:rFonts w:ascii="David" w:eastAsia="Calibri" w:hAnsi="David" w:cs="David"/>
          <w:rtl/>
          <w:lang w:eastAsia="he-IL"/>
        </w:rPr>
        <w:t>הרא"ש</w:t>
      </w:r>
      <w:proofErr w:type="spellEnd"/>
      <w:r w:rsidRPr="00173367">
        <w:rPr>
          <w:rFonts w:ascii="David" w:eastAsia="Calibri" w:hAnsi="David" w:cs="David"/>
          <w:rtl/>
          <w:lang w:eastAsia="he-IL"/>
        </w:rPr>
        <w:t xml:space="preserve"> (כלל </w:t>
      </w:r>
      <w:proofErr w:type="spellStart"/>
      <w:r w:rsidRPr="00173367">
        <w:rPr>
          <w:rFonts w:ascii="David" w:eastAsia="Calibri" w:hAnsi="David" w:cs="David"/>
          <w:rtl/>
          <w:lang w:eastAsia="he-IL"/>
        </w:rPr>
        <w:t>כז</w:t>
      </w:r>
      <w:proofErr w:type="spellEnd"/>
      <w:r w:rsidRPr="00173367">
        <w:rPr>
          <w:rFonts w:ascii="David" w:eastAsia="Calibri" w:hAnsi="David" w:cs="David"/>
          <w:rtl/>
          <w:lang w:eastAsia="he-IL"/>
        </w:rPr>
        <w:t xml:space="preserve"> סימן א) מספר על אדם שמת לו ילד ר"ל בשבת. במוצאי שבת הרב אמר לו לא להתפלל ערבית עד הקבורה, שכן האונן פטור מן המצוות. הילד נקבר ביום ראשון בבוקר. אחרי הקבורה הרב אמר לו להתפלל שחרית, אך לא להתפלל תפילת </w:t>
      </w:r>
      <w:proofErr w:type="spellStart"/>
      <w:r w:rsidRPr="00173367">
        <w:rPr>
          <w:rFonts w:ascii="David" w:eastAsia="Calibri" w:hAnsi="David" w:cs="David"/>
          <w:rtl/>
          <w:lang w:eastAsia="he-IL"/>
        </w:rPr>
        <w:t>תשלומין</w:t>
      </w:r>
      <w:proofErr w:type="spellEnd"/>
      <w:r w:rsidRPr="00173367">
        <w:rPr>
          <w:rFonts w:ascii="David" w:eastAsia="Calibri" w:hAnsi="David" w:cs="David"/>
          <w:rtl/>
          <w:lang w:eastAsia="he-IL"/>
        </w:rPr>
        <w:t>, מפני שבשעת חובת התפילה היה פטור. השולחן ערוך (יורה דעה סימן שמא סעיף ב) פוסק כדבריו.</w:t>
      </w:r>
    </w:p>
    <w:p w14:paraId="298B2323"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מתברר אם כך שישנם שלושה מצבים:</w:t>
      </w:r>
    </w:p>
    <w:p w14:paraId="59CFBBB2" w14:textId="77777777" w:rsidR="00173367" w:rsidRPr="00173367" w:rsidRDefault="00173367" w:rsidP="00173367">
      <w:pPr>
        <w:numPr>
          <w:ilvl w:val="0"/>
          <w:numId w:val="32"/>
        </w:numPr>
        <w:spacing w:line="259" w:lineRule="auto"/>
        <w:contextualSpacing/>
        <w:rPr>
          <w:rFonts w:ascii="David" w:eastAsia="Calibri" w:hAnsi="David" w:cs="David"/>
          <w:lang w:eastAsia="he-IL"/>
        </w:rPr>
      </w:pPr>
      <w:r w:rsidRPr="00173367">
        <w:rPr>
          <w:rFonts w:ascii="David" w:eastAsia="Calibri" w:hAnsi="David" w:cs="David"/>
          <w:rtl/>
          <w:lang w:eastAsia="he-IL"/>
        </w:rPr>
        <w:t xml:space="preserve">מי שפספס את התפילה </w:t>
      </w:r>
      <w:proofErr w:type="spellStart"/>
      <w:r w:rsidRPr="00173367">
        <w:rPr>
          <w:rFonts w:ascii="David" w:eastAsia="Calibri" w:hAnsi="David" w:cs="David"/>
          <w:rtl/>
          <w:lang w:eastAsia="he-IL"/>
        </w:rPr>
        <w:t>בשאט</w:t>
      </w:r>
      <w:proofErr w:type="spellEnd"/>
      <w:r w:rsidRPr="00173367">
        <w:rPr>
          <w:rFonts w:ascii="David" w:eastAsia="Calibri" w:hAnsi="David" w:cs="David"/>
          <w:rtl/>
          <w:lang w:eastAsia="he-IL"/>
        </w:rPr>
        <w:t xml:space="preserve"> נפש – אינו רשאי להשלים.</w:t>
      </w:r>
    </w:p>
    <w:p w14:paraId="11608E88" w14:textId="77777777" w:rsidR="00173367" w:rsidRPr="00173367" w:rsidRDefault="00173367" w:rsidP="00173367">
      <w:pPr>
        <w:numPr>
          <w:ilvl w:val="0"/>
          <w:numId w:val="32"/>
        </w:numPr>
        <w:spacing w:line="259" w:lineRule="auto"/>
        <w:contextualSpacing/>
        <w:rPr>
          <w:rFonts w:ascii="David" w:eastAsia="Calibri" w:hAnsi="David" w:cs="David"/>
          <w:lang w:eastAsia="he-IL"/>
        </w:rPr>
      </w:pPr>
      <w:r w:rsidRPr="00173367">
        <w:rPr>
          <w:rFonts w:ascii="David" w:eastAsia="Calibri" w:hAnsi="David" w:cs="David"/>
          <w:rtl/>
          <w:lang w:eastAsia="he-IL"/>
        </w:rPr>
        <w:t>מי שפספס את התפילה מפני שעסק במצווה או שהיה אונן וכדו' – אינו צריך להשלים, מפני שחובת התפילה לא חלה עליו.</w:t>
      </w:r>
    </w:p>
    <w:p w14:paraId="4048BC57" w14:textId="77777777" w:rsidR="00173367" w:rsidRPr="00173367" w:rsidRDefault="00173367" w:rsidP="00173367">
      <w:pPr>
        <w:numPr>
          <w:ilvl w:val="0"/>
          <w:numId w:val="32"/>
        </w:numPr>
        <w:spacing w:line="259" w:lineRule="auto"/>
        <w:contextualSpacing/>
        <w:rPr>
          <w:rFonts w:ascii="David" w:eastAsia="Calibri" w:hAnsi="David" w:cs="David"/>
          <w:rtl/>
          <w:lang w:eastAsia="he-IL"/>
        </w:rPr>
      </w:pPr>
      <w:r w:rsidRPr="00173367">
        <w:rPr>
          <w:rFonts w:ascii="David" w:eastAsia="Calibri" w:hAnsi="David" w:cs="David"/>
          <w:rtl/>
          <w:lang w:eastAsia="he-IL"/>
        </w:rPr>
        <w:t xml:space="preserve">אם הפסיד את התפילה בשוגג – משלים אותה בתפילת </w:t>
      </w:r>
      <w:proofErr w:type="spellStart"/>
      <w:r w:rsidRPr="00173367">
        <w:rPr>
          <w:rFonts w:ascii="David" w:eastAsia="Calibri" w:hAnsi="David" w:cs="David"/>
          <w:rtl/>
          <w:lang w:eastAsia="he-IL"/>
        </w:rPr>
        <w:t>תשלומין</w:t>
      </w:r>
      <w:proofErr w:type="spellEnd"/>
      <w:r w:rsidRPr="00173367">
        <w:rPr>
          <w:rFonts w:ascii="David" w:eastAsia="Calibri" w:hAnsi="David" w:cs="David"/>
          <w:rtl/>
          <w:lang w:eastAsia="he-IL"/>
        </w:rPr>
        <w:t>.</w:t>
      </w:r>
    </w:p>
    <w:p w14:paraId="416E33A4" w14:textId="77777777" w:rsidR="00173367" w:rsidRPr="004B5262" w:rsidRDefault="00173367" w:rsidP="00173367">
      <w:pPr>
        <w:contextualSpacing/>
        <w:rPr>
          <w:rFonts w:ascii="David" w:eastAsia="Calibri" w:hAnsi="David" w:cs="David"/>
          <w:sz w:val="12"/>
          <w:szCs w:val="12"/>
          <w:rtl/>
          <w:lang w:eastAsia="he-IL"/>
        </w:rPr>
      </w:pPr>
    </w:p>
    <w:p w14:paraId="3BBFF2D8" w14:textId="77777777" w:rsidR="00173367" w:rsidRPr="00173367" w:rsidRDefault="00173367" w:rsidP="00173367">
      <w:pPr>
        <w:contextualSpacing/>
        <w:rPr>
          <w:rFonts w:ascii="David" w:eastAsia="Calibri" w:hAnsi="David" w:cs="David"/>
          <w:rtl/>
          <w:lang w:eastAsia="he-IL"/>
        </w:rPr>
      </w:pPr>
      <w:proofErr w:type="spellStart"/>
      <w:r w:rsidRPr="00173367">
        <w:rPr>
          <w:rFonts w:ascii="David" w:eastAsia="Calibri" w:hAnsi="David" w:cs="David"/>
          <w:rtl/>
          <w:lang w:eastAsia="he-IL"/>
        </w:rPr>
        <w:t>הברכי</w:t>
      </w:r>
      <w:proofErr w:type="spellEnd"/>
      <w:r w:rsidRPr="00173367">
        <w:rPr>
          <w:rFonts w:ascii="David" w:eastAsia="Calibri" w:hAnsi="David" w:cs="David"/>
          <w:rtl/>
          <w:lang w:eastAsia="he-IL"/>
        </w:rPr>
        <w:t xml:space="preserve"> יוסף (שם אות </w:t>
      </w:r>
      <w:proofErr w:type="spellStart"/>
      <w:r w:rsidRPr="00173367">
        <w:rPr>
          <w:rFonts w:ascii="David" w:eastAsia="Calibri" w:hAnsi="David" w:cs="David"/>
          <w:rtl/>
          <w:lang w:eastAsia="he-IL"/>
        </w:rPr>
        <w:t>יז</w:t>
      </w:r>
      <w:proofErr w:type="spellEnd"/>
      <w:r w:rsidRPr="00173367">
        <w:rPr>
          <w:rFonts w:ascii="David" w:eastAsia="Calibri" w:hAnsi="David" w:cs="David"/>
          <w:rtl/>
          <w:lang w:eastAsia="he-IL"/>
        </w:rPr>
        <w:t xml:space="preserve">) מצביע על כך שהמעשה, </w:t>
      </w:r>
      <w:proofErr w:type="spellStart"/>
      <w:r w:rsidRPr="00173367">
        <w:rPr>
          <w:rFonts w:ascii="David" w:eastAsia="Calibri" w:hAnsi="David" w:cs="David"/>
          <w:rtl/>
          <w:lang w:eastAsia="he-IL"/>
        </w:rPr>
        <w:t>ברא"ש</w:t>
      </w:r>
      <w:proofErr w:type="spellEnd"/>
      <w:r w:rsidRPr="00173367">
        <w:rPr>
          <w:rFonts w:ascii="David" w:eastAsia="Calibri" w:hAnsi="David" w:cs="David"/>
          <w:rtl/>
          <w:lang w:eastAsia="he-IL"/>
        </w:rPr>
        <w:t xml:space="preserve"> ובשולחן ערוך, עוסק במי שמת לו מת עוד לפני שחלה עליו חובת תפילת ערבית. האם זהו עניין עקרוני, או שמא זו המציאות שעמדה בפני </w:t>
      </w:r>
      <w:proofErr w:type="spellStart"/>
      <w:r w:rsidRPr="00173367">
        <w:rPr>
          <w:rFonts w:ascii="David" w:eastAsia="Calibri" w:hAnsi="David" w:cs="David"/>
          <w:rtl/>
          <w:lang w:eastAsia="he-IL"/>
        </w:rPr>
        <w:t>הרא"ש</w:t>
      </w:r>
      <w:proofErr w:type="spellEnd"/>
      <w:r w:rsidRPr="00173367">
        <w:rPr>
          <w:rFonts w:ascii="David" w:eastAsia="Calibri" w:hAnsi="David" w:cs="David"/>
          <w:rtl/>
          <w:lang w:eastAsia="he-IL"/>
        </w:rPr>
        <w:t xml:space="preserve"> בזמנו?</w:t>
      </w:r>
    </w:p>
    <w:p w14:paraId="4DD42142"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לשאלה זו נפקא מינה מעשית ביותר לענייננו: אם הלוחמים התחילו פעילות בשעות הקטנות של הלילה, והפעילות נמשכה עד לאחר חצות היום, ודאי שאין להם להשלים את תפילת שחרית, שכן הם היו פטורים מן התפילה. אך אם הפעילות התחילה בשעה 8 בבוקר, הם התעכבו ולא התפללו עד אז, ועתה הם נמשכו לפעילות מבצעית שנמשכה לשאר היום. מצד אחד, בשעות האחרונות של זמן חובת התפילה הם היו פטורים לחלוטין. מצד שני, חובת התפילה חלה עליהם בעלות השחר, ורק לאחר מכן נפטרו מהתפילה.</w:t>
      </w:r>
    </w:p>
    <w:p w14:paraId="5E0CC42E"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 xml:space="preserve">כמובן שאין לראות בזה הפסדת התפילה בזדון. אינו פחות מהמצבים שתיאר </w:t>
      </w:r>
      <w:proofErr w:type="spellStart"/>
      <w:r w:rsidRPr="00173367">
        <w:rPr>
          <w:rFonts w:ascii="David" w:eastAsia="Calibri" w:hAnsi="David" w:cs="David"/>
          <w:rtl/>
          <w:lang w:eastAsia="he-IL"/>
        </w:rPr>
        <w:t>הנימוקי</w:t>
      </w:r>
      <w:proofErr w:type="spellEnd"/>
      <w:r w:rsidRPr="00173367">
        <w:rPr>
          <w:rFonts w:ascii="David" w:eastAsia="Calibri" w:hAnsi="David" w:cs="David"/>
          <w:rtl/>
          <w:lang w:eastAsia="he-IL"/>
        </w:rPr>
        <w:t xml:space="preserve"> יוסף. השאלה היא אם חובת התפילה חלה עליו, ואמנם בהמשך הוא נפטר מהתפלל תפילה זו בזמנה, אך עליו להשלים אותה בתפילת </w:t>
      </w:r>
      <w:proofErr w:type="spellStart"/>
      <w:r w:rsidRPr="00173367">
        <w:rPr>
          <w:rFonts w:ascii="David" w:eastAsia="Calibri" w:hAnsi="David" w:cs="David"/>
          <w:rtl/>
          <w:lang w:eastAsia="he-IL"/>
        </w:rPr>
        <w:t>תשלומין</w:t>
      </w:r>
      <w:proofErr w:type="spellEnd"/>
      <w:r w:rsidRPr="00173367">
        <w:rPr>
          <w:rFonts w:ascii="David" w:eastAsia="Calibri" w:hAnsi="David" w:cs="David"/>
          <w:rtl/>
          <w:lang w:eastAsia="he-IL"/>
        </w:rPr>
        <w:t>, או שמא מכיוון שזמן התפילה הסתיים בפטור מוחלט מהתפילה, ממילא אינו דרוש להשלים את התפילה?</w:t>
      </w:r>
    </w:p>
    <w:p w14:paraId="2ACF056F"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 xml:space="preserve">כאמור, </w:t>
      </w:r>
      <w:proofErr w:type="spellStart"/>
      <w:r w:rsidRPr="00173367">
        <w:rPr>
          <w:rFonts w:ascii="David" w:eastAsia="Calibri" w:hAnsi="David" w:cs="David"/>
          <w:rtl/>
          <w:lang w:eastAsia="he-IL"/>
        </w:rPr>
        <w:t>הברכי</w:t>
      </w:r>
      <w:proofErr w:type="spellEnd"/>
      <w:r w:rsidRPr="00173367">
        <w:rPr>
          <w:rFonts w:ascii="David" w:eastAsia="Calibri" w:hAnsi="David" w:cs="David"/>
          <w:rtl/>
          <w:lang w:eastAsia="he-IL"/>
        </w:rPr>
        <w:t xml:space="preserve"> יוסף מביא מחלוקת בעניין.</w:t>
      </w:r>
    </w:p>
    <w:p w14:paraId="63103C4D" w14:textId="77777777" w:rsidR="00173367" w:rsidRPr="00173367" w:rsidRDefault="00173367" w:rsidP="00173367">
      <w:pPr>
        <w:contextualSpacing/>
        <w:rPr>
          <w:rFonts w:ascii="David" w:eastAsia="Calibri" w:hAnsi="David" w:cs="David"/>
          <w:rtl/>
          <w:lang w:eastAsia="he-IL"/>
        </w:rPr>
      </w:pPr>
      <w:r w:rsidRPr="00173367">
        <w:rPr>
          <w:rFonts w:ascii="David" w:eastAsia="Calibri" w:hAnsi="David" w:cs="David"/>
          <w:rtl/>
          <w:lang w:eastAsia="he-IL"/>
        </w:rPr>
        <w:t xml:space="preserve">במשנה ברורה (סימן </w:t>
      </w:r>
      <w:proofErr w:type="spellStart"/>
      <w:r w:rsidRPr="00173367">
        <w:rPr>
          <w:rFonts w:ascii="David" w:eastAsia="Calibri" w:hAnsi="David" w:cs="David"/>
          <w:rtl/>
          <w:lang w:eastAsia="he-IL"/>
        </w:rPr>
        <w:t>עא</w:t>
      </w:r>
      <w:proofErr w:type="spellEnd"/>
      <w:r w:rsidRPr="00173367">
        <w:rPr>
          <w:rFonts w:ascii="David" w:eastAsia="Calibri" w:hAnsi="David" w:cs="David"/>
          <w:rtl/>
          <w:lang w:eastAsia="he-IL"/>
        </w:rPr>
        <w:t xml:space="preserve"> </w:t>
      </w:r>
      <w:proofErr w:type="spellStart"/>
      <w:r w:rsidRPr="00173367">
        <w:rPr>
          <w:rFonts w:ascii="David" w:eastAsia="Calibri" w:hAnsi="David" w:cs="David"/>
          <w:rtl/>
          <w:lang w:eastAsia="he-IL"/>
        </w:rPr>
        <w:t>ס"ק</w:t>
      </w:r>
      <w:proofErr w:type="spellEnd"/>
      <w:r w:rsidRPr="00173367">
        <w:rPr>
          <w:rFonts w:ascii="David" w:eastAsia="Calibri" w:hAnsi="David" w:cs="David"/>
          <w:rtl/>
          <w:lang w:eastAsia="he-IL"/>
        </w:rPr>
        <w:t xml:space="preserve"> ד)</w:t>
      </w:r>
      <w:r w:rsidRPr="00173367">
        <w:rPr>
          <w:rFonts w:ascii="David" w:eastAsia="Calibri" w:hAnsi="David" w:cs="David"/>
          <w:lang w:eastAsia="he-IL"/>
        </w:rPr>
        <w:t xml:space="preserve"> </w:t>
      </w:r>
      <w:r w:rsidRPr="00173367">
        <w:rPr>
          <w:rFonts w:ascii="David" w:eastAsia="Calibri" w:hAnsi="David" w:cs="David"/>
          <w:rtl/>
          <w:lang w:eastAsia="he-IL"/>
        </w:rPr>
        <w:t xml:space="preserve">פוסק שאם הנפטר נפטר אחרי תחילת זמן תפילה עליו להשלים את התפילה </w:t>
      </w:r>
      <w:proofErr w:type="spellStart"/>
      <w:r w:rsidRPr="00173367">
        <w:rPr>
          <w:rFonts w:ascii="David" w:eastAsia="Calibri" w:hAnsi="David" w:cs="David"/>
          <w:rtl/>
          <w:lang w:eastAsia="he-IL"/>
        </w:rPr>
        <w:t>התפילה</w:t>
      </w:r>
      <w:proofErr w:type="spellEnd"/>
      <w:r w:rsidRPr="00173367">
        <w:rPr>
          <w:rFonts w:ascii="David" w:eastAsia="Calibri" w:hAnsi="David" w:cs="David"/>
          <w:rtl/>
          <w:lang w:eastAsia="he-IL"/>
        </w:rPr>
        <w:t xml:space="preserve"> הבאה, שכן חובת התפילה כבר חלה עליו. אך שבט הלוי (חלק ו סימן יא)</w:t>
      </w:r>
      <w:r w:rsidRPr="00173367">
        <w:rPr>
          <w:rFonts w:ascii="David" w:eastAsia="Calibri" w:hAnsi="David" w:cs="David"/>
          <w:lang w:eastAsia="he-IL"/>
        </w:rPr>
        <w:t xml:space="preserve"> </w:t>
      </w:r>
      <w:r w:rsidRPr="00173367">
        <w:rPr>
          <w:rFonts w:ascii="David" w:eastAsia="Calibri" w:hAnsi="David" w:cs="David"/>
          <w:rtl/>
          <w:lang w:eastAsia="he-IL"/>
        </w:rPr>
        <w:t xml:space="preserve">תמה עליו, שהרי </w:t>
      </w:r>
      <w:proofErr w:type="spellStart"/>
      <w:r w:rsidRPr="00173367">
        <w:rPr>
          <w:rFonts w:ascii="David" w:eastAsia="Calibri" w:hAnsi="David" w:cs="David"/>
          <w:rtl/>
          <w:lang w:eastAsia="he-IL"/>
        </w:rPr>
        <w:t>החיד"א</w:t>
      </w:r>
      <w:proofErr w:type="spellEnd"/>
      <w:r w:rsidRPr="00173367">
        <w:rPr>
          <w:rFonts w:ascii="David" w:eastAsia="Calibri" w:hAnsi="David" w:cs="David" w:hint="cs"/>
          <w:rtl/>
          <w:lang w:eastAsia="he-IL"/>
        </w:rPr>
        <w:t>,</w:t>
      </w:r>
      <w:r w:rsidRPr="00173367">
        <w:rPr>
          <w:rFonts w:ascii="David" w:eastAsia="Calibri" w:hAnsi="David" w:cs="David"/>
          <w:rtl/>
          <w:lang w:eastAsia="he-IL"/>
        </w:rPr>
        <w:t xml:space="preserve"> הבית אפרים </w:t>
      </w:r>
      <w:proofErr w:type="spellStart"/>
      <w:r w:rsidRPr="00173367">
        <w:rPr>
          <w:rFonts w:ascii="David" w:eastAsia="Calibri" w:hAnsi="David" w:cs="David"/>
          <w:rtl/>
          <w:lang w:eastAsia="he-IL"/>
        </w:rPr>
        <w:t>והמהרש"ק</w:t>
      </w:r>
      <w:proofErr w:type="spellEnd"/>
      <w:r w:rsidRPr="00173367">
        <w:rPr>
          <w:rFonts w:ascii="David" w:eastAsia="Calibri" w:hAnsi="David" w:cs="David"/>
          <w:rtl/>
          <w:lang w:eastAsia="he-IL"/>
        </w:rPr>
        <w:t xml:space="preserve"> פוסקים שפטור </w:t>
      </w:r>
      <w:proofErr w:type="spellStart"/>
      <w:r w:rsidRPr="00173367">
        <w:rPr>
          <w:rFonts w:ascii="David" w:eastAsia="Calibri" w:hAnsi="David" w:cs="David"/>
          <w:rtl/>
          <w:lang w:eastAsia="he-IL"/>
        </w:rPr>
        <w:t>מתשלומין</w:t>
      </w:r>
      <w:proofErr w:type="spellEnd"/>
      <w:r w:rsidRPr="00173367">
        <w:rPr>
          <w:rFonts w:ascii="David" w:eastAsia="Calibri" w:hAnsi="David" w:cs="David"/>
          <w:rtl/>
          <w:lang w:eastAsia="he-IL"/>
        </w:rPr>
        <w:t xml:space="preserve">. לכן להלכה הוא אומר שראוי להחמיר כשתי השיטות, ולהתפלל תפילה נוספת יחד עם התפילה הסמוכה, בתורת </w:t>
      </w:r>
      <w:proofErr w:type="spellStart"/>
      <w:r w:rsidRPr="00173367">
        <w:rPr>
          <w:rFonts w:ascii="David" w:eastAsia="Calibri" w:hAnsi="David" w:cs="David"/>
          <w:rtl/>
          <w:lang w:eastAsia="he-IL"/>
        </w:rPr>
        <w:t>תשלומין</w:t>
      </w:r>
      <w:proofErr w:type="spellEnd"/>
      <w:r w:rsidRPr="00173367">
        <w:rPr>
          <w:rFonts w:ascii="David" w:eastAsia="Calibri" w:hAnsi="David" w:cs="David"/>
          <w:rtl/>
          <w:lang w:eastAsia="he-IL"/>
        </w:rPr>
        <w:t>.</w:t>
      </w:r>
    </w:p>
    <w:p w14:paraId="00E65308" w14:textId="77777777" w:rsidR="00173367" w:rsidRPr="004B5262" w:rsidRDefault="00173367" w:rsidP="00173367">
      <w:pPr>
        <w:contextualSpacing/>
        <w:rPr>
          <w:rFonts w:ascii="David" w:eastAsia="Calibri" w:hAnsi="David" w:cs="David"/>
          <w:sz w:val="12"/>
          <w:szCs w:val="12"/>
          <w:rtl/>
          <w:lang w:eastAsia="he-IL"/>
        </w:rPr>
      </w:pPr>
    </w:p>
    <w:p w14:paraId="1F0C1374" w14:textId="77777777" w:rsidR="00173367" w:rsidRPr="00173367" w:rsidRDefault="00173367" w:rsidP="00173367">
      <w:pPr>
        <w:contextualSpacing/>
        <w:rPr>
          <w:rFonts w:ascii="David" w:eastAsia="Calibri" w:hAnsi="David" w:cs="David"/>
          <w:lang w:eastAsia="he-IL"/>
        </w:rPr>
      </w:pPr>
      <w:r w:rsidRPr="00173367">
        <w:rPr>
          <w:rFonts w:ascii="David" w:eastAsia="Calibri" w:hAnsi="David" w:cs="David"/>
          <w:rtl/>
          <w:lang w:eastAsia="he-IL"/>
        </w:rPr>
        <w:t>אשריכם ישראל, שאף בשעה שאתם שקועים בצרות של עם ישראל, עבודת ה' נגד עיניכם תמיד. יה"ר שבשכר זה נראה ישועות ונחמות במהרה.</w:t>
      </w:r>
    </w:p>
    <w:p w14:paraId="66840C05" w14:textId="77777777" w:rsidR="00E008F5" w:rsidRPr="00466122" w:rsidRDefault="00E008F5" w:rsidP="00E008F5">
      <w:pPr>
        <w:contextualSpacing/>
        <w:rPr>
          <w:rFonts w:ascii="David" w:eastAsia="Calibri" w:hAnsi="David" w:cs="David"/>
          <w:sz w:val="10"/>
          <w:szCs w:val="10"/>
          <w:rtl/>
          <w:lang w:eastAsia="he-IL"/>
        </w:rPr>
      </w:pPr>
    </w:p>
    <w:p w14:paraId="571A3DB2" w14:textId="43F6EE6D" w:rsidR="00173367" w:rsidRPr="00173367" w:rsidRDefault="00C3278B" w:rsidP="00BE31A3">
      <w:pPr>
        <w:contextualSpacing/>
        <w:jc w:val="center"/>
        <w:rPr>
          <w:rFonts w:cs="David"/>
          <w:b/>
          <w:bCs/>
          <w:color w:val="002060"/>
          <w:sz w:val="23"/>
          <w:szCs w:val="23"/>
          <w:rtl/>
          <w:lang w:eastAsia="he-IL"/>
        </w:rPr>
      </w:pPr>
      <w:hyperlink r:id="rId18"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p>
    <w:p w14:paraId="72B33FA3" w14:textId="77777777" w:rsidR="00173367" w:rsidRDefault="00173367" w:rsidP="00BE31A3">
      <w:pPr>
        <w:contextualSpacing/>
        <w:jc w:val="center"/>
        <w:rPr>
          <w:rFonts w:cs="David"/>
          <w:b/>
          <w:bCs/>
          <w:color w:val="0070C0"/>
          <w:rtl/>
          <w:lang w:eastAsia="he-IL"/>
        </w:rPr>
      </w:pPr>
    </w:p>
    <w:p w14:paraId="754C0CDC" w14:textId="7454C26A" w:rsidR="006333D3" w:rsidRDefault="006333D3"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9" w:history="1">
        <w:r w:rsidRPr="00DD6714">
          <w:rPr>
            <w:color w:val="0070C0"/>
          </w:rPr>
          <w:t>info@eretzhemdah.org</w:t>
        </w:r>
      </w:hyperlink>
    </w:p>
    <w:p w14:paraId="618D31F4" w14:textId="4D01E464" w:rsidR="00FD6695" w:rsidRDefault="00FD6695" w:rsidP="00FD6695">
      <w:pPr>
        <w:rPr>
          <w:sz w:val="14"/>
          <w:szCs w:val="14"/>
          <w:rtl/>
        </w:rPr>
      </w:pPr>
    </w:p>
    <w:p w14:paraId="5CA39D5A" w14:textId="0BD87B69" w:rsidR="004B5262" w:rsidRDefault="004B5262" w:rsidP="00FD6695">
      <w:pPr>
        <w:rPr>
          <w:sz w:val="14"/>
          <w:szCs w:val="14"/>
          <w:rtl/>
        </w:rPr>
      </w:pPr>
    </w:p>
    <w:p w14:paraId="0B032C56" w14:textId="77777777" w:rsidR="004B5262" w:rsidRPr="008811EE" w:rsidRDefault="004B5262" w:rsidP="00FD6695">
      <w:pPr>
        <w:rPr>
          <w:sz w:val="14"/>
          <w:szCs w:val="14"/>
          <w:rtl/>
        </w:rPr>
      </w:pPr>
    </w:p>
    <w:tbl>
      <w:tblPr>
        <w:tblStyle w:val="1f8"/>
        <w:tblpPr w:leftFromText="180" w:rightFromText="180" w:vertAnchor="text" w:horzAnchor="margin" w:tblpXSpec="center" w:tblpY="13"/>
        <w:bidiVisual/>
        <w:tblW w:w="10514" w:type="dxa"/>
        <w:tblLook w:val="04A0" w:firstRow="1" w:lastRow="0" w:firstColumn="1" w:lastColumn="0" w:noHBand="0" w:noVBand="1"/>
      </w:tblPr>
      <w:tblGrid>
        <w:gridCol w:w="1303"/>
        <w:gridCol w:w="282"/>
        <w:gridCol w:w="11"/>
        <w:gridCol w:w="704"/>
        <w:gridCol w:w="701"/>
        <w:gridCol w:w="567"/>
        <w:gridCol w:w="146"/>
        <w:gridCol w:w="704"/>
        <w:gridCol w:w="571"/>
        <w:gridCol w:w="142"/>
        <w:gridCol w:w="138"/>
        <w:gridCol w:w="850"/>
        <w:gridCol w:w="287"/>
        <w:gridCol w:w="430"/>
        <w:gridCol w:w="294"/>
        <w:gridCol w:w="123"/>
        <w:gridCol w:w="430"/>
        <w:gridCol w:w="141"/>
        <w:gridCol w:w="851"/>
        <w:gridCol w:w="275"/>
        <w:gridCol w:w="717"/>
        <w:gridCol w:w="847"/>
      </w:tblGrid>
      <w:tr w:rsidR="00C2199C" w:rsidRPr="003A5DA7" w14:paraId="5CC7EFF4" w14:textId="77777777" w:rsidTr="00085C8C">
        <w:tc>
          <w:tcPr>
            <w:tcW w:w="6836" w:type="dxa"/>
            <w:gridSpan w:val="14"/>
            <w:tcBorders>
              <w:top w:val="single" w:sz="4" w:space="0" w:color="auto"/>
              <w:left w:val="single" w:sz="4" w:space="0" w:color="auto"/>
              <w:bottom w:val="nil"/>
              <w:right w:val="nil"/>
            </w:tcBorders>
            <w:vAlign w:val="center"/>
          </w:tcPr>
          <w:p w14:paraId="4D0BDE93" w14:textId="4D709520" w:rsidR="00C2199C" w:rsidRPr="00F5215F" w:rsidRDefault="00C2199C" w:rsidP="00085C8C">
            <w:pPr>
              <w:spacing w:line="276" w:lineRule="auto"/>
              <w:contextualSpacing/>
              <w:jc w:val="center"/>
              <w:rPr>
                <w:rFonts w:cs="David"/>
                <w:b/>
                <w:bCs/>
                <w:sz w:val="6"/>
                <w:szCs w:val="6"/>
                <w:u w:val="single"/>
                <w:rtl/>
              </w:rPr>
            </w:pPr>
          </w:p>
          <w:p w14:paraId="5B6680CC" w14:textId="77777777" w:rsidR="00C2199C" w:rsidRPr="00785CA6" w:rsidRDefault="00C2199C" w:rsidP="00085C8C">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78" w:type="dxa"/>
            <w:gridSpan w:val="8"/>
            <w:tcBorders>
              <w:top w:val="single" w:sz="4" w:space="0" w:color="auto"/>
              <w:left w:val="nil"/>
              <w:bottom w:val="nil"/>
              <w:right w:val="single" w:sz="4" w:space="0" w:color="auto"/>
            </w:tcBorders>
            <w:vAlign w:val="center"/>
          </w:tcPr>
          <w:p w14:paraId="0667F252" w14:textId="77777777" w:rsidR="00C2199C" w:rsidRPr="00C55962" w:rsidRDefault="00C2199C" w:rsidP="00085C8C">
            <w:pPr>
              <w:spacing w:line="276" w:lineRule="auto"/>
              <w:contextualSpacing/>
              <w:jc w:val="center"/>
              <w:rPr>
                <w:rFonts w:ascii="Calibri" w:eastAsia="Calibri" w:hAnsi="Calibri" w:cs="David"/>
                <w:b/>
                <w:bCs/>
                <w:color w:val="0070C0"/>
                <w:sz w:val="22"/>
                <w:szCs w:val="22"/>
                <w:rtl/>
              </w:rPr>
            </w:pPr>
            <w:r w:rsidRPr="00C55962">
              <w:rPr>
                <w:rFonts w:cs="David" w:hint="cs"/>
                <w:b/>
                <w:bCs/>
                <w:color w:val="0070C0"/>
                <w:sz w:val="22"/>
                <w:szCs w:val="22"/>
                <w:rtl/>
              </w:rPr>
              <w:t>החייל, איתמר חיים בן ציפי ציפורה</w:t>
            </w:r>
          </w:p>
        </w:tc>
      </w:tr>
      <w:tr w:rsidR="00C2199C" w:rsidRPr="003A5DA7" w14:paraId="46474002" w14:textId="77777777" w:rsidTr="00085C8C">
        <w:tc>
          <w:tcPr>
            <w:tcW w:w="1585" w:type="dxa"/>
            <w:gridSpan w:val="2"/>
            <w:tcBorders>
              <w:top w:val="nil"/>
              <w:left w:val="single" w:sz="4" w:space="0" w:color="auto"/>
              <w:bottom w:val="nil"/>
              <w:right w:val="nil"/>
            </w:tcBorders>
          </w:tcPr>
          <w:p w14:paraId="7D4D5E5F" w14:textId="77777777" w:rsidR="00C2199C" w:rsidRPr="003A5DA7" w:rsidRDefault="00C2199C" w:rsidP="00085C8C">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3" w:type="dxa"/>
            <w:gridSpan w:val="4"/>
            <w:tcBorders>
              <w:top w:val="nil"/>
              <w:left w:val="nil"/>
              <w:bottom w:val="nil"/>
              <w:right w:val="nil"/>
            </w:tcBorders>
          </w:tcPr>
          <w:p w14:paraId="1C2A5095" w14:textId="2DA0076D" w:rsidR="00C2199C" w:rsidRPr="003A5DA7" w:rsidRDefault="00C2199C" w:rsidP="00085C8C">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5"/>
            <w:tcBorders>
              <w:top w:val="nil"/>
              <w:left w:val="nil"/>
              <w:bottom w:val="nil"/>
              <w:right w:val="nil"/>
            </w:tcBorders>
            <w:vAlign w:val="center"/>
          </w:tcPr>
          <w:p w14:paraId="1E623787" w14:textId="77777777" w:rsidR="00C2199C" w:rsidRPr="003A5DA7" w:rsidRDefault="00C2199C" w:rsidP="00085C8C">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4"/>
            <w:tcBorders>
              <w:top w:val="nil"/>
              <w:left w:val="nil"/>
              <w:bottom w:val="nil"/>
              <w:right w:val="nil"/>
            </w:tcBorders>
            <w:vAlign w:val="center"/>
          </w:tcPr>
          <w:p w14:paraId="38F8EFE3" w14:textId="77777777" w:rsidR="00C2199C" w:rsidRPr="003A5DA7" w:rsidRDefault="00C2199C" w:rsidP="00085C8C">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4" w:type="dxa"/>
            <w:gridSpan w:val="7"/>
            <w:tcBorders>
              <w:top w:val="nil"/>
              <w:left w:val="nil"/>
              <w:bottom w:val="nil"/>
              <w:right w:val="single" w:sz="4" w:space="0" w:color="auto"/>
            </w:tcBorders>
            <w:vAlign w:val="center"/>
          </w:tcPr>
          <w:p w14:paraId="4117B9FF" w14:textId="77777777" w:rsidR="00C2199C" w:rsidRPr="003A5DA7" w:rsidRDefault="00C2199C" w:rsidP="00085C8C">
            <w:pPr>
              <w:spacing w:line="276" w:lineRule="auto"/>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C2199C" w:rsidRPr="003A5DA7" w14:paraId="584E0ACF" w14:textId="77777777" w:rsidTr="00085C8C">
        <w:tc>
          <w:tcPr>
            <w:tcW w:w="1303" w:type="dxa"/>
            <w:tcBorders>
              <w:top w:val="nil"/>
              <w:left w:val="single" w:sz="4" w:space="0" w:color="auto"/>
              <w:bottom w:val="nil"/>
              <w:right w:val="nil"/>
            </w:tcBorders>
          </w:tcPr>
          <w:p w14:paraId="366F546F" w14:textId="77777777" w:rsidR="00C2199C" w:rsidRPr="003A5DA7" w:rsidRDefault="00C2199C" w:rsidP="00085C8C">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8" w:type="dxa"/>
            <w:gridSpan w:val="4"/>
            <w:tcBorders>
              <w:top w:val="nil"/>
              <w:left w:val="nil"/>
              <w:bottom w:val="nil"/>
              <w:right w:val="nil"/>
            </w:tcBorders>
          </w:tcPr>
          <w:p w14:paraId="6806F9A4"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6EA4082E" w14:textId="471E9419" w:rsidR="00C2199C" w:rsidRPr="003A5DA7" w:rsidRDefault="00C2199C" w:rsidP="00085C8C">
            <w:pPr>
              <w:spacing w:line="276" w:lineRule="auto"/>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701" w:type="dxa"/>
            <w:gridSpan w:val="4"/>
            <w:tcBorders>
              <w:top w:val="nil"/>
              <w:left w:val="nil"/>
              <w:bottom w:val="nil"/>
              <w:right w:val="nil"/>
            </w:tcBorders>
            <w:vAlign w:val="center"/>
          </w:tcPr>
          <w:p w14:paraId="25DAB35D" w14:textId="77777777" w:rsidR="00C2199C" w:rsidRPr="003A5DA7" w:rsidRDefault="00C2199C" w:rsidP="00085C8C">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2831" w:type="dxa"/>
            <w:gridSpan w:val="8"/>
            <w:tcBorders>
              <w:top w:val="nil"/>
              <w:left w:val="nil"/>
              <w:bottom w:val="nil"/>
              <w:right w:val="nil"/>
            </w:tcBorders>
            <w:vAlign w:val="center"/>
          </w:tcPr>
          <w:p w14:paraId="521FCAEE" w14:textId="77777777" w:rsidR="00C2199C" w:rsidRPr="003A5DA7" w:rsidRDefault="00C2199C" w:rsidP="00085C8C">
            <w:pPr>
              <w:spacing w:line="276" w:lineRule="auto"/>
              <w:contextualSpacing/>
              <w:jc w:val="center"/>
              <w:rPr>
                <w:rFonts w:cs="David"/>
                <w:b/>
                <w:bCs/>
                <w:color w:val="0070C0"/>
                <w:sz w:val="20"/>
                <w:szCs w:val="20"/>
                <w:rtl/>
              </w:rPr>
            </w:pPr>
            <w:r>
              <w:rPr>
                <w:rFonts w:cs="David" w:hint="cs"/>
                <w:b/>
                <w:bCs/>
                <w:color w:val="0070C0"/>
                <w:sz w:val="20"/>
                <w:szCs w:val="20"/>
                <w:rtl/>
              </w:rPr>
              <w:t>עמית ראובן בן ציפי צפורה</w:t>
            </w:r>
          </w:p>
        </w:tc>
        <w:tc>
          <w:tcPr>
            <w:tcW w:w="1564" w:type="dxa"/>
            <w:gridSpan w:val="2"/>
            <w:tcBorders>
              <w:top w:val="nil"/>
              <w:left w:val="nil"/>
              <w:bottom w:val="nil"/>
              <w:right w:val="single" w:sz="4" w:space="0" w:color="auto"/>
            </w:tcBorders>
            <w:vAlign w:val="center"/>
          </w:tcPr>
          <w:p w14:paraId="28B8E5A1" w14:textId="77777777" w:rsidR="00C2199C" w:rsidRPr="003A5DA7" w:rsidRDefault="00C2199C" w:rsidP="00085C8C">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C2199C" w:rsidRPr="003A5DA7" w14:paraId="15257EAC" w14:textId="77777777" w:rsidTr="00085C8C">
        <w:tc>
          <w:tcPr>
            <w:tcW w:w="1596" w:type="dxa"/>
            <w:gridSpan w:val="3"/>
            <w:tcBorders>
              <w:top w:val="nil"/>
              <w:left w:val="single" w:sz="4" w:space="0" w:color="auto"/>
              <w:bottom w:val="nil"/>
              <w:right w:val="nil"/>
            </w:tcBorders>
          </w:tcPr>
          <w:p w14:paraId="45017F51" w14:textId="77777777" w:rsidR="00C2199C" w:rsidRPr="003A5DA7" w:rsidRDefault="00C2199C" w:rsidP="00085C8C">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8" w:type="dxa"/>
            <w:gridSpan w:val="4"/>
            <w:tcBorders>
              <w:top w:val="nil"/>
              <w:left w:val="nil"/>
              <w:bottom w:val="nil"/>
              <w:right w:val="nil"/>
            </w:tcBorders>
            <w:vAlign w:val="center"/>
          </w:tcPr>
          <w:p w14:paraId="657E1147" w14:textId="1FEF4E5D"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3069BC3E" w14:textId="77777777" w:rsidR="00C2199C" w:rsidRPr="003A5DA7" w:rsidRDefault="00C2199C" w:rsidP="00085C8C">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6"/>
            <w:tcBorders>
              <w:top w:val="nil"/>
              <w:left w:val="nil"/>
              <w:bottom w:val="nil"/>
              <w:right w:val="nil"/>
            </w:tcBorders>
            <w:vAlign w:val="center"/>
          </w:tcPr>
          <w:p w14:paraId="63675C21" w14:textId="77777777" w:rsidR="00C2199C" w:rsidRPr="00FF6578" w:rsidRDefault="00C2199C" w:rsidP="00085C8C">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3"/>
            <w:tcBorders>
              <w:top w:val="nil"/>
              <w:left w:val="nil"/>
              <w:bottom w:val="nil"/>
              <w:right w:val="nil"/>
            </w:tcBorders>
            <w:vAlign w:val="center"/>
          </w:tcPr>
          <w:p w14:paraId="0F465461" w14:textId="77777777" w:rsidR="00C2199C" w:rsidRPr="00FF6578" w:rsidRDefault="00C2199C" w:rsidP="00085C8C">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39" w:type="dxa"/>
            <w:gridSpan w:val="3"/>
            <w:tcBorders>
              <w:top w:val="nil"/>
              <w:left w:val="nil"/>
              <w:bottom w:val="nil"/>
              <w:right w:val="single" w:sz="4" w:space="0" w:color="auto"/>
            </w:tcBorders>
            <w:vAlign w:val="center"/>
          </w:tcPr>
          <w:p w14:paraId="181FC06B"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C2199C" w:rsidRPr="003A5DA7" w14:paraId="2F151887" w14:textId="77777777" w:rsidTr="00085C8C">
        <w:tc>
          <w:tcPr>
            <w:tcW w:w="1585" w:type="dxa"/>
            <w:gridSpan w:val="2"/>
            <w:tcBorders>
              <w:top w:val="nil"/>
              <w:left w:val="single" w:sz="4" w:space="0" w:color="auto"/>
              <w:bottom w:val="nil"/>
              <w:right w:val="nil"/>
            </w:tcBorders>
          </w:tcPr>
          <w:p w14:paraId="5A794FFE" w14:textId="77777777" w:rsidR="00C2199C" w:rsidRPr="003A5DA7" w:rsidRDefault="00C2199C" w:rsidP="00085C8C">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1983" w:type="dxa"/>
            <w:gridSpan w:val="4"/>
            <w:tcBorders>
              <w:top w:val="nil"/>
              <w:left w:val="nil"/>
              <w:bottom w:val="nil"/>
              <w:right w:val="nil"/>
            </w:tcBorders>
            <w:vAlign w:val="center"/>
          </w:tcPr>
          <w:p w14:paraId="7AFEB65C"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421" w:type="dxa"/>
            <w:gridSpan w:val="3"/>
            <w:tcBorders>
              <w:top w:val="nil"/>
              <w:left w:val="nil"/>
              <w:bottom w:val="nil"/>
              <w:right w:val="nil"/>
            </w:tcBorders>
            <w:vAlign w:val="center"/>
          </w:tcPr>
          <w:p w14:paraId="18A6E7A0" w14:textId="77777777" w:rsidR="00C2199C" w:rsidRPr="003A5DA7" w:rsidRDefault="00C2199C" w:rsidP="00085C8C">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417" w:type="dxa"/>
            <w:gridSpan w:val="4"/>
            <w:tcBorders>
              <w:top w:val="nil"/>
              <w:left w:val="nil"/>
              <w:bottom w:val="nil"/>
              <w:right w:val="nil"/>
            </w:tcBorders>
            <w:vAlign w:val="center"/>
          </w:tcPr>
          <w:p w14:paraId="5610B6DF" w14:textId="77777777" w:rsidR="00C2199C" w:rsidRPr="003A5DA7" w:rsidRDefault="00C2199C" w:rsidP="00085C8C">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1418" w:type="dxa"/>
            <w:gridSpan w:val="5"/>
            <w:tcBorders>
              <w:top w:val="nil"/>
              <w:left w:val="nil"/>
              <w:bottom w:val="nil"/>
              <w:right w:val="nil"/>
            </w:tcBorders>
            <w:vAlign w:val="center"/>
          </w:tcPr>
          <w:p w14:paraId="5A44695E" w14:textId="77777777" w:rsidR="00C2199C" w:rsidRPr="003A5DA7" w:rsidRDefault="00C2199C" w:rsidP="00085C8C">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690" w:type="dxa"/>
            <w:gridSpan w:val="4"/>
            <w:tcBorders>
              <w:top w:val="nil"/>
              <w:left w:val="nil"/>
              <w:bottom w:val="nil"/>
              <w:right w:val="single" w:sz="4" w:space="0" w:color="auto"/>
            </w:tcBorders>
            <w:vAlign w:val="center"/>
          </w:tcPr>
          <w:p w14:paraId="0D8B2B9F"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r>
      <w:tr w:rsidR="00C2199C" w:rsidRPr="003A5DA7" w14:paraId="71D0F802" w14:textId="77777777" w:rsidTr="00085C8C">
        <w:tc>
          <w:tcPr>
            <w:tcW w:w="2300" w:type="dxa"/>
            <w:gridSpan w:val="4"/>
            <w:tcBorders>
              <w:top w:val="nil"/>
              <w:left w:val="single" w:sz="4" w:space="0" w:color="auto"/>
              <w:bottom w:val="single" w:sz="4" w:space="0" w:color="auto"/>
              <w:right w:val="nil"/>
            </w:tcBorders>
            <w:vAlign w:val="center"/>
          </w:tcPr>
          <w:p w14:paraId="575ABB7F"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9" w:type="dxa"/>
            <w:gridSpan w:val="5"/>
            <w:tcBorders>
              <w:top w:val="nil"/>
              <w:left w:val="nil"/>
              <w:bottom w:val="single" w:sz="4" w:space="0" w:color="auto"/>
              <w:right w:val="nil"/>
            </w:tcBorders>
            <w:vAlign w:val="center"/>
          </w:tcPr>
          <w:p w14:paraId="4ED7E9C7" w14:textId="417CE57A" w:rsidR="00C2199C" w:rsidRPr="003A5DA7" w:rsidRDefault="00C2199C" w:rsidP="00085C8C">
            <w:pPr>
              <w:spacing w:line="276" w:lineRule="auto"/>
              <w:ind w:firstLine="21"/>
              <w:contextualSpacing/>
              <w:jc w:val="center"/>
              <w:rPr>
                <w:rFonts w:ascii="Calibri" w:eastAsia="Calibri" w:hAnsi="Calibri" w:cs="David"/>
                <w:b/>
                <w:bCs/>
                <w:color w:val="0070C0"/>
                <w:sz w:val="20"/>
                <w:szCs w:val="20"/>
                <w:rtl/>
              </w:rPr>
            </w:pPr>
            <w:r>
              <w:rPr>
                <w:rFonts w:cs="David" w:hint="cs"/>
                <w:b/>
                <w:bCs/>
                <w:color w:val="0070C0"/>
                <w:sz w:val="20"/>
                <w:szCs w:val="20"/>
                <w:rtl/>
              </w:rPr>
              <w:t>ניר</w:t>
            </w:r>
            <w:r w:rsidRPr="003A5DA7">
              <w:rPr>
                <w:rFonts w:cs="David" w:hint="cs"/>
                <w:b/>
                <w:bCs/>
                <w:color w:val="0070C0"/>
                <w:sz w:val="20"/>
                <w:szCs w:val="20"/>
                <w:rtl/>
              </w:rPr>
              <w:t xml:space="preserve"> יצחק רפאל בן יפה</w:t>
            </w:r>
            <w:r>
              <w:rPr>
                <w:rFonts w:cs="David" w:hint="cs"/>
                <w:b/>
                <w:bCs/>
                <w:color w:val="0070C0"/>
                <w:sz w:val="20"/>
                <w:szCs w:val="20"/>
                <w:rtl/>
              </w:rPr>
              <w:t xml:space="preserve"> </w:t>
            </w:r>
            <w:r w:rsidRPr="003A5DA7">
              <w:rPr>
                <w:rFonts w:cs="David" w:hint="cs"/>
                <w:b/>
                <w:bCs/>
                <w:color w:val="0070C0"/>
                <w:sz w:val="20"/>
                <w:szCs w:val="20"/>
                <w:rtl/>
              </w:rPr>
              <w:t xml:space="preserve"> </w:t>
            </w:r>
          </w:p>
        </w:tc>
        <w:tc>
          <w:tcPr>
            <w:tcW w:w="2694" w:type="dxa"/>
            <w:gridSpan w:val="8"/>
            <w:tcBorders>
              <w:top w:val="nil"/>
              <w:left w:val="nil"/>
              <w:bottom w:val="single" w:sz="4" w:space="0" w:color="auto"/>
              <w:right w:val="nil"/>
            </w:tcBorders>
            <w:vAlign w:val="center"/>
          </w:tcPr>
          <w:p w14:paraId="4C304DAF" w14:textId="77777777" w:rsidR="00C2199C" w:rsidRPr="003A5DA7" w:rsidRDefault="00C2199C" w:rsidP="00085C8C">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74211CF8" w14:textId="77777777" w:rsidR="00C2199C" w:rsidRPr="00F5215F" w:rsidRDefault="00C2199C" w:rsidP="00085C8C">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47" w:type="dxa"/>
            <w:tcBorders>
              <w:top w:val="nil"/>
              <w:left w:val="nil"/>
              <w:bottom w:val="single" w:sz="4" w:space="0" w:color="auto"/>
              <w:right w:val="single" w:sz="4" w:space="0" w:color="auto"/>
            </w:tcBorders>
            <w:vAlign w:val="center"/>
          </w:tcPr>
          <w:p w14:paraId="3561539A" w14:textId="77777777" w:rsidR="00C2199C" w:rsidRPr="007025EE" w:rsidRDefault="00C2199C" w:rsidP="00085C8C">
            <w:pPr>
              <w:spacing w:line="276" w:lineRule="auto"/>
              <w:contextualSpacing/>
              <w:rPr>
                <w:rFonts w:cs="David"/>
                <w:b/>
                <w:bCs/>
                <w:color w:val="0070C0"/>
                <w:sz w:val="20"/>
                <w:szCs w:val="20"/>
                <w:rtl/>
              </w:rPr>
            </w:pPr>
          </w:p>
        </w:tc>
      </w:tr>
    </w:tbl>
    <w:p w14:paraId="4AD249F2" w14:textId="63A6D231" w:rsidR="000E1F4A" w:rsidRDefault="000E1F4A" w:rsidP="00FD6695">
      <w:pPr>
        <w:spacing w:line="276" w:lineRule="auto"/>
        <w:rPr>
          <w:rFonts w:cs="David"/>
        </w:rPr>
      </w:pPr>
      <w:r>
        <w:rPr>
          <w:rFonts w:cs="David"/>
        </w:rPr>
        <w:br w:type="page"/>
      </w:r>
    </w:p>
    <w:p w14:paraId="677B7356" w14:textId="6EEF5339" w:rsidR="00C37984" w:rsidRDefault="00C37984" w:rsidP="000E1F4A">
      <w:pPr>
        <w:spacing w:line="276" w:lineRule="auto"/>
        <w:rPr>
          <w:rFonts w:cs="David"/>
          <w:rtl/>
        </w:rPr>
      </w:pPr>
      <w:r w:rsidRPr="00C37984">
        <w:rPr>
          <w:rFonts w:cs="David"/>
          <w:noProof/>
        </w:rPr>
        <w:lastRenderedPageBreak/>
        <w:drawing>
          <wp:anchor distT="0" distB="0" distL="114300" distR="114300" simplePos="0" relativeHeight="251661312" behindDoc="1" locked="0" layoutInCell="1" allowOverlap="1" wp14:anchorId="3DC5E2B4" wp14:editId="66A0C505">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0611E606" w:rsidR="00E1189B" w:rsidRDefault="00E1189B" w:rsidP="00E1189B">
      <w:pPr>
        <w:contextualSpacing/>
        <w:rPr>
          <w:rFonts w:cs="David"/>
          <w:rtl/>
        </w:rPr>
      </w:pPr>
    </w:p>
    <w:p w14:paraId="0D87034F" w14:textId="77777777" w:rsidR="00C37984" w:rsidRDefault="00C37984" w:rsidP="00C37984">
      <w:pPr>
        <w:autoSpaceDE w:val="0"/>
        <w:autoSpaceDN w:val="0"/>
        <w:contextualSpacing/>
        <w:rPr>
          <w:rFonts w:cs="David"/>
          <w:rtl/>
        </w:rPr>
      </w:pPr>
    </w:p>
    <w:bookmarkEnd w:id="0"/>
    <w:p w14:paraId="51D772D0" w14:textId="77777777" w:rsidR="00173367" w:rsidRPr="00173367" w:rsidRDefault="00173367" w:rsidP="00370024">
      <w:pPr>
        <w:autoSpaceDE w:val="0"/>
        <w:autoSpaceDN w:val="0"/>
        <w:contextualSpacing/>
        <w:rPr>
          <w:rFonts w:ascii="David" w:hAnsi="David" w:cs="David"/>
          <w:rtl/>
        </w:rPr>
      </w:pPr>
      <w:r w:rsidRPr="00173367">
        <w:rPr>
          <w:rFonts w:ascii="David" w:hAnsi="David" w:cs="David" w:hint="cs"/>
          <w:rtl/>
        </w:rPr>
        <w:t xml:space="preserve">(מתוך </w:t>
      </w:r>
      <w:proofErr w:type="spellStart"/>
      <w:r w:rsidRPr="00173367">
        <w:rPr>
          <w:rFonts w:ascii="David" w:hAnsi="David" w:cs="David" w:hint="cs"/>
          <w:rtl/>
        </w:rPr>
        <w:t>ח"ב</w:t>
      </w:r>
      <w:proofErr w:type="spellEnd"/>
      <w:r w:rsidRPr="00173367">
        <w:rPr>
          <w:rFonts w:ascii="David" w:hAnsi="David" w:cs="David" w:hint="cs"/>
          <w:rtl/>
        </w:rPr>
        <w:t>)</w:t>
      </w:r>
    </w:p>
    <w:p w14:paraId="515C649C" w14:textId="77777777" w:rsidR="00173367" w:rsidRPr="00173367" w:rsidRDefault="00173367" w:rsidP="00370024">
      <w:pPr>
        <w:autoSpaceDE w:val="0"/>
        <w:autoSpaceDN w:val="0"/>
        <w:contextualSpacing/>
        <w:rPr>
          <w:rFonts w:ascii="David" w:hAnsi="David" w:cs="David"/>
          <w:rtl/>
        </w:rPr>
      </w:pPr>
    </w:p>
    <w:p w14:paraId="608CA6B6" w14:textId="52733B03" w:rsidR="00173367" w:rsidRPr="00173367" w:rsidRDefault="00173367" w:rsidP="00370024">
      <w:pPr>
        <w:autoSpaceDE w:val="0"/>
        <w:autoSpaceDN w:val="0"/>
        <w:contextualSpacing/>
        <w:rPr>
          <w:rFonts w:ascii="David" w:hAnsi="David" w:cs="David"/>
          <w:b/>
          <w:bCs/>
          <w:sz w:val="32"/>
          <w:szCs w:val="32"/>
          <w:rtl/>
        </w:rPr>
      </w:pPr>
      <w:r w:rsidRPr="00173367">
        <w:rPr>
          <w:rFonts w:ascii="David" w:hAnsi="David" w:cs="David"/>
          <w:b/>
          <w:bCs/>
          <w:sz w:val="32"/>
          <w:szCs w:val="32"/>
          <w:rtl/>
        </w:rPr>
        <w:t>קיטו, אקוודור</w:t>
      </w:r>
      <w:r w:rsidRPr="00173367">
        <w:rPr>
          <w:rFonts w:ascii="David" w:hAnsi="David" w:cs="David"/>
          <w:b/>
          <w:bCs/>
          <w:sz w:val="32"/>
          <w:szCs w:val="32"/>
          <w:rtl/>
        </w:rPr>
        <w:tab/>
      </w:r>
      <w:r w:rsidRPr="00173367">
        <w:rPr>
          <w:rFonts w:ascii="David" w:hAnsi="David" w:cs="David"/>
          <w:sz w:val="32"/>
          <w:szCs w:val="32"/>
          <w:rtl/>
        </w:rPr>
        <w:tab/>
      </w:r>
      <w:r w:rsidRPr="00173367">
        <w:rPr>
          <w:rFonts w:ascii="David" w:hAnsi="David" w:cs="David"/>
          <w:sz w:val="32"/>
          <w:szCs w:val="32"/>
          <w:rtl/>
        </w:rPr>
        <w:tab/>
      </w:r>
      <w:r w:rsidRPr="00173367">
        <w:rPr>
          <w:rFonts w:ascii="David" w:hAnsi="David" w:cs="David"/>
          <w:sz w:val="32"/>
          <w:szCs w:val="32"/>
          <w:rtl/>
        </w:rPr>
        <w:tab/>
      </w:r>
      <w:r w:rsidRPr="00173367">
        <w:rPr>
          <w:rFonts w:ascii="David" w:hAnsi="David" w:cs="David"/>
          <w:sz w:val="32"/>
          <w:szCs w:val="32"/>
          <w:rtl/>
        </w:rPr>
        <w:tab/>
      </w:r>
      <w:r w:rsidRPr="00173367">
        <w:rPr>
          <w:rFonts w:ascii="David" w:hAnsi="David" w:cs="David"/>
          <w:sz w:val="32"/>
          <w:szCs w:val="32"/>
          <w:rtl/>
        </w:rPr>
        <w:tab/>
      </w:r>
      <w:r w:rsidRPr="00173367">
        <w:rPr>
          <w:rFonts w:ascii="David" w:hAnsi="David" w:cs="David"/>
          <w:sz w:val="32"/>
          <w:szCs w:val="32"/>
          <w:rtl/>
        </w:rPr>
        <w:tab/>
      </w:r>
      <w:r w:rsidRPr="00173367">
        <w:rPr>
          <w:rFonts w:ascii="David" w:hAnsi="David" w:cs="David" w:hint="cs"/>
          <w:sz w:val="32"/>
          <w:szCs w:val="32"/>
          <w:rtl/>
        </w:rPr>
        <w:t xml:space="preserve">       </w:t>
      </w:r>
      <w:r>
        <w:rPr>
          <w:rFonts w:ascii="David" w:hAnsi="David" w:cs="David"/>
          <w:sz w:val="32"/>
          <w:szCs w:val="32"/>
          <w:rtl/>
        </w:rPr>
        <w:tab/>
      </w:r>
      <w:r>
        <w:rPr>
          <w:rFonts w:ascii="David" w:hAnsi="David" w:cs="David"/>
          <w:sz w:val="32"/>
          <w:szCs w:val="32"/>
          <w:rtl/>
        </w:rPr>
        <w:tab/>
      </w:r>
      <w:r w:rsidRPr="00173367">
        <w:rPr>
          <w:rFonts w:ascii="David" w:hAnsi="David" w:cs="David" w:hint="cs"/>
          <w:sz w:val="32"/>
          <w:szCs w:val="32"/>
          <w:rtl/>
        </w:rPr>
        <w:t xml:space="preserve">       </w:t>
      </w:r>
      <w:r w:rsidRPr="00173367">
        <w:rPr>
          <w:rFonts w:ascii="David" w:hAnsi="David" w:cs="David"/>
          <w:sz w:val="32"/>
          <w:szCs w:val="32"/>
          <w:rtl/>
        </w:rPr>
        <w:t xml:space="preserve">   </w:t>
      </w:r>
      <w:r w:rsidRPr="00173367">
        <w:rPr>
          <w:rFonts w:ascii="David" w:hAnsi="David" w:cs="David"/>
          <w:b/>
          <w:bCs/>
          <w:sz w:val="32"/>
          <w:szCs w:val="32"/>
        </w:rPr>
        <w:t xml:space="preserve">Quito, Ecuador </w:t>
      </w:r>
    </w:p>
    <w:p w14:paraId="0EE47F7E" w14:textId="77777777" w:rsidR="00173367" w:rsidRPr="00173367" w:rsidRDefault="00173367" w:rsidP="00370024">
      <w:pPr>
        <w:autoSpaceDE w:val="0"/>
        <w:autoSpaceDN w:val="0"/>
        <w:contextualSpacing/>
        <w:rPr>
          <w:rFonts w:ascii="David" w:hAnsi="David" w:cs="David"/>
          <w:rtl/>
        </w:rPr>
      </w:pPr>
      <w:r w:rsidRPr="00173367">
        <w:rPr>
          <w:rFonts w:ascii="David" w:hAnsi="David" w:cs="David"/>
          <w:rtl/>
        </w:rPr>
        <w:t>אדר ב' תשנ"ב</w:t>
      </w:r>
    </w:p>
    <w:p w14:paraId="6EFBC369" w14:textId="77777777" w:rsidR="00173367" w:rsidRPr="00173367" w:rsidRDefault="00173367" w:rsidP="00370024">
      <w:pPr>
        <w:autoSpaceDE w:val="0"/>
        <w:autoSpaceDN w:val="0"/>
        <w:contextualSpacing/>
        <w:rPr>
          <w:rFonts w:ascii="David" w:hAnsi="David" w:cs="David"/>
          <w:rtl/>
        </w:rPr>
      </w:pPr>
    </w:p>
    <w:p w14:paraId="4B848DA7" w14:textId="77777777" w:rsidR="00173367" w:rsidRPr="00173367" w:rsidRDefault="00173367" w:rsidP="00370024">
      <w:pPr>
        <w:keepNext/>
        <w:autoSpaceDE w:val="0"/>
        <w:autoSpaceDN w:val="0"/>
        <w:contextualSpacing/>
        <w:outlineLvl w:val="0"/>
        <w:rPr>
          <w:rFonts w:ascii="David" w:hAnsi="David" w:cs="David"/>
          <w:b/>
          <w:bCs/>
          <w:color w:val="0070C0"/>
          <w:kern w:val="2"/>
          <w:sz w:val="30"/>
          <w:szCs w:val="30"/>
          <w:rtl/>
          <w14:ligatures w14:val="standardContextual"/>
        </w:rPr>
      </w:pPr>
      <w:proofErr w:type="spellStart"/>
      <w:r w:rsidRPr="00173367">
        <w:rPr>
          <w:rFonts w:ascii="David" w:hAnsi="David" w:cs="David"/>
          <w:b/>
          <w:bCs/>
          <w:color w:val="0070C0"/>
          <w:kern w:val="2"/>
          <w:sz w:val="30"/>
          <w:szCs w:val="30"/>
          <w:rtl/>
          <w14:ligatures w14:val="standardContextual"/>
        </w:rPr>
        <w:t>אשה</w:t>
      </w:r>
      <w:proofErr w:type="spellEnd"/>
      <w:r w:rsidRPr="00173367">
        <w:rPr>
          <w:rFonts w:ascii="David" w:hAnsi="David" w:cs="David"/>
          <w:b/>
          <w:bCs/>
          <w:color w:val="0070C0"/>
          <w:kern w:val="2"/>
          <w:sz w:val="30"/>
          <w:szCs w:val="30"/>
          <w:rtl/>
          <w14:ligatures w14:val="standardContextual"/>
        </w:rPr>
        <w:t xml:space="preserve"> הטובלת מחמת </w:t>
      </w:r>
      <w:proofErr w:type="spellStart"/>
      <w:r w:rsidRPr="00173367">
        <w:rPr>
          <w:rFonts w:ascii="David" w:hAnsi="David" w:cs="David"/>
          <w:b/>
          <w:bCs/>
          <w:color w:val="0070C0"/>
          <w:kern w:val="2"/>
          <w:sz w:val="30"/>
          <w:szCs w:val="30"/>
          <w:rtl/>
          <w14:ligatures w14:val="standardContextual"/>
        </w:rPr>
        <w:t>חומרא</w:t>
      </w:r>
      <w:proofErr w:type="spellEnd"/>
      <w:r w:rsidRPr="00173367">
        <w:rPr>
          <w:rFonts w:ascii="David" w:hAnsi="David" w:cs="David"/>
          <w:b/>
          <w:bCs/>
          <w:color w:val="0070C0"/>
          <w:kern w:val="2"/>
          <w:sz w:val="30"/>
          <w:szCs w:val="30"/>
          <w:rtl/>
          <w14:ligatures w14:val="standardContextual"/>
        </w:rPr>
        <w:t xml:space="preserve"> או ספק, דין ברכתה</w:t>
      </w:r>
    </w:p>
    <w:p w14:paraId="373B18E9" w14:textId="77777777" w:rsidR="00173367" w:rsidRPr="00173367" w:rsidRDefault="00173367" w:rsidP="00370024">
      <w:pPr>
        <w:autoSpaceDE w:val="0"/>
        <w:autoSpaceDN w:val="0"/>
        <w:contextualSpacing/>
        <w:rPr>
          <w:rFonts w:ascii="David" w:hAnsi="David" w:cs="David"/>
          <w:b/>
          <w:bCs/>
          <w:rtl/>
        </w:rPr>
      </w:pPr>
    </w:p>
    <w:p w14:paraId="713762EE" w14:textId="77777777" w:rsidR="00173367" w:rsidRPr="00173367" w:rsidRDefault="00173367" w:rsidP="00370024">
      <w:pPr>
        <w:autoSpaceDE w:val="0"/>
        <w:autoSpaceDN w:val="0"/>
        <w:contextualSpacing/>
        <w:rPr>
          <w:rFonts w:ascii="David" w:hAnsi="David" w:cs="David"/>
          <w:b/>
          <w:bCs/>
          <w:sz w:val="26"/>
          <w:szCs w:val="26"/>
          <w:rtl/>
        </w:rPr>
      </w:pPr>
      <w:r w:rsidRPr="00173367">
        <w:rPr>
          <w:rFonts w:ascii="David" w:hAnsi="David" w:cs="David"/>
          <w:b/>
          <w:bCs/>
          <w:sz w:val="26"/>
          <w:szCs w:val="26"/>
          <w:rtl/>
        </w:rPr>
        <w:t>שאלה</w:t>
      </w:r>
    </w:p>
    <w:p w14:paraId="74DB3ED1" w14:textId="77777777" w:rsidR="00173367" w:rsidRPr="00173367" w:rsidRDefault="00173367" w:rsidP="00370024">
      <w:pPr>
        <w:autoSpaceDE w:val="0"/>
        <w:autoSpaceDN w:val="0"/>
        <w:contextualSpacing/>
        <w:rPr>
          <w:rFonts w:ascii="David" w:hAnsi="David" w:cs="David"/>
          <w:rtl/>
        </w:rPr>
      </w:pPr>
      <w:r w:rsidRPr="00173367">
        <w:rPr>
          <w:rFonts w:ascii="David" w:hAnsi="David" w:cs="David"/>
          <w:rtl/>
        </w:rPr>
        <w:t>אישה שנבדקה על-ידי רופא וראתה דם, והרופא עצמו לא יודע, האם זה דם מהרחם או מחמת מכה, בפשטות ההלכה אומרת לשאול שאלת חכם, במקרה שאין חכם במקום וצריכים להחמיר ולהחשיב אותה כנידה, האם בשעת הטבילה האישה צריכה לברך, או מכיוון שהחמירו מספק, נאמר ספק ברכות להקל ולא תברך?</w:t>
      </w:r>
    </w:p>
    <w:p w14:paraId="1A05C998" w14:textId="77777777" w:rsidR="00173367" w:rsidRPr="00173367" w:rsidRDefault="00173367" w:rsidP="00370024">
      <w:pPr>
        <w:autoSpaceDE w:val="0"/>
        <w:autoSpaceDN w:val="0"/>
        <w:contextualSpacing/>
        <w:rPr>
          <w:rFonts w:ascii="David" w:hAnsi="David" w:cs="David"/>
          <w:rtl/>
        </w:rPr>
      </w:pPr>
    </w:p>
    <w:p w14:paraId="6B1394D2" w14:textId="77777777" w:rsidR="00173367" w:rsidRPr="00173367" w:rsidRDefault="00173367" w:rsidP="00370024">
      <w:pPr>
        <w:autoSpaceDE w:val="0"/>
        <w:autoSpaceDN w:val="0"/>
        <w:contextualSpacing/>
        <w:rPr>
          <w:rFonts w:ascii="David" w:hAnsi="David" w:cs="David"/>
          <w:b/>
          <w:bCs/>
          <w:sz w:val="26"/>
          <w:szCs w:val="26"/>
          <w:rtl/>
        </w:rPr>
      </w:pPr>
      <w:r w:rsidRPr="00173367">
        <w:rPr>
          <w:rFonts w:ascii="David" w:hAnsi="David" w:cs="David"/>
          <w:b/>
          <w:bCs/>
          <w:sz w:val="26"/>
          <w:szCs w:val="26"/>
          <w:rtl/>
        </w:rPr>
        <w:t>תשובה</w:t>
      </w:r>
    </w:p>
    <w:p w14:paraId="69413CDD" w14:textId="77777777" w:rsidR="00173367" w:rsidRPr="00173367" w:rsidRDefault="00173367" w:rsidP="00370024">
      <w:pPr>
        <w:autoSpaceDE w:val="0"/>
        <w:autoSpaceDN w:val="0"/>
        <w:contextualSpacing/>
        <w:rPr>
          <w:rFonts w:ascii="David" w:hAnsi="David" w:cs="David"/>
          <w:rtl/>
        </w:rPr>
      </w:pPr>
      <w:r w:rsidRPr="00173367">
        <w:rPr>
          <w:rFonts w:ascii="David" w:hAnsi="David" w:cs="David"/>
          <w:rtl/>
        </w:rPr>
        <w:t>ככלל יש לקבוע שכל מקום שבו מחמירים להחשיב את האישה לנידה מפאת חוסר היכולת לשאול חכם, לא תברך האישה על טבילתה</w:t>
      </w:r>
      <w:r w:rsidRPr="00173367">
        <w:rPr>
          <w:rFonts w:ascii="David" w:hAnsi="David" w:cs="David" w:hint="cs"/>
          <w:vertAlign w:val="superscript"/>
          <w:rtl/>
        </w:rPr>
        <w:t>1</w:t>
      </w:r>
      <w:r w:rsidRPr="00173367">
        <w:rPr>
          <w:rFonts w:ascii="David" w:hAnsi="David" w:cs="David"/>
          <w:rtl/>
        </w:rPr>
        <w:t xml:space="preserve"> (אלא אם כן ראתה בינתיים ראייה ודאית). אמנם מן הראוי - במקרה שאין נזקקים לראיית החכם, אלא רק לפסיקתו לשאלה - לשאול באמצעות הטלפון וכדו', ואז אם יפסוק, מתוך הכרת ההלכה על בוריה, שאין ההלכה מתירה במקרה המסוים לתלות במכה, תברך על טבילתה</w:t>
      </w:r>
      <w:r w:rsidRPr="00173367">
        <w:rPr>
          <w:rFonts w:ascii="David" w:hAnsi="David" w:cs="David" w:hint="cs"/>
          <w:vertAlign w:val="superscript"/>
          <w:rtl/>
        </w:rPr>
        <w:t>2</w:t>
      </w:r>
      <w:r w:rsidRPr="00173367">
        <w:rPr>
          <w:rFonts w:ascii="David" w:hAnsi="David" w:cs="David"/>
          <w:rtl/>
        </w:rPr>
        <w:t xml:space="preserve"> </w:t>
      </w:r>
      <w:r w:rsidRPr="00173367">
        <w:rPr>
          <w:rFonts w:ascii="David" w:hAnsi="David" w:cs="David" w:hint="cs"/>
          <w:vertAlign w:val="superscript"/>
          <w:rtl/>
        </w:rPr>
        <w:t>3</w:t>
      </w:r>
      <w:r w:rsidRPr="00173367">
        <w:rPr>
          <w:rFonts w:ascii="David" w:hAnsi="David" w:cs="David"/>
          <w:rtl/>
        </w:rPr>
        <w:t>.</w:t>
      </w:r>
    </w:p>
    <w:p w14:paraId="06C8DECD" w14:textId="77777777" w:rsidR="00173367" w:rsidRPr="00173367" w:rsidRDefault="00173367" w:rsidP="00370024">
      <w:pPr>
        <w:autoSpaceDE w:val="0"/>
        <w:autoSpaceDN w:val="0"/>
        <w:contextualSpacing/>
        <w:rPr>
          <w:rFonts w:ascii="David" w:hAnsi="David" w:cs="David"/>
          <w:rtl/>
        </w:rPr>
      </w:pPr>
    </w:p>
    <w:p w14:paraId="63182341" w14:textId="77777777" w:rsidR="00173367" w:rsidRPr="00173367" w:rsidRDefault="00173367" w:rsidP="00370024">
      <w:pPr>
        <w:autoSpaceDE w:val="0"/>
        <w:autoSpaceDN w:val="0"/>
        <w:contextualSpacing/>
        <w:rPr>
          <w:rFonts w:ascii="David" w:hAnsi="David" w:cs="David"/>
          <w:sz w:val="10"/>
          <w:szCs w:val="10"/>
          <w:rtl/>
        </w:rPr>
      </w:pPr>
      <w:r w:rsidRPr="00173367">
        <w:rPr>
          <w:rFonts w:ascii="David" w:hAnsi="David" w:cs="David" w:hint="cs"/>
          <w:sz w:val="10"/>
          <w:szCs w:val="10"/>
          <w:rtl/>
        </w:rPr>
        <w:t>_________________________________________________</w:t>
      </w:r>
    </w:p>
    <w:p w14:paraId="300D6B14" w14:textId="77777777" w:rsidR="00173367" w:rsidRPr="00173367" w:rsidRDefault="00173367" w:rsidP="00370024">
      <w:pPr>
        <w:autoSpaceDE w:val="0"/>
        <w:autoSpaceDN w:val="0"/>
        <w:contextualSpacing/>
        <w:rPr>
          <w:rFonts w:ascii="David" w:hAnsi="David" w:cs="David"/>
          <w:sz w:val="10"/>
          <w:szCs w:val="10"/>
          <w:rtl/>
        </w:rPr>
      </w:pPr>
    </w:p>
    <w:p w14:paraId="0DD1986A" w14:textId="77777777" w:rsidR="00173367" w:rsidRPr="00173367" w:rsidRDefault="00173367" w:rsidP="00370024">
      <w:pPr>
        <w:autoSpaceDE w:val="0"/>
        <w:autoSpaceDN w:val="0"/>
        <w:ind w:left="142" w:hanging="142"/>
        <w:contextualSpacing/>
        <w:rPr>
          <w:rFonts w:cs="David"/>
          <w:sz w:val="22"/>
          <w:szCs w:val="22"/>
        </w:rPr>
      </w:pPr>
      <w:r w:rsidRPr="00173367">
        <w:rPr>
          <w:rFonts w:cs="David"/>
          <w:sz w:val="22"/>
          <w:szCs w:val="22"/>
          <w:vertAlign w:val="superscript"/>
          <w:rtl/>
        </w:rPr>
        <w:footnoteRef/>
      </w:r>
      <w:r w:rsidRPr="00173367">
        <w:rPr>
          <w:rFonts w:cs="David"/>
          <w:sz w:val="22"/>
          <w:szCs w:val="22"/>
          <w:rtl/>
        </w:rPr>
        <w:t xml:space="preserve"> </w:t>
      </w:r>
      <w:r w:rsidRPr="00173367">
        <w:rPr>
          <w:rFonts w:cs="David"/>
          <w:sz w:val="22"/>
          <w:szCs w:val="22"/>
          <w:rtl/>
        </w:rPr>
        <w:tab/>
        <w:t xml:space="preserve">עיין "פתחי תשובה" (יורה דעה סי' </w:t>
      </w:r>
      <w:proofErr w:type="spellStart"/>
      <w:r w:rsidRPr="00173367">
        <w:rPr>
          <w:rFonts w:cs="David"/>
          <w:sz w:val="22"/>
          <w:szCs w:val="22"/>
          <w:rtl/>
        </w:rPr>
        <w:t>קצד</w:t>
      </w:r>
      <w:proofErr w:type="spellEnd"/>
      <w:r w:rsidRPr="00173367">
        <w:rPr>
          <w:rFonts w:cs="David"/>
          <w:sz w:val="22"/>
          <w:szCs w:val="22"/>
          <w:rtl/>
        </w:rPr>
        <w:t xml:space="preserve"> </w:t>
      </w:r>
      <w:proofErr w:type="spellStart"/>
      <w:r w:rsidRPr="00173367">
        <w:rPr>
          <w:rFonts w:cs="David"/>
          <w:sz w:val="22"/>
          <w:szCs w:val="22"/>
          <w:rtl/>
        </w:rPr>
        <w:t>סק"ב</w:t>
      </w:r>
      <w:proofErr w:type="spellEnd"/>
      <w:r w:rsidRPr="00173367">
        <w:rPr>
          <w:rFonts w:cs="David"/>
          <w:sz w:val="22"/>
          <w:szCs w:val="22"/>
          <w:rtl/>
        </w:rPr>
        <w:t>) ובמקורות שציין שם. ולמעשה הכריעו אחרונים לברך על טבילה שאחר ראיית כתם. אך בספק מפאת שאינו יכול לשאול חכם, יש לחוש ולומר "ספק ברכות להקל".</w:t>
      </w:r>
    </w:p>
    <w:p w14:paraId="3CD0CC30" w14:textId="77777777" w:rsidR="00173367" w:rsidRPr="00173367" w:rsidRDefault="00173367" w:rsidP="00370024">
      <w:pPr>
        <w:autoSpaceDE w:val="0"/>
        <w:autoSpaceDN w:val="0"/>
        <w:ind w:left="142" w:hanging="142"/>
        <w:contextualSpacing/>
        <w:rPr>
          <w:rFonts w:cs="David"/>
          <w:sz w:val="22"/>
          <w:szCs w:val="22"/>
        </w:rPr>
      </w:pPr>
      <w:r w:rsidRPr="00173367">
        <w:rPr>
          <w:rFonts w:cs="David" w:hint="cs"/>
          <w:sz w:val="22"/>
          <w:szCs w:val="22"/>
          <w:vertAlign w:val="superscript"/>
          <w:rtl/>
        </w:rPr>
        <w:t>2</w:t>
      </w:r>
      <w:r w:rsidRPr="00173367">
        <w:rPr>
          <w:rFonts w:cs="David"/>
          <w:sz w:val="22"/>
          <w:szCs w:val="22"/>
          <w:rtl/>
        </w:rPr>
        <w:t xml:space="preserve"> </w:t>
      </w:r>
      <w:r w:rsidRPr="00173367">
        <w:rPr>
          <w:rFonts w:cs="David"/>
          <w:sz w:val="22"/>
          <w:szCs w:val="22"/>
          <w:rtl/>
        </w:rPr>
        <w:tab/>
        <w:t xml:space="preserve">כדין רואה כתם שבהערה 1. גם בזה יש שפוסקים במקרים מסוימים, שלא תברך (כן כתב </w:t>
      </w:r>
      <w:proofErr w:type="spellStart"/>
      <w:r w:rsidRPr="00173367">
        <w:rPr>
          <w:rFonts w:cs="David"/>
          <w:sz w:val="22"/>
          <w:szCs w:val="22"/>
          <w:rtl/>
        </w:rPr>
        <w:t>הגר"ע</w:t>
      </w:r>
      <w:proofErr w:type="spellEnd"/>
      <w:r w:rsidRPr="00173367">
        <w:rPr>
          <w:rFonts w:cs="David"/>
          <w:sz w:val="22"/>
          <w:szCs w:val="22"/>
          <w:rtl/>
        </w:rPr>
        <w:t xml:space="preserve"> יוסף ב"טהרת הבית" בדין מי שיש לה מכה ורואה בהרגשה בשעת וסתה - שלא תברך).</w:t>
      </w:r>
    </w:p>
    <w:p w14:paraId="31361153" w14:textId="77777777" w:rsidR="00173367" w:rsidRPr="00173367" w:rsidRDefault="00173367" w:rsidP="00370024">
      <w:pPr>
        <w:autoSpaceDE w:val="0"/>
        <w:autoSpaceDN w:val="0"/>
        <w:ind w:left="142" w:hanging="142"/>
        <w:contextualSpacing/>
        <w:rPr>
          <w:rFonts w:cs="David"/>
          <w:sz w:val="22"/>
          <w:szCs w:val="22"/>
        </w:rPr>
      </w:pPr>
      <w:r w:rsidRPr="00173367">
        <w:rPr>
          <w:rFonts w:cs="David" w:hint="cs"/>
          <w:sz w:val="22"/>
          <w:szCs w:val="22"/>
          <w:vertAlign w:val="superscript"/>
          <w:rtl/>
        </w:rPr>
        <w:t>3</w:t>
      </w:r>
      <w:r w:rsidRPr="00173367">
        <w:rPr>
          <w:rFonts w:cs="David"/>
          <w:sz w:val="22"/>
          <w:szCs w:val="22"/>
          <w:rtl/>
        </w:rPr>
        <w:t xml:space="preserve"> </w:t>
      </w:r>
      <w:r w:rsidRPr="00173367">
        <w:rPr>
          <w:rFonts w:cs="David"/>
          <w:sz w:val="22"/>
          <w:szCs w:val="22"/>
          <w:rtl/>
        </w:rPr>
        <w:tab/>
        <w:t xml:space="preserve">בנדון דידן אנחנו לא נוכל לפסוק משום העדר ידיעת פרטים, כגון אם אמר הרופא שיש פצע או "סביר שיש פצע", ואם אמנם יש - היכן מקומו. עוד; אם זה היה בעת וסתה או לא, מה </w:t>
      </w:r>
      <w:proofErr w:type="spellStart"/>
      <w:r w:rsidRPr="00173367">
        <w:rPr>
          <w:rFonts w:cs="David"/>
          <w:sz w:val="22"/>
          <w:szCs w:val="22"/>
          <w:rtl/>
        </w:rPr>
        <w:t>היתה</w:t>
      </w:r>
      <w:proofErr w:type="spellEnd"/>
      <w:r w:rsidRPr="00173367">
        <w:rPr>
          <w:rFonts w:cs="David"/>
          <w:sz w:val="22"/>
          <w:szCs w:val="22"/>
          <w:rtl/>
        </w:rPr>
        <w:t xml:space="preserve"> הרגשתה. עוד יש לדון בנאמנותו של הרופא (אם היה גוי או יהודי).</w:t>
      </w:r>
    </w:p>
    <w:p w14:paraId="0243665D" w14:textId="77777777" w:rsidR="00173367" w:rsidRPr="00173367" w:rsidRDefault="00173367" w:rsidP="00370024">
      <w:pPr>
        <w:autoSpaceDE w:val="0"/>
        <w:autoSpaceDN w:val="0"/>
        <w:contextualSpacing/>
        <w:rPr>
          <w:rFonts w:ascii="David" w:hAnsi="David" w:cs="David"/>
        </w:rPr>
      </w:pPr>
    </w:p>
    <w:p w14:paraId="5D158611" w14:textId="77777777" w:rsidR="00304C81" w:rsidRPr="00173367" w:rsidRDefault="00304C81" w:rsidP="00370024">
      <w:pPr>
        <w:ind w:left="-1"/>
        <w:contextualSpacing/>
        <w:rPr>
          <w:rFonts w:ascii="David" w:hAnsi="David" w:cs="David"/>
          <w:sz w:val="21"/>
          <w:szCs w:val="21"/>
        </w:rPr>
      </w:pPr>
    </w:p>
    <w:p w14:paraId="5FD62868" w14:textId="77777777" w:rsidR="00173367" w:rsidRPr="00173367" w:rsidRDefault="00173367" w:rsidP="00173367">
      <w:pPr>
        <w:ind w:left="2695"/>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173367">
      <w:pPr>
        <w:ind w:left="2695"/>
        <w:jc w:val="center"/>
        <w:rPr>
          <w:rFonts w:cs="David"/>
          <w:sz w:val="12"/>
          <w:szCs w:val="12"/>
          <w:rtl/>
          <w:lang w:eastAsia="he-IL"/>
        </w:rPr>
      </w:pPr>
    </w:p>
    <w:p w14:paraId="648887EB" w14:textId="77777777" w:rsidR="00173367" w:rsidRPr="00173367" w:rsidRDefault="00173367" w:rsidP="00173367">
      <w:pPr>
        <w:keepNext/>
        <w:ind w:left="2695"/>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77777777" w:rsidR="00173367" w:rsidRPr="00173367" w:rsidRDefault="00173367" w:rsidP="00173367">
      <w:pPr>
        <w:ind w:left="2695"/>
        <w:jc w:val="center"/>
        <w:rPr>
          <w:rFonts w:cs="David"/>
          <w:rtl/>
          <w:lang w:eastAsia="he-IL"/>
        </w:rPr>
      </w:pPr>
      <w:r w:rsidRPr="00173367">
        <w:rPr>
          <w:rFonts w:cs="David"/>
          <w:rtl/>
          <w:lang w:eastAsia="he-IL"/>
        </w:rPr>
        <w:t>רא</w:t>
      </w:r>
      <w:r w:rsidRPr="00173367">
        <w:rPr>
          <w:rFonts w:cs="David" w:hint="cs"/>
          <w:rtl/>
          <w:lang w:eastAsia="he-IL"/>
        </w:rPr>
        <w:t>שי הכולל</w:t>
      </w:r>
    </w:p>
    <w:p w14:paraId="12303251" w14:textId="77777777" w:rsidR="00173367" w:rsidRPr="00173367" w:rsidRDefault="00173367" w:rsidP="00173367">
      <w:pPr>
        <w:ind w:left="2695"/>
        <w:jc w:val="center"/>
        <w:rPr>
          <w:rFonts w:cs="David"/>
          <w:rtl/>
          <w:lang w:eastAsia="he-IL"/>
        </w:rPr>
      </w:pPr>
    </w:p>
    <w:p w14:paraId="5E0714C2" w14:textId="77777777" w:rsidR="00173367" w:rsidRPr="00173367" w:rsidRDefault="00173367" w:rsidP="00173367">
      <w:pPr>
        <w:ind w:left="2695"/>
        <w:jc w:val="center"/>
        <w:rPr>
          <w:rFonts w:cs="David"/>
          <w:rtl/>
          <w:lang w:eastAsia="he-IL"/>
        </w:rPr>
      </w:pPr>
    </w:p>
    <w:p w14:paraId="50B42D51" w14:textId="77777777" w:rsidR="00173367" w:rsidRPr="00173367" w:rsidRDefault="00173367" w:rsidP="00173367">
      <w:pPr>
        <w:ind w:left="2695"/>
        <w:jc w:val="center"/>
        <w:rPr>
          <w:rFonts w:cs="David"/>
          <w:rtl/>
          <w:lang w:eastAsia="he-IL"/>
        </w:rPr>
      </w:pPr>
      <w:r w:rsidRPr="00173367">
        <w:rPr>
          <w:rFonts w:cs="David" w:hint="cs"/>
          <w:rtl/>
          <w:lang w:eastAsia="he-IL"/>
        </w:rPr>
        <w:t>גם</w:t>
      </w:r>
      <w:r w:rsidRPr="00173367">
        <w:rPr>
          <w:rFonts w:cs="David"/>
          <w:rtl/>
          <w:lang w:eastAsia="he-IL"/>
        </w:rPr>
        <w:t xml:space="preserve"> </w:t>
      </w:r>
      <w:r w:rsidRPr="00173367">
        <w:rPr>
          <w:rFonts w:cs="David" w:hint="cs"/>
          <w:rtl/>
          <w:lang w:eastAsia="he-IL"/>
        </w:rPr>
        <w:t>אני מאשר:</w:t>
      </w:r>
    </w:p>
    <w:p w14:paraId="2B3B6A46" w14:textId="27D5E9DF" w:rsidR="00173367" w:rsidRDefault="00173367" w:rsidP="00173367">
      <w:pPr>
        <w:ind w:left="2695"/>
        <w:jc w:val="center"/>
        <w:rPr>
          <w:rFonts w:cs="David"/>
          <w:rtl/>
          <w:lang w:eastAsia="he-IL"/>
        </w:rPr>
      </w:pPr>
      <w:r w:rsidRPr="00173367">
        <w:rPr>
          <w:rFonts w:cs="David"/>
          <w:rtl/>
          <w:lang w:eastAsia="he-IL"/>
        </w:rPr>
        <w:t>הרב</w:t>
      </w:r>
      <w:r w:rsidRPr="00173367">
        <w:rPr>
          <w:rFonts w:cs="David" w:hint="cs"/>
          <w:rtl/>
          <w:lang w:eastAsia="he-IL"/>
        </w:rPr>
        <w:t xml:space="preserve"> שאול ישראלי</w:t>
      </w:r>
    </w:p>
    <w:p w14:paraId="5479E73A" w14:textId="77777777" w:rsidR="00173367" w:rsidRPr="00173367" w:rsidRDefault="00173367" w:rsidP="00173367">
      <w:pPr>
        <w:ind w:left="2695"/>
        <w:jc w:val="center"/>
        <w:rPr>
          <w:rFonts w:cs="David"/>
          <w:rtl/>
          <w:lang w:eastAsia="he-IL"/>
        </w:rPr>
      </w:pPr>
    </w:p>
    <w:p w14:paraId="31695AEB" w14:textId="77777777" w:rsidR="00304C81" w:rsidRDefault="00C3278B" w:rsidP="00304C81">
      <w:pPr>
        <w:contextualSpacing/>
        <w:jc w:val="center"/>
        <w:rPr>
          <w:rFonts w:cs="David"/>
          <w:b/>
          <w:bCs/>
          <w:color w:val="002060"/>
          <w:u w:val="single"/>
          <w:rtl/>
          <w:lang w:eastAsia="he-IL"/>
        </w:rPr>
      </w:pPr>
      <w:hyperlink r:id="rId21" w:history="1">
        <w:r w:rsidR="00304C81" w:rsidRPr="009E00AF">
          <w:rPr>
            <w:rStyle w:val="Hyperlink"/>
            <w:rFonts w:cs="David" w:hint="cs"/>
            <w:b/>
            <w:bCs/>
            <w:color w:val="002060"/>
            <w:rtl/>
            <w:lang w:eastAsia="he-IL"/>
          </w:rPr>
          <w:t xml:space="preserve">ארץ חמדה – קישור </w:t>
        </w:r>
        <w:proofErr w:type="spellStart"/>
        <w:r w:rsidR="00304C81" w:rsidRPr="009E00AF">
          <w:rPr>
            <w:rStyle w:val="Hyperlink"/>
            <w:rFonts w:cs="David" w:hint="cs"/>
            <w:b/>
            <w:bCs/>
            <w:color w:val="002060"/>
            <w:rtl/>
            <w:lang w:eastAsia="he-IL"/>
          </w:rPr>
          <w:t>לשו"ת</w:t>
        </w:r>
        <w:proofErr w:type="spellEnd"/>
        <w:r w:rsidR="00304C81" w:rsidRPr="009E00AF">
          <w:rPr>
            <w:rStyle w:val="Hyperlink"/>
            <w:rFonts w:cs="David" w:hint="cs"/>
            <w:b/>
            <w:bCs/>
            <w:color w:val="002060"/>
            <w:rtl/>
            <w:lang w:eastAsia="he-IL"/>
          </w:rPr>
          <w:t xml:space="preserve"> במראה הבזק באתר</w:t>
        </w:r>
      </w:hyperlink>
    </w:p>
    <w:p w14:paraId="31D1B713" w14:textId="77777777" w:rsidR="00304C81" w:rsidRPr="00D71246" w:rsidRDefault="00304C81" w:rsidP="00304C81">
      <w:pPr>
        <w:contextualSpacing/>
        <w:jc w:val="center"/>
        <w:rPr>
          <w:rFonts w:cs="David"/>
          <w:b/>
          <w:bCs/>
          <w:color w:val="002060"/>
          <w:sz w:val="16"/>
          <w:szCs w:val="16"/>
          <w:u w:val="single"/>
          <w:lang w:eastAsia="he-IL"/>
        </w:rPr>
      </w:pPr>
    </w:p>
    <w:p w14:paraId="5569153D" w14:textId="660DF507" w:rsidR="00304C81" w:rsidRDefault="00304C81" w:rsidP="00304C81">
      <w:pPr>
        <w:contextualSpacing/>
        <w:jc w:val="center"/>
        <w:rPr>
          <w:color w:val="0070C0"/>
          <w:rtl/>
        </w:rPr>
      </w:pPr>
      <w:bookmarkStart w:id="3" w:name="_Hlk175743676"/>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2" w:history="1">
        <w:r w:rsidRPr="00DD6714">
          <w:rPr>
            <w:color w:val="0070C0"/>
          </w:rPr>
          <w:t>info@eretzhemdah.org</w:t>
        </w:r>
      </w:hyperlink>
    </w:p>
    <w:p w14:paraId="407E0906" w14:textId="77777777" w:rsidR="00173367" w:rsidRDefault="00173367" w:rsidP="00304C81">
      <w:pPr>
        <w:contextualSpacing/>
        <w:jc w:val="center"/>
        <w:rPr>
          <w:color w:val="0070C0"/>
          <w:rtl/>
        </w:rPr>
      </w:pPr>
    </w:p>
    <w:bookmarkEnd w:id="3"/>
    <w:p w14:paraId="3B60ADFC" w14:textId="77777777" w:rsidR="00304C81" w:rsidRDefault="00304C81" w:rsidP="00304C81">
      <w:pPr>
        <w:contextualSpacing/>
        <w:rPr>
          <w:rStyle w:val="Hyperlink"/>
          <w:rFonts w:cs="David"/>
          <w:b/>
          <w:bCs/>
          <w:color w:val="0070C0"/>
          <w:sz w:val="20"/>
          <w:szCs w:val="20"/>
          <w:u w:val="none"/>
          <w:rtl/>
          <w:lang w:eastAsia="he-IL"/>
        </w:rPr>
      </w:pPr>
      <w:r w:rsidRPr="003B597C">
        <w:rPr>
          <w:rStyle w:val="Hyperlink"/>
          <w:rFonts w:cs="David"/>
          <w:b/>
          <w:bCs/>
          <w:noProof/>
          <w:color w:val="0070C0"/>
          <w:sz w:val="23"/>
          <w:szCs w:val="23"/>
        </w:rPr>
        <w:drawing>
          <wp:anchor distT="0" distB="0" distL="114300" distR="114300" simplePos="0" relativeHeight="252021760" behindDoc="1" locked="0" layoutInCell="1" allowOverlap="1" wp14:anchorId="1B8D2ADD" wp14:editId="11B220A7">
            <wp:simplePos x="0" y="0"/>
            <wp:positionH relativeFrom="margin">
              <wp:posOffset>478790</wp:posOffset>
            </wp:positionH>
            <wp:positionV relativeFrom="paragraph">
              <wp:posOffset>8255</wp:posOffset>
            </wp:positionV>
            <wp:extent cx="6165729" cy="1097280"/>
            <wp:effectExtent l="0" t="0" r="6985" b="762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165729" cy="1097280"/>
                    </a:xfrm>
                    <a:prstGeom prst="rect">
                      <a:avLst/>
                    </a:prstGeom>
                  </pic:spPr>
                </pic:pic>
              </a:graphicData>
            </a:graphic>
            <wp14:sizeRelH relativeFrom="page">
              <wp14:pctWidth>0</wp14:pctWidth>
            </wp14:sizeRelH>
            <wp14:sizeRelV relativeFrom="page">
              <wp14:pctHeight>0</wp14:pctHeight>
            </wp14:sizeRelV>
          </wp:anchor>
        </w:drawing>
      </w:r>
    </w:p>
    <w:p w14:paraId="06FF7ACF" w14:textId="77777777" w:rsidR="00304C81" w:rsidRDefault="00304C81" w:rsidP="00304C81">
      <w:pPr>
        <w:contextualSpacing/>
        <w:rPr>
          <w:rStyle w:val="Hyperlink"/>
          <w:rFonts w:cs="David"/>
          <w:b/>
          <w:bCs/>
          <w:color w:val="0070C0"/>
          <w:sz w:val="20"/>
          <w:szCs w:val="20"/>
          <w:u w:val="none"/>
          <w:rtl/>
          <w:lang w:eastAsia="he-IL"/>
        </w:rPr>
      </w:pPr>
    </w:p>
    <w:p w14:paraId="12171E02" w14:textId="77777777" w:rsidR="00304C81" w:rsidRDefault="00304C81" w:rsidP="00304C81">
      <w:pPr>
        <w:contextualSpacing/>
        <w:rPr>
          <w:rStyle w:val="Hyperlink"/>
          <w:rFonts w:cs="David"/>
          <w:b/>
          <w:bCs/>
          <w:color w:val="0070C0"/>
          <w:sz w:val="20"/>
          <w:szCs w:val="20"/>
          <w:u w:val="none"/>
          <w:rtl/>
          <w:lang w:eastAsia="he-IL"/>
        </w:rPr>
      </w:pPr>
    </w:p>
    <w:p w14:paraId="1BE6FF28" w14:textId="77777777" w:rsidR="00304C81" w:rsidRDefault="00304C81" w:rsidP="00304C81">
      <w:pPr>
        <w:contextualSpacing/>
        <w:rPr>
          <w:rStyle w:val="Hyperlink"/>
          <w:rFonts w:cs="David"/>
          <w:b/>
          <w:bCs/>
          <w:color w:val="0070C0"/>
          <w:sz w:val="20"/>
          <w:szCs w:val="20"/>
          <w:u w:val="none"/>
          <w:rtl/>
          <w:lang w:eastAsia="he-IL"/>
        </w:rPr>
      </w:pPr>
    </w:p>
    <w:p w14:paraId="07D75F80" w14:textId="77777777" w:rsidR="00304C81" w:rsidRDefault="00304C81" w:rsidP="00304C81">
      <w:pPr>
        <w:contextualSpacing/>
        <w:rPr>
          <w:rStyle w:val="Hyperlink"/>
          <w:rFonts w:cs="David"/>
          <w:b/>
          <w:bCs/>
          <w:color w:val="0070C0"/>
          <w:sz w:val="20"/>
          <w:szCs w:val="20"/>
          <w:u w:val="none"/>
          <w:rtl/>
          <w:lang w:eastAsia="he-IL"/>
        </w:rPr>
      </w:pPr>
    </w:p>
    <w:p w14:paraId="6C776D4A" w14:textId="77777777" w:rsidR="00304C81" w:rsidRDefault="00304C81" w:rsidP="00304C81">
      <w:pPr>
        <w:contextualSpacing/>
        <w:rPr>
          <w:rStyle w:val="Hyperlink"/>
          <w:rFonts w:cs="David"/>
          <w:b/>
          <w:bCs/>
          <w:color w:val="0070C0"/>
          <w:sz w:val="20"/>
          <w:szCs w:val="20"/>
          <w:u w:val="none"/>
          <w:rtl/>
          <w:lang w:eastAsia="he-IL"/>
        </w:rPr>
      </w:pPr>
    </w:p>
    <w:p w14:paraId="3CA8AE23" w14:textId="77777777" w:rsidR="00304C81" w:rsidRDefault="00304C81" w:rsidP="00304C81">
      <w:pPr>
        <w:contextualSpacing/>
        <w:rPr>
          <w:rStyle w:val="Hyperlink"/>
          <w:rFonts w:cs="David"/>
          <w:b/>
          <w:bCs/>
          <w:color w:val="0070C0"/>
          <w:sz w:val="20"/>
          <w:szCs w:val="20"/>
          <w:u w:val="none"/>
          <w:rtl/>
          <w:lang w:eastAsia="he-IL"/>
        </w:rPr>
      </w:pPr>
    </w:p>
    <w:p w14:paraId="2E2D511A" w14:textId="77777777" w:rsidR="00304C81" w:rsidRDefault="00304C81" w:rsidP="00304C81">
      <w:pPr>
        <w:contextualSpacing/>
        <w:rPr>
          <w:rStyle w:val="Hyperlink"/>
          <w:rFonts w:cs="David"/>
          <w:b/>
          <w:bCs/>
          <w:color w:val="0070C0"/>
          <w:sz w:val="20"/>
          <w:szCs w:val="20"/>
          <w:u w:val="none"/>
          <w:rtl/>
          <w:lang w:eastAsia="he-IL"/>
        </w:rPr>
      </w:pPr>
    </w:p>
    <w:p w14:paraId="7F95C00D" w14:textId="2EF59F5F" w:rsidR="00177064" w:rsidRDefault="00177064" w:rsidP="00177064">
      <w:pPr>
        <w:pStyle w:val="-0"/>
        <w:tabs>
          <w:tab w:val="left" w:pos="282"/>
          <w:tab w:val="left" w:pos="423"/>
        </w:tabs>
        <w:bidi/>
        <w:jc w:val="left"/>
        <w:rPr>
          <w:rFonts w:ascii="David" w:hAnsi="David"/>
          <w:szCs w:val="24"/>
          <w:rtl/>
        </w:rPr>
      </w:pPr>
    </w:p>
    <w:p w14:paraId="1FEFC1AD" w14:textId="13319D08" w:rsidR="00177064" w:rsidRPr="00177064" w:rsidRDefault="00173367" w:rsidP="00177064">
      <w:pPr>
        <w:pStyle w:val="-0"/>
        <w:tabs>
          <w:tab w:val="left" w:pos="282"/>
          <w:tab w:val="left" w:pos="423"/>
        </w:tabs>
        <w:bidi/>
        <w:jc w:val="left"/>
        <w:rPr>
          <w:rFonts w:ascii="David" w:hAnsi="David"/>
          <w:b/>
          <w:bCs/>
          <w:color w:val="FF0000"/>
          <w:sz w:val="40"/>
          <w:szCs w:val="40"/>
          <w:rtl/>
        </w:rPr>
      </w:pPr>
      <w:r w:rsidRPr="00876564">
        <w:rPr>
          <w:noProof/>
          <w:sz w:val="20"/>
          <w:szCs w:val="20"/>
          <w:rtl/>
        </w:rPr>
        <w:drawing>
          <wp:anchor distT="0" distB="0" distL="114300" distR="114300" simplePos="0" relativeHeight="252023808" behindDoc="0" locked="0" layoutInCell="1" allowOverlap="1" wp14:anchorId="7161F6CC" wp14:editId="57229DD6">
            <wp:simplePos x="0" y="0"/>
            <wp:positionH relativeFrom="margin">
              <wp:posOffset>1045210</wp:posOffset>
            </wp:positionH>
            <wp:positionV relativeFrom="paragraph">
              <wp:posOffset>335280</wp:posOffset>
            </wp:positionV>
            <wp:extent cx="4838333" cy="1097280"/>
            <wp:effectExtent l="0" t="0" r="635" b="7620"/>
            <wp:wrapNone/>
            <wp:docPr id="7" name="תמונה 7" descr="משטר ומדינה פרסום לחי">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177064" w:rsidRPr="00177064" w:rsidSect="005D10D2">
      <w:headerReference w:type="default" r:id="rId26"/>
      <w:headerReference w:type="first" r:id="rId27"/>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10E62581" w:rsidR="003056AF" w:rsidRPr="00FA505B" w:rsidRDefault="008E70CE"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 xml:space="preserve">וירא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B5AAC"/>
    <w:multiLevelType w:val="hybridMultilevel"/>
    <w:tmpl w:val="8EF016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23"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9"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7"/>
  </w:num>
  <w:num w:numId="3">
    <w:abstractNumId w:val="30"/>
  </w:num>
  <w:num w:numId="4">
    <w:abstractNumId w:val="31"/>
  </w:num>
  <w:num w:numId="5">
    <w:abstractNumId w:val="11"/>
  </w:num>
  <w:num w:numId="6">
    <w:abstractNumId w:val="20"/>
  </w:num>
  <w:num w:numId="7">
    <w:abstractNumId w:val="16"/>
  </w:num>
  <w:num w:numId="8">
    <w:abstractNumId w:val="9"/>
  </w:num>
  <w:num w:numId="9">
    <w:abstractNumId w:val="14"/>
  </w:num>
  <w:num w:numId="10">
    <w:abstractNumId w:val="32"/>
  </w:num>
  <w:num w:numId="11">
    <w:abstractNumId w:val="18"/>
  </w:num>
  <w:num w:numId="12">
    <w:abstractNumId w:val="25"/>
  </w:num>
  <w:num w:numId="13">
    <w:abstractNumId w:val="19"/>
  </w:num>
  <w:num w:numId="14">
    <w:abstractNumId w:val="4"/>
  </w:num>
  <w:num w:numId="15">
    <w:abstractNumId w:val="21"/>
  </w:num>
  <w:num w:numId="16">
    <w:abstractNumId w:val="23"/>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2"/>
  </w:num>
  <w:num w:numId="21">
    <w:abstractNumId w:val="12"/>
  </w:num>
  <w:num w:numId="22">
    <w:abstractNumId w:val="26"/>
  </w:num>
  <w:num w:numId="23">
    <w:abstractNumId w:val="10"/>
  </w:num>
  <w:num w:numId="24">
    <w:abstractNumId w:val="28"/>
  </w:num>
  <w:num w:numId="25">
    <w:abstractNumId w:val="2"/>
  </w:num>
  <w:num w:numId="26">
    <w:abstractNumId w:val="8"/>
  </w:num>
  <w:num w:numId="27">
    <w:abstractNumId w:val="13"/>
  </w:num>
  <w:num w:numId="28">
    <w:abstractNumId w:val="7"/>
  </w:num>
  <w:num w:numId="29">
    <w:abstractNumId w:val="27"/>
  </w:num>
  <w:num w:numId="30">
    <w:abstractNumId w:val="29"/>
  </w:num>
  <w:num w:numId="31">
    <w:abstractNumId w:val="24"/>
  </w:num>
  <w:num w:numId="3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625"/>
    <w:rsid w:val="0031280B"/>
    <w:rsid w:val="00312A3A"/>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D93"/>
    <w:rsid w:val="00616EA3"/>
    <w:rsid w:val="00616EB3"/>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C4C"/>
    <w:rsid w:val="00892F1D"/>
    <w:rsid w:val="0089359C"/>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A2"/>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8F"/>
    <w:rsid w:val="00AF2C4D"/>
    <w:rsid w:val="00AF2EB4"/>
    <w:rsid w:val="00AF3513"/>
    <w:rsid w:val="00AF356B"/>
    <w:rsid w:val="00AF383F"/>
    <w:rsid w:val="00AF3B07"/>
    <w:rsid w:val="00AF3D18"/>
    <w:rsid w:val="00AF4158"/>
    <w:rsid w:val="00AF424A"/>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984"/>
    <w:rsid w:val="00C4035D"/>
    <w:rsid w:val="00C4045F"/>
    <w:rsid w:val="00C40468"/>
    <w:rsid w:val="00C406C6"/>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B3"/>
    <w:rsid w:val="00CF56F2"/>
    <w:rsid w:val="00CF5746"/>
    <w:rsid w:val="00CF6025"/>
    <w:rsid w:val="00CF6A5F"/>
    <w:rsid w:val="00CF6DE5"/>
    <w:rsid w:val="00CF6E95"/>
    <w:rsid w:val="00CF74CE"/>
    <w:rsid w:val="00CF7738"/>
    <w:rsid w:val="00CF7A2B"/>
    <w:rsid w:val="00D00334"/>
    <w:rsid w:val="00D00446"/>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F9A"/>
    <w:rsid w:val="00D516B8"/>
    <w:rsid w:val="00D51E01"/>
    <w:rsid w:val="00D52100"/>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F4E"/>
    <w:rsid w:val="00EC7F7E"/>
    <w:rsid w:val="00EC7FBA"/>
    <w:rsid w:val="00ED067D"/>
    <w:rsid w:val="00ED0A3A"/>
    <w:rsid w:val="00ED0AD1"/>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F38"/>
    <w:rsid w:val="00F041EB"/>
    <w:rsid w:val="00F041F2"/>
    <w:rsid w:val="00F0452F"/>
    <w:rsid w:val="00F04682"/>
    <w:rsid w:val="00F049B9"/>
    <w:rsid w:val="00F05034"/>
    <w:rsid w:val="00F050C3"/>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0"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7074"/>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www.eretzhemdah.org/content.asp?PageId=8&amp;lang=h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Data/UploadedFiles/SitePages/7966-sFileRedir.pdf"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etzhemdah.org/newsletterarticles.asp?lang=he&amp;pageid=4&amp;cat=7" TargetMode="External"/><Relationship Id="rId24" Type="http://schemas.openxmlformats.org/officeDocument/2006/relationships/hyperlink" Target="http://eretzhemdah.org/publications.asp?lang=he&amp;pag" TargetMode="Externa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mailto:info@eretzhemdah.org"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1882</Words>
  <Characters>9682</Characters>
  <Application>Microsoft Office Word</Application>
  <DocSecurity>0</DocSecurity>
  <Lines>80</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11</cp:revision>
  <cp:lastPrinted>2024-05-09T09:44:00Z</cp:lastPrinted>
  <dcterms:created xsi:type="dcterms:W3CDTF">2024-11-12T09:36:00Z</dcterms:created>
  <dcterms:modified xsi:type="dcterms:W3CDTF">2024-11-13T13:42:00Z</dcterms:modified>
</cp:coreProperties>
</file>