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2C700281"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EA0EF0">
              <w:rPr>
                <w:rFonts w:ascii="Arial Black" w:hAnsi="Arial Black" w:cs="David" w:hint="cs"/>
                <w:b/>
                <w:bCs/>
                <w:iCs/>
                <w:color w:val="993300"/>
                <w:sz w:val="48"/>
                <w:szCs w:val="48"/>
                <w:rtl/>
              </w:rPr>
              <w:t>וי</w:t>
            </w:r>
            <w:r w:rsidR="002F3B06">
              <w:rPr>
                <w:rFonts w:ascii="Arial Black" w:hAnsi="Arial Black" w:cs="David" w:hint="cs"/>
                <w:b/>
                <w:bCs/>
                <w:iCs/>
                <w:color w:val="993300"/>
                <w:sz w:val="48"/>
                <w:szCs w:val="48"/>
                <w:rtl/>
              </w:rPr>
              <w:t>שלח</w:t>
            </w:r>
            <w:r w:rsidR="008811EE">
              <w:rPr>
                <w:rFonts w:ascii="Arial Black" w:hAnsi="Arial Black" w:cs="David" w:hint="cs"/>
                <w:b/>
                <w:bCs/>
                <w:iCs/>
                <w:color w:val="993300"/>
                <w:sz w:val="52"/>
                <w:szCs w:val="52"/>
                <w:rtl/>
              </w:rPr>
              <w:t xml:space="preserve"> </w:t>
            </w:r>
            <w:r w:rsidR="00FA505B" w:rsidRPr="00FA505B">
              <w:rPr>
                <w:rFonts w:ascii="Arial Black" w:hAnsi="Arial Black" w:cs="David" w:hint="cs"/>
                <w:b/>
                <w:bCs/>
                <w:iCs/>
                <w:color w:val="993300"/>
                <w:sz w:val="30"/>
                <w:szCs w:val="30"/>
                <w:rtl/>
              </w:rPr>
              <w:t xml:space="preserve"> </w:t>
            </w:r>
            <w:r w:rsidR="001E67B5" w:rsidRPr="00974E3A">
              <w:rPr>
                <w:rFonts w:ascii="Arial Black" w:hAnsi="Arial Black" w:cs="David" w:hint="cs"/>
                <w:b/>
                <w:bCs/>
                <w:iCs/>
                <w:color w:val="993300"/>
                <w:sz w:val="38"/>
                <w:szCs w:val="38"/>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2634D89D" w14:textId="77777777" w:rsidR="003E1775" w:rsidRPr="003E1775" w:rsidRDefault="003E1775" w:rsidP="003E1775">
            <w:pPr>
              <w:ind w:left="312" w:right="454"/>
              <w:jc w:val="center"/>
              <w:rPr>
                <w:rFonts w:ascii="FrankRuehl" w:hAnsi="FrankRuehl" w:cs="FrankRuehl"/>
                <w:b/>
                <w:bCs/>
                <w:color w:val="0070C0"/>
                <w:sz w:val="31"/>
                <w:szCs w:val="31"/>
                <w:rtl/>
              </w:rPr>
            </w:pPr>
            <w:bookmarkStart w:id="1" w:name="_Hlk184807529"/>
            <w:r w:rsidRPr="003E1775">
              <w:rPr>
                <w:rFonts w:ascii="FrankRuehl" w:hAnsi="FrankRuehl" w:cs="FrankRuehl"/>
                <w:b/>
                <w:bCs/>
                <w:color w:val="0070C0"/>
                <w:sz w:val="31"/>
                <w:szCs w:val="31"/>
                <w:rtl/>
              </w:rPr>
              <w:t xml:space="preserve">"וּמְלָכִים מֵחֲלָצֶיךָ יֵצֵאוּ" </w:t>
            </w:r>
            <w:r w:rsidRPr="003E1775">
              <w:rPr>
                <w:rFonts w:ascii="FrankRuehl" w:hAnsi="FrankRuehl" w:cs="FrankRuehl" w:hint="cs"/>
                <w:b/>
                <w:bCs/>
                <w:color w:val="0070C0"/>
                <w:sz w:val="31"/>
                <w:szCs w:val="31"/>
                <w:rtl/>
              </w:rPr>
              <w:t xml:space="preserve">- </w:t>
            </w:r>
            <w:r w:rsidRPr="003E1775">
              <w:rPr>
                <w:rFonts w:ascii="FrankRuehl" w:hAnsi="FrankRuehl" w:cs="FrankRuehl"/>
                <w:b/>
                <w:bCs/>
                <w:color w:val="0070C0"/>
                <w:sz w:val="31"/>
                <w:szCs w:val="31"/>
                <w:rtl/>
              </w:rPr>
              <w:t>על איחוד כוחות, ראיה למרחוק ובנין הארץ</w:t>
            </w:r>
          </w:p>
          <w:p w14:paraId="6E805755" w14:textId="1E3F7C18" w:rsidR="00F0516F" w:rsidRPr="00F0516F" w:rsidRDefault="00F0516F" w:rsidP="003E1775">
            <w:pPr>
              <w:ind w:left="312" w:right="454"/>
              <w:jc w:val="center"/>
              <w:rPr>
                <w:rFonts w:ascii="Arial" w:hAnsi="Arial" w:cs="David"/>
                <w:b/>
                <w:bCs/>
                <w:color w:val="0070C0"/>
                <w:sz w:val="10"/>
                <w:szCs w:val="10"/>
                <w:rtl/>
              </w:rPr>
            </w:pPr>
            <w:r w:rsidRPr="00F0516F">
              <w:rPr>
                <w:rFonts w:ascii="Arial" w:hAnsi="Arial" w:cs="David" w:hint="cs"/>
                <w:b/>
                <w:bCs/>
                <w:color w:val="0070C0"/>
                <w:sz w:val="10"/>
                <w:szCs w:val="10"/>
                <w:rtl/>
              </w:rPr>
              <w:t>-------</w:t>
            </w:r>
            <w:r>
              <w:rPr>
                <w:rFonts w:ascii="Arial" w:hAnsi="Arial" w:cs="David" w:hint="cs"/>
                <w:b/>
                <w:bCs/>
                <w:color w:val="0070C0"/>
                <w:sz w:val="10"/>
                <w:szCs w:val="10"/>
                <w:rtl/>
              </w:rPr>
              <w:t>------------------------------</w:t>
            </w:r>
            <w:r w:rsidR="003E1775">
              <w:rPr>
                <w:rFonts w:ascii="Arial" w:hAnsi="Arial" w:cs="David" w:hint="cs"/>
                <w:b/>
                <w:bCs/>
                <w:color w:val="0070C0"/>
                <w:sz w:val="10"/>
                <w:szCs w:val="10"/>
                <w:rtl/>
              </w:rPr>
              <w:t>---------------------------------------------------</w:t>
            </w:r>
            <w:r>
              <w:rPr>
                <w:rFonts w:ascii="Arial" w:hAnsi="Arial" w:cs="David" w:hint="cs"/>
                <w:b/>
                <w:bCs/>
                <w:color w:val="0070C0"/>
                <w:sz w:val="10"/>
                <w:szCs w:val="10"/>
                <w:rtl/>
              </w:rPr>
              <w:t>-----</w:t>
            </w:r>
            <w:r w:rsidRPr="00F0516F">
              <w:rPr>
                <w:rFonts w:ascii="Arial" w:hAnsi="Arial" w:cs="David" w:hint="cs"/>
                <w:b/>
                <w:bCs/>
                <w:color w:val="0070C0"/>
                <w:sz w:val="10"/>
                <w:szCs w:val="10"/>
                <w:rtl/>
              </w:rPr>
              <w:t>---------------------------------------------------</w:t>
            </w:r>
            <w:r w:rsidR="003E1775">
              <w:rPr>
                <w:rFonts w:ascii="Arial" w:hAnsi="Arial" w:cs="David" w:hint="cs"/>
                <w:b/>
                <w:bCs/>
                <w:color w:val="0070C0"/>
                <w:sz w:val="10"/>
                <w:szCs w:val="10"/>
                <w:rtl/>
              </w:rPr>
              <w:t>-----</w:t>
            </w:r>
            <w:r w:rsidRPr="00F0516F">
              <w:rPr>
                <w:rFonts w:ascii="Arial" w:hAnsi="Arial" w:cs="David" w:hint="cs"/>
                <w:b/>
                <w:bCs/>
                <w:color w:val="0070C0"/>
                <w:sz w:val="10"/>
                <w:szCs w:val="10"/>
                <w:rtl/>
              </w:rPr>
              <w:t>---</w:t>
            </w:r>
          </w:p>
          <w:p w14:paraId="3C30A566" w14:textId="5BD1DDD6" w:rsidR="00313B91" w:rsidRPr="00D037B4" w:rsidRDefault="00E8510C" w:rsidP="003E1775">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2FF773" w14:textId="77777777" w:rsidR="00D8573D" w:rsidRPr="003E1775" w:rsidRDefault="00D8573D" w:rsidP="00D8573D">
            <w:pPr>
              <w:spacing w:line="252" w:lineRule="auto"/>
              <w:ind w:left="453" w:right="746"/>
              <w:rPr>
                <w:rFonts w:ascii="David" w:hAnsi="David" w:cs="David"/>
                <w:b/>
                <w:bCs/>
                <w:sz w:val="16"/>
                <w:szCs w:val="16"/>
                <w:rtl/>
              </w:rPr>
            </w:pPr>
          </w:p>
          <w:p w14:paraId="0D6E72C7" w14:textId="77777777" w:rsidR="003E1775" w:rsidRPr="00D63DE1" w:rsidRDefault="003E1775" w:rsidP="00D63DE1">
            <w:pPr>
              <w:spacing w:line="252" w:lineRule="auto"/>
              <w:ind w:left="28"/>
              <w:rPr>
                <w:rFonts w:ascii="David" w:hAnsi="David" w:cs="David"/>
                <w:rtl/>
              </w:rPr>
            </w:pPr>
            <w:bookmarkStart w:id="2" w:name="_Hlk184807492"/>
            <w:r w:rsidRPr="003E1775">
              <w:rPr>
                <w:rFonts w:ascii="David" w:hAnsi="David" w:cs="David"/>
                <w:rtl/>
              </w:rPr>
              <w:t>עם הולדתו של בנימין</w:t>
            </w:r>
            <w:r w:rsidRPr="003E1775">
              <w:rPr>
                <w:rFonts w:ascii="David" w:hAnsi="David" w:cs="David" w:hint="cs"/>
                <w:rtl/>
              </w:rPr>
              <w:t>,</w:t>
            </w:r>
            <w:r w:rsidRPr="003E1775">
              <w:rPr>
                <w:rFonts w:ascii="David" w:hAnsi="David" w:cs="David"/>
                <w:rtl/>
              </w:rPr>
              <w:t xml:space="preserve"> הושלם בנין משפחתו של יעקב אבינו</w:t>
            </w:r>
            <w:r w:rsidRPr="003E1775">
              <w:rPr>
                <w:rFonts w:ascii="David" w:hAnsi="David" w:cs="David" w:hint="cs"/>
                <w:rtl/>
              </w:rPr>
              <w:t>.</w:t>
            </w:r>
            <w:r w:rsidRPr="003E1775">
              <w:rPr>
                <w:rFonts w:ascii="David" w:hAnsi="David" w:cs="David"/>
                <w:rtl/>
              </w:rPr>
              <w:t xml:space="preserve"> כל אחד מבניו של יעקב תרם את חלקו ומיטתו הפכה </w:t>
            </w:r>
            <w:proofErr w:type="spellStart"/>
            <w:r w:rsidRPr="003E1775">
              <w:rPr>
                <w:rFonts w:ascii="David" w:hAnsi="David" w:cs="David"/>
                <w:rtl/>
              </w:rPr>
              <w:t>לשל</w:t>
            </w:r>
            <w:r w:rsidRPr="003E1775">
              <w:rPr>
                <w:rFonts w:ascii="David" w:hAnsi="David" w:cs="David" w:hint="cs"/>
                <w:rtl/>
              </w:rPr>
              <w:t>י</w:t>
            </w:r>
            <w:r w:rsidRPr="003E1775">
              <w:rPr>
                <w:rFonts w:ascii="David" w:hAnsi="David" w:cs="David"/>
                <w:rtl/>
              </w:rPr>
              <w:t>מה</w:t>
            </w:r>
            <w:proofErr w:type="spellEnd"/>
            <w:r w:rsidRPr="003E1775">
              <w:rPr>
                <w:rFonts w:ascii="David" w:hAnsi="David" w:cs="David" w:hint="cs"/>
                <w:rtl/>
              </w:rPr>
              <w:t>.</w:t>
            </w:r>
            <w:r w:rsidRPr="003E1775">
              <w:rPr>
                <w:rFonts w:ascii="David" w:hAnsi="David" w:cs="David"/>
                <w:rtl/>
              </w:rPr>
              <w:t xml:space="preserve"> </w:t>
            </w:r>
          </w:p>
          <w:p w14:paraId="3A0F76DC" w14:textId="3035724B" w:rsidR="003E1775" w:rsidRPr="003E1775" w:rsidRDefault="003E1775" w:rsidP="00D63DE1">
            <w:pPr>
              <w:spacing w:line="252" w:lineRule="auto"/>
              <w:ind w:left="28"/>
              <w:rPr>
                <w:rFonts w:ascii="David" w:hAnsi="David" w:cs="David"/>
                <w:b/>
                <w:bCs/>
                <w:rtl/>
              </w:rPr>
            </w:pPr>
            <w:r w:rsidRPr="003E1775">
              <w:rPr>
                <w:rFonts w:ascii="David" w:hAnsi="David" w:cs="David"/>
                <w:b/>
                <w:bCs/>
                <w:rtl/>
              </w:rPr>
              <w:t>האחדות בין בני ישראל הפכה למשימה ראשונה במעלה מבחינה רוחנית</w:t>
            </w:r>
            <w:r w:rsidRPr="003E1775">
              <w:rPr>
                <w:rFonts w:ascii="David" w:hAnsi="David" w:cs="David" w:hint="cs"/>
                <w:b/>
                <w:bCs/>
                <w:rtl/>
              </w:rPr>
              <w:t>!</w:t>
            </w:r>
          </w:p>
          <w:p w14:paraId="7E4FA08C" w14:textId="3FD7F72F" w:rsidR="003E1775" w:rsidRPr="003E1775" w:rsidRDefault="003E1775" w:rsidP="00D63DE1">
            <w:pPr>
              <w:spacing w:line="252" w:lineRule="auto"/>
              <w:ind w:left="28"/>
              <w:rPr>
                <w:rFonts w:ascii="David" w:hAnsi="David" w:cs="David"/>
                <w:rtl/>
              </w:rPr>
            </w:pPr>
            <w:r w:rsidRPr="003E1775">
              <w:rPr>
                <w:rFonts w:ascii="David" w:hAnsi="David" w:cs="David"/>
                <w:rtl/>
              </w:rPr>
              <w:t xml:space="preserve">ברשות קוראינו היקרים, אשתף בסיפור משמעותי על אבות </w:t>
            </w:r>
            <w:proofErr w:type="spellStart"/>
            <w:r w:rsidRPr="003E1775">
              <w:rPr>
                <w:rFonts w:ascii="David" w:hAnsi="David" w:cs="David"/>
                <w:rtl/>
              </w:rPr>
              <w:t>אבותי</w:t>
            </w:r>
            <w:proofErr w:type="spellEnd"/>
            <w:r w:rsidRPr="003E1775">
              <w:rPr>
                <w:rFonts w:ascii="David" w:hAnsi="David" w:cs="David"/>
                <w:rtl/>
              </w:rPr>
              <w:t>, שיש בו גם לקח של אחדות בין זרמים שונים בתוך עמנו. המאורע קשור בקשר הדוק גם לפסוק המופיע בפרשת וישלח</w:t>
            </w:r>
            <w:r w:rsidRPr="003E1775">
              <w:rPr>
                <w:rFonts w:ascii="David" w:hAnsi="David" w:cs="David" w:hint="cs"/>
                <w:rtl/>
              </w:rPr>
              <w:t>, ובכותרת הדברים</w:t>
            </w:r>
            <w:r w:rsidRPr="003E1775">
              <w:rPr>
                <w:rFonts w:ascii="David" w:hAnsi="David" w:cs="David"/>
                <w:rtl/>
              </w:rPr>
              <w:t>.</w:t>
            </w:r>
          </w:p>
          <w:p w14:paraId="65611A4D" w14:textId="77777777" w:rsidR="003E1775" w:rsidRPr="00D63DE1" w:rsidRDefault="003E1775" w:rsidP="00D63DE1">
            <w:pPr>
              <w:spacing w:line="252" w:lineRule="auto"/>
              <w:ind w:left="28"/>
              <w:rPr>
                <w:rFonts w:ascii="David" w:hAnsi="David" w:cs="David"/>
                <w:rtl/>
              </w:rPr>
            </w:pPr>
            <w:r w:rsidRPr="003E1775">
              <w:rPr>
                <w:rFonts w:ascii="David" w:hAnsi="David" w:cs="David"/>
                <w:rtl/>
              </w:rPr>
              <w:t xml:space="preserve">בעיר לובלין התגוררו שני גדולי ישראל שהמתח בין תלמידיהם היה חזק גם בגלל שביטא שתי דרכים שונות בעבודת השם. </w:t>
            </w:r>
          </w:p>
          <w:p w14:paraId="4220931D" w14:textId="23F20E6C" w:rsidR="003E1775" w:rsidRPr="00D63DE1" w:rsidRDefault="003E1775" w:rsidP="00D63DE1">
            <w:pPr>
              <w:spacing w:line="252" w:lineRule="auto"/>
              <w:ind w:left="28"/>
              <w:rPr>
                <w:rFonts w:ascii="David" w:hAnsi="David" w:cs="David"/>
                <w:rtl/>
              </w:rPr>
            </w:pPr>
            <w:r w:rsidRPr="003E1775">
              <w:rPr>
                <w:rFonts w:ascii="David" w:hAnsi="David" w:cs="David"/>
                <w:rtl/>
              </w:rPr>
              <w:t xml:space="preserve">המבוגר מבין השניים היה ה"חוזה מלובלין". שמו היה רבי יעקב יצחק הלוי </w:t>
            </w:r>
            <w:proofErr w:type="spellStart"/>
            <w:r w:rsidRPr="003E1775">
              <w:rPr>
                <w:rFonts w:ascii="David" w:hAnsi="David" w:cs="David"/>
                <w:rtl/>
              </w:rPr>
              <w:t>הורוויץ</w:t>
            </w:r>
            <w:proofErr w:type="spellEnd"/>
            <w:r w:rsidRPr="003E1775">
              <w:rPr>
                <w:rFonts w:ascii="David" w:hAnsi="David" w:cs="David" w:hint="cs"/>
                <w:rtl/>
              </w:rPr>
              <w:t xml:space="preserve"> (</w:t>
            </w:r>
            <w:r w:rsidRPr="003E1775">
              <w:rPr>
                <w:rFonts w:ascii="David" w:hAnsi="David" w:cs="David"/>
                <w:rtl/>
              </w:rPr>
              <w:t>נולד בשנת תק"ה 1745). על פי המסורת החסידית ה"חוזה" היה יכול לראות ״מסוף העולם ועד סופו״</w:t>
            </w:r>
            <w:r w:rsidRPr="003E1775">
              <w:rPr>
                <w:rFonts w:ascii="David" w:hAnsi="David" w:cs="David" w:hint="cs"/>
                <w:rtl/>
              </w:rPr>
              <w:t>,</w:t>
            </w:r>
            <w:r w:rsidRPr="003E1775">
              <w:rPr>
                <w:rFonts w:ascii="David" w:hAnsi="David" w:cs="David"/>
                <w:rtl/>
              </w:rPr>
              <w:t xml:space="preserve"> ולפי גרסה אחרת היה יכול לראות את נבכי הנפש ומחשבותיהם של אנשים. </w:t>
            </w:r>
          </w:p>
          <w:p w14:paraId="4FCF17C4" w14:textId="56FC2A46" w:rsidR="003E1775" w:rsidRPr="003E1775" w:rsidRDefault="003E1775" w:rsidP="00D63DE1">
            <w:pPr>
              <w:spacing w:line="252" w:lineRule="auto"/>
              <w:ind w:left="28"/>
              <w:rPr>
                <w:rFonts w:ascii="David" w:hAnsi="David" w:cs="David"/>
                <w:rtl/>
              </w:rPr>
            </w:pPr>
            <w:r w:rsidRPr="003E1775">
              <w:rPr>
                <w:rFonts w:ascii="David" w:hAnsi="David" w:cs="David"/>
                <w:rtl/>
              </w:rPr>
              <w:t xml:space="preserve">צעיר ממנו היה "ראש הברזל" </w:t>
            </w:r>
            <w:r w:rsidRPr="003E1775">
              <w:rPr>
                <w:rFonts w:ascii="David" w:hAnsi="David" w:cs="David" w:hint="cs"/>
                <w:rtl/>
              </w:rPr>
              <w:t>ש</w:t>
            </w:r>
            <w:r w:rsidRPr="003E1775">
              <w:rPr>
                <w:rFonts w:ascii="David" w:hAnsi="David" w:cs="David"/>
                <w:rtl/>
              </w:rPr>
              <w:t>שמו הלך לפניו כלמדן עצום</w:t>
            </w:r>
            <w:r w:rsidRPr="003E1775">
              <w:rPr>
                <w:rFonts w:ascii="David" w:hAnsi="David" w:cs="David" w:hint="cs"/>
                <w:rtl/>
              </w:rPr>
              <w:t xml:space="preserve">, </w:t>
            </w:r>
            <w:r w:rsidRPr="003E1775">
              <w:rPr>
                <w:rFonts w:ascii="David" w:hAnsi="David" w:cs="David"/>
                <w:rtl/>
              </w:rPr>
              <w:t xml:space="preserve">רבי עזריאל הלוי איש </w:t>
            </w:r>
            <w:proofErr w:type="spellStart"/>
            <w:r w:rsidRPr="003E1775">
              <w:rPr>
                <w:rFonts w:ascii="David" w:hAnsi="David" w:cs="David"/>
                <w:rtl/>
              </w:rPr>
              <w:t>הורוויץ</w:t>
            </w:r>
            <w:proofErr w:type="spellEnd"/>
            <w:r w:rsidRPr="003E1775">
              <w:rPr>
                <w:rFonts w:ascii="David" w:hAnsi="David" w:cs="David"/>
                <w:b/>
                <w:bCs/>
                <w:rtl/>
              </w:rPr>
              <w:t> </w:t>
            </w:r>
            <w:r w:rsidRPr="003E1775">
              <w:rPr>
                <w:rFonts w:ascii="David" w:hAnsi="David" w:cs="David" w:hint="cs"/>
                <w:rtl/>
              </w:rPr>
              <w:t>(</w:t>
            </w:r>
            <w:r w:rsidRPr="003E1775">
              <w:rPr>
                <w:rFonts w:ascii="David" w:hAnsi="David" w:cs="David"/>
                <w:rtl/>
              </w:rPr>
              <w:t>נולד בשנת תקי"ז 1757).</w:t>
            </w:r>
            <w:r w:rsidRPr="003E1775">
              <w:rPr>
                <w:rFonts w:ascii="David" w:hAnsi="David" w:cs="David" w:hint="cs"/>
                <w:rtl/>
              </w:rPr>
              <w:t xml:space="preserve"> </w:t>
            </w:r>
            <w:r w:rsidRPr="003E1775">
              <w:rPr>
                <w:rFonts w:ascii="David" w:hAnsi="David" w:cs="David"/>
                <w:rtl/>
              </w:rPr>
              <w:t xml:space="preserve">"החוזה מלובלין" היה תלמידו המובהק של רבי אלימלך </w:t>
            </w:r>
            <w:proofErr w:type="spellStart"/>
            <w:r w:rsidRPr="003E1775">
              <w:rPr>
                <w:rFonts w:ascii="David" w:hAnsi="David" w:cs="David"/>
                <w:rtl/>
              </w:rPr>
              <w:t>מליז'נסק</w:t>
            </w:r>
            <w:proofErr w:type="spellEnd"/>
            <w:r w:rsidRPr="003E1775">
              <w:rPr>
                <w:rFonts w:ascii="David" w:hAnsi="David" w:cs="David"/>
                <w:rtl/>
              </w:rPr>
              <w:t xml:space="preserve"> (דור שלישי לחסידות) והנהיג בלובלין את תומכי תנועה זו</w:t>
            </w:r>
            <w:r w:rsidRPr="003E1775">
              <w:rPr>
                <w:rFonts w:ascii="David" w:hAnsi="David" w:cs="David" w:hint="cs"/>
                <w:rtl/>
              </w:rPr>
              <w:t>,</w:t>
            </w:r>
            <w:r w:rsidRPr="003E1775">
              <w:rPr>
                <w:rFonts w:ascii="David" w:hAnsi="David" w:cs="David"/>
                <w:rtl/>
              </w:rPr>
              <w:t xml:space="preserve"> שפתחה קהילה נפרדת עם הגעתה לעיר. לעומתו</w:t>
            </w:r>
            <w:r w:rsidRPr="003E1775">
              <w:rPr>
                <w:rFonts w:ascii="David" w:hAnsi="David" w:cs="David" w:hint="cs"/>
                <w:rtl/>
              </w:rPr>
              <w:t>,</w:t>
            </w:r>
            <w:r w:rsidRPr="003E1775">
              <w:rPr>
                <w:rFonts w:ascii="David" w:hAnsi="David" w:cs="David"/>
                <w:rtl/>
              </w:rPr>
              <w:t xml:space="preserve"> "ראש הברזל"</w:t>
            </w:r>
            <w:r w:rsidRPr="00D63DE1">
              <w:rPr>
                <w:rFonts w:ascii="David" w:hAnsi="David" w:cs="David" w:hint="cs"/>
                <w:rtl/>
              </w:rPr>
              <w:t>,</w:t>
            </w:r>
            <w:r w:rsidRPr="003E1775">
              <w:rPr>
                <w:rFonts w:ascii="David" w:hAnsi="David" w:cs="David"/>
                <w:rtl/>
              </w:rPr>
              <w:t xml:space="preserve"> הי</w:t>
            </w:r>
            <w:r w:rsidRPr="003E1775">
              <w:rPr>
                <w:rFonts w:ascii="David" w:hAnsi="David" w:cs="David" w:hint="cs"/>
                <w:rtl/>
              </w:rPr>
              <w:t>ה</w:t>
            </w:r>
            <w:r w:rsidRPr="003E1775">
              <w:rPr>
                <w:rFonts w:ascii="David" w:hAnsi="David" w:cs="David"/>
                <w:rtl/>
              </w:rPr>
              <w:t xml:space="preserve"> הרב הראשי של העיר </w:t>
            </w:r>
            <w:r w:rsidRPr="003E1775">
              <w:rPr>
                <w:rFonts w:ascii="David" w:hAnsi="David" w:cs="David" w:hint="cs"/>
                <w:rtl/>
              </w:rPr>
              <w:t>ו</w:t>
            </w:r>
            <w:r w:rsidRPr="003E1775">
              <w:rPr>
                <w:rFonts w:ascii="David" w:hAnsi="David" w:cs="David"/>
                <w:rtl/>
              </w:rPr>
              <w:t xml:space="preserve">הלך בדרכם של </w:t>
            </w:r>
            <w:proofErr w:type="spellStart"/>
            <w:r w:rsidRPr="003E1775">
              <w:rPr>
                <w:rFonts w:ascii="David" w:hAnsi="David" w:cs="David"/>
                <w:rtl/>
              </w:rPr>
              <w:t>הגר"א</w:t>
            </w:r>
            <w:proofErr w:type="spellEnd"/>
            <w:r w:rsidRPr="003E1775">
              <w:rPr>
                <w:rFonts w:ascii="David" w:hAnsi="David" w:cs="David"/>
                <w:rtl/>
              </w:rPr>
              <w:t xml:space="preserve"> ותלמידיו.</w:t>
            </w:r>
          </w:p>
          <w:p w14:paraId="16C1B63E" w14:textId="37947111" w:rsidR="003E1775" w:rsidRPr="00D63DE1" w:rsidRDefault="003E1775" w:rsidP="00D63DE1">
            <w:pPr>
              <w:spacing w:line="252" w:lineRule="auto"/>
              <w:ind w:left="28"/>
              <w:rPr>
                <w:rFonts w:ascii="David" w:hAnsi="David" w:cs="David"/>
                <w:rtl/>
              </w:rPr>
            </w:pPr>
            <w:r w:rsidRPr="003E1775">
              <w:rPr>
                <w:rFonts w:ascii="David" w:hAnsi="David" w:cs="David"/>
                <w:rtl/>
              </w:rPr>
              <w:t xml:space="preserve">בעיירה ליד לובלין כיהן ברבנות רבי אברהם </w:t>
            </w:r>
            <w:proofErr w:type="spellStart"/>
            <w:r w:rsidRPr="003E1775">
              <w:rPr>
                <w:rFonts w:ascii="David" w:hAnsi="David" w:cs="David"/>
                <w:rtl/>
              </w:rPr>
              <w:t>לעווי</w:t>
            </w:r>
            <w:proofErr w:type="spellEnd"/>
            <w:r w:rsidRPr="003E1775">
              <w:rPr>
                <w:rFonts w:ascii="David" w:hAnsi="David" w:cs="David"/>
                <w:rtl/>
              </w:rPr>
              <w:t xml:space="preserve">. רבי אברהם היה נוהג בכל בוקר להתפלל תפילת </w:t>
            </w:r>
            <w:proofErr w:type="spellStart"/>
            <w:r w:rsidRPr="003E1775">
              <w:rPr>
                <w:rFonts w:ascii="David" w:hAnsi="David" w:cs="David"/>
                <w:rtl/>
              </w:rPr>
              <w:t>ותיקין</w:t>
            </w:r>
            <w:proofErr w:type="spellEnd"/>
            <w:r w:rsidRPr="003E1775">
              <w:rPr>
                <w:rFonts w:ascii="David" w:hAnsi="David" w:cs="David"/>
                <w:rtl/>
              </w:rPr>
              <w:t xml:space="preserve"> עם קהילתו</w:t>
            </w:r>
            <w:r w:rsidRPr="003E1775">
              <w:rPr>
                <w:rFonts w:ascii="David" w:hAnsi="David" w:cs="David" w:hint="cs"/>
                <w:rtl/>
              </w:rPr>
              <w:t>,</w:t>
            </w:r>
            <w:r w:rsidRPr="003E1775">
              <w:rPr>
                <w:rFonts w:ascii="David" w:hAnsi="David" w:cs="David"/>
                <w:rtl/>
              </w:rPr>
              <w:t xml:space="preserve"> ו</w:t>
            </w:r>
            <w:r w:rsidRPr="003E1775">
              <w:rPr>
                <w:rFonts w:ascii="David" w:hAnsi="David" w:cs="David" w:hint="cs"/>
                <w:rtl/>
              </w:rPr>
              <w:t>לאחריה</w:t>
            </w:r>
            <w:r w:rsidRPr="003E1775">
              <w:rPr>
                <w:rFonts w:ascii="David" w:hAnsi="David" w:cs="David"/>
                <w:rtl/>
              </w:rPr>
              <w:t xml:space="preserve"> היה נוסע בעגלה ללובלין, לומד בחברותא עם "ראש הברזל" וחוזר לקהילתו לתפיל</w:t>
            </w:r>
            <w:r w:rsidRPr="003E1775">
              <w:rPr>
                <w:rFonts w:ascii="David" w:hAnsi="David" w:cs="David" w:hint="cs"/>
                <w:rtl/>
              </w:rPr>
              <w:t>ו</w:t>
            </w:r>
            <w:r w:rsidRPr="003E1775">
              <w:rPr>
                <w:rFonts w:ascii="David" w:hAnsi="David" w:cs="David"/>
                <w:rtl/>
              </w:rPr>
              <w:t xml:space="preserve">ת מנחה וערבית. </w:t>
            </w:r>
            <w:r w:rsidRPr="003E1775">
              <w:rPr>
                <w:rFonts w:ascii="David" w:hAnsi="David" w:cs="David" w:hint="cs"/>
                <w:rtl/>
              </w:rPr>
              <w:t>ב</w:t>
            </w:r>
            <w:r w:rsidRPr="003E1775">
              <w:rPr>
                <w:rFonts w:ascii="David" w:hAnsi="David" w:cs="David"/>
                <w:rtl/>
              </w:rPr>
              <w:t>יום ששי</w:t>
            </w:r>
            <w:r w:rsidRPr="003E1775">
              <w:rPr>
                <w:rFonts w:ascii="David" w:hAnsi="David" w:cs="David" w:hint="cs"/>
                <w:rtl/>
              </w:rPr>
              <w:t>,</w:t>
            </w:r>
            <w:r w:rsidRPr="003E1775">
              <w:rPr>
                <w:rFonts w:ascii="David" w:hAnsi="David" w:cs="David"/>
                <w:rtl/>
              </w:rPr>
              <w:t xml:space="preserve"> ערב שבת קודש פרשת וישלח</w:t>
            </w:r>
            <w:r w:rsidRPr="003E1775">
              <w:rPr>
                <w:rFonts w:ascii="David" w:hAnsi="David" w:cs="David" w:hint="cs"/>
                <w:rtl/>
              </w:rPr>
              <w:t>,</w:t>
            </w:r>
            <w:r w:rsidRPr="003E1775">
              <w:rPr>
                <w:rFonts w:ascii="David" w:hAnsi="David" w:cs="David"/>
                <w:rtl/>
              </w:rPr>
              <w:t xml:space="preserve"> ירד שלג כבד</w:t>
            </w:r>
            <w:r w:rsidRPr="003E1775">
              <w:rPr>
                <w:rFonts w:ascii="David" w:hAnsi="David" w:cs="David" w:hint="cs"/>
                <w:rtl/>
              </w:rPr>
              <w:t>,</w:t>
            </w:r>
            <w:r w:rsidRPr="003E1775">
              <w:rPr>
                <w:rFonts w:ascii="David" w:hAnsi="David" w:cs="David"/>
                <w:rtl/>
              </w:rPr>
              <w:t xml:space="preserve"> רבי אברהם לא היה יכול לחזור לביתו, ונשאר לשבות אצל "ראש הברזל". כיוון שהיה מקפיד להתפלל תפילת </w:t>
            </w:r>
            <w:proofErr w:type="spellStart"/>
            <w:r w:rsidRPr="003E1775">
              <w:rPr>
                <w:rFonts w:ascii="David" w:hAnsi="David" w:cs="David"/>
                <w:rtl/>
              </w:rPr>
              <w:t>ותיקין</w:t>
            </w:r>
            <w:proofErr w:type="spellEnd"/>
            <w:r w:rsidRPr="003E1775">
              <w:rPr>
                <w:rFonts w:ascii="David" w:hAnsi="David" w:cs="David" w:hint="cs"/>
                <w:rtl/>
              </w:rPr>
              <w:t>,</w:t>
            </w:r>
            <w:r w:rsidRPr="003E1775">
              <w:rPr>
                <w:rFonts w:ascii="David" w:hAnsi="David" w:cs="David"/>
                <w:rtl/>
              </w:rPr>
              <w:t xml:space="preserve"> שאל את מארחו היכן יש מנין </w:t>
            </w:r>
            <w:r w:rsidRPr="003E1775">
              <w:rPr>
                <w:rFonts w:ascii="David" w:hAnsi="David" w:cs="David" w:hint="cs"/>
                <w:rtl/>
              </w:rPr>
              <w:t xml:space="preserve">בשעה זו </w:t>
            </w:r>
            <w:r w:rsidRPr="003E1775">
              <w:rPr>
                <w:rFonts w:ascii="David" w:hAnsi="David" w:cs="David"/>
                <w:rtl/>
              </w:rPr>
              <w:t>בעיר. התשובה הייתה</w:t>
            </w:r>
            <w:r w:rsidRPr="003E1775">
              <w:rPr>
                <w:rFonts w:ascii="David" w:hAnsi="David" w:cs="David" w:hint="cs"/>
                <w:rtl/>
              </w:rPr>
              <w:t>:</w:t>
            </w:r>
            <w:r w:rsidRPr="003E1775">
              <w:rPr>
                <w:rFonts w:ascii="David" w:hAnsi="David" w:cs="David"/>
                <w:rtl/>
              </w:rPr>
              <w:t xml:space="preserve"> רק אצל "החוזה מלובלין" מתפללים </w:t>
            </w:r>
            <w:proofErr w:type="spellStart"/>
            <w:r w:rsidRPr="003E1775">
              <w:rPr>
                <w:rFonts w:ascii="David" w:hAnsi="David" w:cs="David"/>
                <w:rtl/>
              </w:rPr>
              <w:t>ותיקי</w:t>
            </w:r>
            <w:r w:rsidRPr="003E1775">
              <w:rPr>
                <w:rFonts w:ascii="David" w:hAnsi="David" w:cs="David" w:hint="cs"/>
                <w:rtl/>
              </w:rPr>
              <w:t>ן</w:t>
            </w:r>
            <w:proofErr w:type="spellEnd"/>
            <w:r w:rsidRPr="003E1775">
              <w:rPr>
                <w:rFonts w:ascii="David" w:hAnsi="David" w:cs="David" w:hint="cs"/>
                <w:rtl/>
              </w:rPr>
              <w:t>,</w:t>
            </w:r>
            <w:r w:rsidRPr="003E1775">
              <w:rPr>
                <w:rFonts w:ascii="David" w:hAnsi="David" w:cs="David"/>
                <w:rtl/>
              </w:rPr>
              <w:t xml:space="preserve"> אתה שייך לקהילת המתנגדים ואינך יכול להתפלל עמם. רבי אברהם לא ויתר</w:t>
            </w:r>
            <w:r w:rsidRPr="003E1775">
              <w:rPr>
                <w:rFonts w:ascii="David" w:hAnsi="David" w:cs="David" w:hint="cs"/>
                <w:rtl/>
              </w:rPr>
              <w:t>,</w:t>
            </w:r>
            <w:r w:rsidRPr="003E1775">
              <w:rPr>
                <w:rFonts w:ascii="David" w:hAnsi="David" w:cs="David"/>
                <w:rtl/>
              </w:rPr>
              <w:t xml:space="preserve"> ולמרות המתח החריף מבחינה רוחנית בין הצדדים</w:t>
            </w:r>
            <w:r w:rsidRPr="003E1775">
              <w:rPr>
                <w:rFonts w:ascii="David" w:hAnsi="David" w:cs="David" w:hint="cs"/>
                <w:rtl/>
              </w:rPr>
              <w:t>,</w:t>
            </w:r>
            <w:r w:rsidRPr="003E1775">
              <w:rPr>
                <w:rFonts w:ascii="David" w:hAnsi="David" w:cs="David"/>
                <w:rtl/>
              </w:rPr>
              <w:t xml:space="preserve"> החליט להגיע לתפילת </w:t>
            </w:r>
            <w:proofErr w:type="spellStart"/>
            <w:r w:rsidRPr="003E1775">
              <w:rPr>
                <w:rFonts w:ascii="David" w:hAnsi="David" w:cs="David"/>
                <w:rtl/>
              </w:rPr>
              <w:t>ותיקין</w:t>
            </w:r>
            <w:proofErr w:type="spellEnd"/>
            <w:r w:rsidRPr="003E1775">
              <w:rPr>
                <w:rFonts w:ascii="David" w:hAnsi="David" w:cs="David"/>
                <w:rtl/>
              </w:rPr>
              <w:t xml:space="preserve"> אצל "החוזה". עם כניסתו של רבי אברהם לבית מדרשו של ה"חוזה", קרא הוא לשמשו ואמר לו "אתה רואה את היהודי שנכנס עכשיו, תעלה אותו ל</w:t>
            </w:r>
            <w:r w:rsidRPr="003E1775">
              <w:rPr>
                <w:rFonts w:ascii="David" w:hAnsi="David" w:cs="David" w:hint="cs"/>
                <w:rtl/>
              </w:rPr>
              <w:t>'</w:t>
            </w:r>
            <w:r w:rsidRPr="003E1775">
              <w:rPr>
                <w:rFonts w:ascii="David" w:hAnsi="David" w:cs="David"/>
                <w:rtl/>
              </w:rPr>
              <w:t>שישי</w:t>
            </w:r>
            <w:r w:rsidRPr="003E1775">
              <w:rPr>
                <w:rFonts w:ascii="David" w:hAnsi="David" w:cs="David" w:hint="cs"/>
                <w:rtl/>
              </w:rPr>
              <w:t>'</w:t>
            </w:r>
            <w:r w:rsidRPr="003E1775">
              <w:rPr>
                <w:rFonts w:ascii="David" w:hAnsi="David" w:cs="David"/>
                <w:rtl/>
              </w:rPr>
              <w:t xml:space="preserve">". ענה לו השמש: "זו </w:t>
            </w:r>
            <w:proofErr w:type="spellStart"/>
            <w:r w:rsidRPr="003E1775">
              <w:rPr>
                <w:rFonts w:ascii="David" w:hAnsi="David" w:cs="David"/>
                <w:rtl/>
              </w:rPr>
              <w:t>העליה</w:t>
            </w:r>
            <w:proofErr w:type="spellEnd"/>
            <w:r w:rsidRPr="003E1775">
              <w:rPr>
                <w:rFonts w:ascii="David" w:hAnsi="David" w:cs="David"/>
                <w:rtl/>
              </w:rPr>
              <w:t xml:space="preserve"> שלך, אף אחד לא יכול לעלות במקומך". ענה לו ה"חוזה" </w:t>
            </w:r>
            <w:r w:rsidRPr="003E1775">
              <w:rPr>
                <w:rFonts w:ascii="David" w:hAnsi="David" w:cs="David" w:hint="cs"/>
                <w:rtl/>
              </w:rPr>
              <w:t>עליית</w:t>
            </w:r>
            <w:r w:rsidRPr="003E1775">
              <w:rPr>
                <w:rFonts w:ascii="David" w:hAnsi="David" w:cs="David"/>
                <w:rtl/>
              </w:rPr>
              <w:t xml:space="preserve"> חמישי מסתיימת במילים</w:t>
            </w:r>
            <w:r w:rsidRPr="003E1775">
              <w:rPr>
                <w:rFonts w:ascii="David" w:hAnsi="David" w:cs="David" w:hint="cs"/>
                <w:rtl/>
              </w:rPr>
              <w:t>:</w:t>
            </w:r>
            <w:r w:rsidRPr="003E1775">
              <w:rPr>
                <w:rFonts w:ascii="David" w:hAnsi="David" w:cs="David"/>
                <w:rtl/>
              </w:rPr>
              <w:t xml:space="preserve"> </w:t>
            </w:r>
            <w:r w:rsidRPr="003E1775">
              <w:rPr>
                <w:rFonts w:ascii="FrankRuehl" w:hAnsi="FrankRuehl" w:cs="FrankRuehl"/>
                <w:sz w:val="26"/>
                <w:szCs w:val="26"/>
                <w:rtl/>
              </w:rPr>
              <w:t>"וּמְלָכִים מֵחֲלָצֶיךָ יֵצֵאוּ"</w:t>
            </w:r>
            <w:r w:rsidRPr="003E1775">
              <w:rPr>
                <w:rFonts w:ascii="David" w:hAnsi="David" w:cs="David"/>
                <w:rtl/>
              </w:rPr>
              <w:t xml:space="preserve"> </w:t>
            </w:r>
            <w:r w:rsidRPr="003E1775">
              <w:rPr>
                <w:rFonts w:ascii="David" w:hAnsi="David" w:cs="David"/>
                <w:sz w:val="20"/>
                <w:szCs w:val="20"/>
                <w:rtl/>
              </w:rPr>
              <w:t>(בראשית לה, יא),</w:t>
            </w:r>
            <w:r w:rsidRPr="003E1775">
              <w:rPr>
                <w:rFonts w:ascii="David" w:hAnsi="David" w:cs="David"/>
                <w:rtl/>
              </w:rPr>
              <w:t xml:space="preserve"> ואתה תזכה לראות אותם". </w:t>
            </w:r>
          </w:p>
          <w:p w14:paraId="56CF8C40" w14:textId="46968038" w:rsidR="003E1775" w:rsidRPr="003E1775" w:rsidRDefault="003E1775" w:rsidP="00D63DE1">
            <w:pPr>
              <w:spacing w:line="252" w:lineRule="auto"/>
              <w:ind w:left="28"/>
              <w:rPr>
                <w:rFonts w:ascii="David" w:hAnsi="David" w:cs="David"/>
                <w:rtl/>
              </w:rPr>
            </w:pPr>
            <w:r w:rsidRPr="003E1775">
              <w:rPr>
                <w:rFonts w:ascii="David" w:hAnsi="David" w:cs="David"/>
                <w:rtl/>
              </w:rPr>
              <w:t>שנים רבות מאוחר יותר עלה שמשו של ה"חוזה" לירושלים.</w:t>
            </w:r>
          </w:p>
          <w:p w14:paraId="1DB5E3E2" w14:textId="22EEA09D" w:rsidR="003E1775" w:rsidRPr="003E1775" w:rsidRDefault="003E1775" w:rsidP="00D63DE1">
            <w:pPr>
              <w:spacing w:line="252" w:lineRule="auto"/>
              <w:ind w:left="28"/>
              <w:rPr>
                <w:rFonts w:ascii="David" w:hAnsi="David" w:cs="David"/>
                <w:rtl/>
              </w:rPr>
            </w:pPr>
            <w:r w:rsidRPr="003E1775">
              <w:rPr>
                <w:rFonts w:ascii="David" w:hAnsi="David" w:cs="David"/>
                <w:rtl/>
              </w:rPr>
              <w:t xml:space="preserve">לרבי אברהם ורעייתו אסתר נולדו חמישה בנים שכולם שימשו </w:t>
            </w:r>
            <w:proofErr w:type="spellStart"/>
            <w:r w:rsidRPr="003E1775">
              <w:rPr>
                <w:rFonts w:ascii="David" w:hAnsi="David" w:cs="David"/>
                <w:rtl/>
              </w:rPr>
              <w:t>ברבנויות</w:t>
            </w:r>
            <w:proofErr w:type="spellEnd"/>
            <w:r w:rsidRPr="003E1775">
              <w:rPr>
                <w:rFonts w:ascii="David" w:hAnsi="David" w:cs="David"/>
                <w:rtl/>
              </w:rPr>
              <w:t xml:space="preserve"> באזור לובלין, לכן הם כונו "חמשת החומשים"</w:t>
            </w:r>
            <w:r w:rsidRPr="003E1775">
              <w:rPr>
                <w:rFonts w:ascii="David" w:hAnsi="David" w:cs="David" w:hint="cs"/>
                <w:rtl/>
              </w:rPr>
              <w:t>.</w:t>
            </w:r>
            <w:r w:rsidRPr="003E1775">
              <w:rPr>
                <w:rFonts w:ascii="David" w:hAnsi="David" w:cs="David"/>
                <w:rtl/>
              </w:rPr>
              <w:t xml:space="preserve"> בעקבות אירוע משפחתי החליטו שלשה מבניו לעלות ארצה ולחזק את היישוב היהודי בארץ ישראל ובמיוחד בירושלים. השמועה החשובה על עלייתם שימחה מאוד את יושבי העיר</w:t>
            </w:r>
            <w:r w:rsidRPr="003E1775">
              <w:rPr>
                <w:rFonts w:ascii="David" w:hAnsi="David" w:cs="David" w:hint="cs"/>
                <w:rtl/>
              </w:rPr>
              <w:t>,</w:t>
            </w:r>
            <w:r w:rsidRPr="003E1775">
              <w:rPr>
                <w:rFonts w:ascii="David" w:hAnsi="David" w:cs="David"/>
                <w:rtl/>
              </w:rPr>
              <w:t xml:space="preserve"> שמשו של ה"חוזה" חיכה להם בשערי העיר העתיקה וסיפר להם את הסיפור. </w:t>
            </w:r>
          </w:p>
          <w:p w14:paraId="65F422CD" w14:textId="77777777" w:rsidR="003E1775" w:rsidRPr="003E1775" w:rsidRDefault="003E1775" w:rsidP="00D63DE1">
            <w:pPr>
              <w:spacing w:line="252" w:lineRule="auto"/>
              <w:ind w:left="28"/>
              <w:rPr>
                <w:rFonts w:ascii="David" w:hAnsi="David" w:cs="David"/>
                <w:rtl/>
              </w:rPr>
            </w:pPr>
            <w:r w:rsidRPr="003E1775">
              <w:rPr>
                <w:rFonts w:ascii="David" w:hAnsi="David" w:cs="David"/>
                <w:rtl/>
              </w:rPr>
              <w:t>לשלשת הרבנים</w:t>
            </w:r>
            <w:r w:rsidRPr="003E1775">
              <w:rPr>
                <w:rFonts w:ascii="David" w:hAnsi="David" w:cs="David" w:hint="cs"/>
                <w:rtl/>
              </w:rPr>
              <w:t xml:space="preserve">, בניו של רבי אברהם, </w:t>
            </w:r>
            <w:r w:rsidRPr="003E1775">
              <w:rPr>
                <w:rFonts w:ascii="David" w:hAnsi="David" w:cs="David"/>
                <w:rtl/>
              </w:rPr>
              <w:t>היה תפקיד חשוב ביותר בבניין ארץ ישראל מבחינה רוחנית תורנית</w:t>
            </w:r>
            <w:r w:rsidRPr="003E1775">
              <w:rPr>
                <w:rFonts w:ascii="David" w:hAnsi="David" w:cs="David" w:hint="cs"/>
                <w:rtl/>
              </w:rPr>
              <w:t>,</w:t>
            </w:r>
            <w:r w:rsidRPr="003E1775">
              <w:rPr>
                <w:rFonts w:ascii="David" w:hAnsi="David" w:cs="David"/>
                <w:rtl/>
              </w:rPr>
              <w:t xml:space="preserve"> ואף מבחינות אחרות. </w:t>
            </w:r>
          </w:p>
          <w:p w14:paraId="61E7FA2C" w14:textId="77777777" w:rsidR="003E1775" w:rsidRPr="003E1775" w:rsidRDefault="003E1775" w:rsidP="00D63DE1">
            <w:pPr>
              <w:spacing w:line="252" w:lineRule="auto"/>
              <w:ind w:left="28"/>
              <w:rPr>
                <w:rFonts w:ascii="David" w:hAnsi="David" w:cs="David"/>
                <w:rtl/>
              </w:rPr>
            </w:pPr>
            <w:r w:rsidRPr="003E1775">
              <w:rPr>
                <w:rFonts w:ascii="David" w:hAnsi="David" w:cs="David"/>
                <w:rtl/>
              </w:rPr>
              <w:t xml:space="preserve">הראשון לכולם היה רבי יעקב יהודה לייב </w:t>
            </w:r>
            <w:proofErr w:type="spellStart"/>
            <w:r w:rsidRPr="003E1775">
              <w:rPr>
                <w:rFonts w:ascii="David" w:hAnsi="David" w:cs="David"/>
                <w:rtl/>
              </w:rPr>
              <w:t>לעווי</w:t>
            </w:r>
            <w:proofErr w:type="spellEnd"/>
            <w:r w:rsidRPr="003E1775">
              <w:rPr>
                <w:rFonts w:ascii="David" w:hAnsi="David" w:cs="David"/>
                <w:rtl/>
              </w:rPr>
              <w:t xml:space="preserve">, ששימש עשרות שנים כאב בית הדין של העיר, ייסד את "כולל פולין", היה נשיא ה"ועד הכללי", ממייסדי שכונת מאה שערים וחבר בוועד הראשון של השכונה. (הרב אברהם </w:t>
            </w:r>
            <w:proofErr w:type="spellStart"/>
            <w:r w:rsidRPr="003E1775">
              <w:rPr>
                <w:rFonts w:ascii="David" w:hAnsi="David" w:cs="David"/>
                <w:rtl/>
              </w:rPr>
              <w:t>אלקנא</w:t>
            </w:r>
            <w:proofErr w:type="spellEnd"/>
            <w:r w:rsidRPr="003E1775">
              <w:rPr>
                <w:rFonts w:ascii="David" w:hAnsi="David" w:cs="David"/>
                <w:rtl/>
              </w:rPr>
              <w:t xml:space="preserve"> שפירא זצ"ל היה מצאצאיו, ואוסיף</w:t>
            </w:r>
            <w:r w:rsidRPr="003E1775">
              <w:rPr>
                <w:rFonts w:ascii="David" w:hAnsi="David" w:cs="David" w:hint="cs"/>
                <w:rtl/>
              </w:rPr>
              <w:t>,</w:t>
            </w:r>
            <w:r w:rsidRPr="003E1775">
              <w:rPr>
                <w:rFonts w:ascii="David" w:hAnsi="David" w:cs="David"/>
                <w:rtl/>
              </w:rPr>
              <w:t xml:space="preserve"> למען השקיפות שגם אנכי הקטן</w:t>
            </w:r>
            <w:r w:rsidRPr="003E1775">
              <w:rPr>
                <w:rFonts w:ascii="David" w:hAnsi="David" w:cs="David" w:hint="cs"/>
                <w:rtl/>
              </w:rPr>
              <w:t>,</w:t>
            </w:r>
            <w:r w:rsidRPr="003E1775">
              <w:rPr>
                <w:rFonts w:ascii="David" w:hAnsi="David" w:cs="David"/>
                <w:rtl/>
              </w:rPr>
              <w:t xml:space="preserve"> מצאצאיו). אחיו</w:t>
            </w:r>
            <w:r w:rsidRPr="003E1775">
              <w:rPr>
                <w:rFonts w:ascii="David" w:hAnsi="David" w:cs="David" w:hint="cs"/>
                <w:rtl/>
              </w:rPr>
              <w:t>,</w:t>
            </w:r>
            <w:r w:rsidRPr="003E1775">
              <w:rPr>
                <w:rFonts w:ascii="David" w:hAnsi="David" w:cs="David"/>
                <w:rtl/>
              </w:rPr>
              <w:t xml:space="preserve"> רבי אשר </w:t>
            </w:r>
            <w:proofErr w:type="spellStart"/>
            <w:r w:rsidRPr="003E1775">
              <w:rPr>
                <w:rFonts w:ascii="David" w:hAnsi="David" w:cs="David"/>
                <w:rtl/>
              </w:rPr>
              <w:t>לעמעל</w:t>
            </w:r>
            <w:proofErr w:type="spellEnd"/>
            <w:r w:rsidRPr="003E1775">
              <w:rPr>
                <w:rFonts w:ascii="David" w:hAnsi="David" w:cs="David"/>
                <w:rtl/>
              </w:rPr>
              <w:t xml:space="preserve"> </w:t>
            </w:r>
            <w:proofErr w:type="spellStart"/>
            <w:r w:rsidRPr="003E1775">
              <w:rPr>
                <w:rFonts w:ascii="David" w:hAnsi="David" w:cs="David"/>
                <w:rtl/>
              </w:rPr>
              <w:t>לעווי</w:t>
            </w:r>
            <w:proofErr w:type="spellEnd"/>
            <w:r w:rsidRPr="003E1775">
              <w:rPr>
                <w:rFonts w:ascii="David" w:hAnsi="David" w:cs="David" w:hint="cs"/>
                <w:rtl/>
              </w:rPr>
              <w:t>,</w:t>
            </w:r>
            <w:r w:rsidRPr="003E1775">
              <w:rPr>
                <w:rFonts w:ascii="David" w:hAnsi="David" w:cs="David"/>
                <w:rtl/>
              </w:rPr>
              <w:t xml:space="preserve"> ישב על כס </w:t>
            </w:r>
            <w:r w:rsidRPr="003E1775">
              <w:rPr>
                <w:rFonts w:ascii="David" w:hAnsi="David" w:cs="David" w:hint="cs"/>
                <w:rtl/>
              </w:rPr>
              <w:t>אב בית הדין</w:t>
            </w:r>
            <w:r w:rsidRPr="003E1775">
              <w:rPr>
                <w:rFonts w:ascii="David" w:hAnsi="David" w:cs="David"/>
                <w:rtl/>
              </w:rPr>
              <w:t xml:space="preserve"> אחרי פטירתו. האח השלישי </w:t>
            </w:r>
            <w:r w:rsidRPr="003E1775">
              <w:rPr>
                <w:rFonts w:ascii="David" w:hAnsi="David" w:cs="David" w:hint="cs"/>
                <w:rtl/>
              </w:rPr>
              <w:t>-</w:t>
            </w:r>
            <w:r w:rsidRPr="003E1775">
              <w:rPr>
                <w:rFonts w:ascii="David" w:hAnsi="David" w:cs="David"/>
                <w:rtl/>
              </w:rPr>
              <w:t xml:space="preserve"> רבי נחום </w:t>
            </w:r>
            <w:proofErr w:type="spellStart"/>
            <w:r w:rsidRPr="003E1775">
              <w:rPr>
                <w:rFonts w:ascii="David" w:hAnsi="David" w:cs="David"/>
                <w:rtl/>
              </w:rPr>
              <w:t>לעווי</w:t>
            </w:r>
            <w:proofErr w:type="spellEnd"/>
            <w:r w:rsidRPr="003E1775">
              <w:rPr>
                <w:rFonts w:ascii="David" w:hAnsi="David" w:cs="David"/>
                <w:rtl/>
              </w:rPr>
              <w:t xml:space="preserve"> </w:t>
            </w:r>
            <w:proofErr w:type="spellStart"/>
            <w:r w:rsidRPr="003E1775">
              <w:rPr>
                <w:rFonts w:ascii="David" w:hAnsi="David" w:cs="David"/>
                <w:rtl/>
              </w:rPr>
              <w:t>משאדיק</w:t>
            </w:r>
            <w:proofErr w:type="spellEnd"/>
            <w:r w:rsidRPr="003E1775">
              <w:rPr>
                <w:rFonts w:ascii="David" w:hAnsi="David" w:cs="David" w:hint="cs"/>
                <w:rtl/>
              </w:rPr>
              <w:t>, הוא</w:t>
            </w:r>
            <w:r w:rsidRPr="003E1775">
              <w:rPr>
                <w:rFonts w:ascii="David" w:hAnsi="David" w:cs="David"/>
                <w:rtl/>
              </w:rPr>
              <w:t xml:space="preserve"> המייסד של שושלת </w:t>
            </w:r>
            <w:proofErr w:type="spellStart"/>
            <w:r w:rsidRPr="003E1775">
              <w:rPr>
                <w:rFonts w:ascii="David" w:hAnsi="David" w:cs="David"/>
                <w:rtl/>
              </w:rPr>
              <w:t>בהר"ן</w:t>
            </w:r>
            <w:proofErr w:type="spellEnd"/>
            <w:r w:rsidRPr="003E1775">
              <w:rPr>
                <w:rFonts w:ascii="David" w:hAnsi="David" w:cs="David"/>
                <w:rtl/>
              </w:rPr>
              <w:t xml:space="preserve"> המפורסמת.</w:t>
            </w:r>
          </w:p>
          <w:p w14:paraId="067FACE8" w14:textId="6EC6AD88" w:rsidR="003E1775" w:rsidRPr="00D63DE1" w:rsidRDefault="003E1775" w:rsidP="00D63DE1">
            <w:pPr>
              <w:spacing w:line="252" w:lineRule="auto"/>
              <w:ind w:left="28"/>
              <w:rPr>
                <w:rFonts w:ascii="David" w:hAnsi="David" w:cs="David"/>
                <w:rtl/>
              </w:rPr>
            </w:pPr>
            <w:r w:rsidRPr="003E1775">
              <w:rPr>
                <w:rFonts w:ascii="David" w:hAnsi="David" w:cs="David" w:hint="cs"/>
                <w:rtl/>
              </w:rPr>
              <w:t>ו</w:t>
            </w:r>
            <w:r w:rsidRPr="003E1775">
              <w:rPr>
                <w:rFonts w:ascii="David" w:hAnsi="David" w:cs="David"/>
                <w:rtl/>
              </w:rPr>
              <w:t>הלקח</w:t>
            </w:r>
            <w:r w:rsidRPr="003E1775">
              <w:rPr>
                <w:rFonts w:ascii="David" w:hAnsi="David" w:cs="David" w:hint="cs"/>
                <w:rtl/>
              </w:rPr>
              <w:t xml:space="preserve">. </w:t>
            </w:r>
            <w:r w:rsidRPr="003E1775">
              <w:rPr>
                <w:rFonts w:ascii="David" w:hAnsi="David" w:cs="David"/>
                <w:rtl/>
              </w:rPr>
              <w:t xml:space="preserve">צריך דיבוק חברים גם בין בעלי דעות והשקפות עולם שונות. </w:t>
            </w:r>
          </w:p>
          <w:p w14:paraId="1B7552D0" w14:textId="534483C3" w:rsidR="003E1775" w:rsidRPr="003E1775" w:rsidRDefault="003E1775" w:rsidP="00D63DE1">
            <w:pPr>
              <w:spacing w:line="252" w:lineRule="auto"/>
              <w:ind w:left="28"/>
              <w:rPr>
                <w:rFonts w:ascii="David" w:hAnsi="David" w:cs="David"/>
                <w:rtl/>
              </w:rPr>
            </w:pPr>
            <w:proofErr w:type="spellStart"/>
            <w:r w:rsidRPr="003E1775">
              <w:rPr>
                <w:rFonts w:ascii="David" w:hAnsi="David" w:cs="David"/>
                <w:rtl/>
              </w:rPr>
              <w:t>העליה</w:t>
            </w:r>
            <w:proofErr w:type="spellEnd"/>
            <w:r w:rsidRPr="003E1775">
              <w:rPr>
                <w:rFonts w:ascii="David" w:hAnsi="David" w:cs="David"/>
                <w:rtl/>
              </w:rPr>
              <w:t xml:space="preserve"> ארצה של שלשת הבנים הפכה אותם ל"מלכים"</w:t>
            </w:r>
            <w:r w:rsidRPr="003E1775">
              <w:rPr>
                <w:rFonts w:ascii="David" w:hAnsi="David" w:cs="David" w:hint="cs"/>
                <w:rtl/>
              </w:rPr>
              <w:t>,</w:t>
            </w:r>
            <w:r w:rsidRPr="003E1775">
              <w:rPr>
                <w:rFonts w:ascii="David" w:hAnsi="David" w:cs="David"/>
                <w:rtl/>
              </w:rPr>
              <w:t xml:space="preserve"> בוני הארץ הן רוחנית והן פיזית. ברכתו של ה"חוזה" החסיד הצטרפה לזכויותיו של ה"מתנגד" החברותא של "ראש הברזל". עם ישראל הר</w:t>
            </w:r>
            <w:r w:rsidRPr="003E1775">
              <w:rPr>
                <w:rFonts w:ascii="David" w:hAnsi="David" w:cs="David" w:hint="cs"/>
                <w:rtl/>
              </w:rPr>
              <w:t>ו</w:t>
            </w:r>
            <w:r w:rsidRPr="003E1775">
              <w:rPr>
                <w:rFonts w:ascii="David" w:hAnsi="David" w:cs="David"/>
                <w:rtl/>
              </w:rPr>
              <w:t>ויח משיתוף הפעולה שהחל בתפילה משותפת.</w:t>
            </w:r>
          </w:p>
          <w:p w14:paraId="7EF6AD75" w14:textId="77777777" w:rsidR="003E1775" w:rsidRPr="003E1775" w:rsidRDefault="003E1775" w:rsidP="00D63DE1">
            <w:pPr>
              <w:ind w:left="28"/>
              <w:rPr>
                <w:rFonts w:ascii="David" w:hAnsi="David" w:cs="David"/>
                <w:sz w:val="10"/>
                <w:szCs w:val="10"/>
                <w:rtl/>
              </w:rPr>
            </w:pPr>
          </w:p>
          <w:p w14:paraId="58694EAC" w14:textId="571ECC24" w:rsidR="003E1775" w:rsidRPr="003E1775" w:rsidRDefault="003E1775" w:rsidP="00D63DE1">
            <w:pPr>
              <w:spacing w:line="252" w:lineRule="auto"/>
              <w:ind w:left="28"/>
              <w:jc w:val="center"/>
              <w:rPr>
                <w:rFonts w:ascii="David" w:hAnsi="David" w:cs="David"/>
                <w:rtl/>
              </w:rPr>
            </w:pPr>
            <w:r w:rsidRPr="003E1775">
              <w:rPr>
                <w:rFonts w:ascii="David" w:hAnsi="David" w:cs="David"/>
                <w:rtl/>
              </w:rPr>
              <w:t>הבה נתפלל שהאחדות תשרה בינינו</w:t>
            </w:r>
            <w:r w:rsidRPr="003E1775">
              <w:rPr>
                <w:rFonts w:ascii="David" w:hAnsi="David" w:cs="David" w:hint="cs"/>
                <w:rtl/>
              </w:rPr>
              <w:t>.</w:t>
            </w:r>
            <w:r w:rsidRPr="003E1775">
              <w:rPr>
                <w:rFonts w:ascii="David" w:hAnsi="David" w:cs="David"/>
                <w:rtl/>
              </w:rPr>
              <w:t xml:space="preserve"> כולם יכנסו תחת האלונקה</w:t>
            </w:r>
            <w:r w:rsidRPr="003E1775">
              <w:rPr>
                <w:rFonts w:ascii="David" w:hAnsi="David" w:cs="David" w:hint="cs"/>
                <w:rtl/>
              </w:rPr>
              <w:t xml:space="preserve"> </w:t>
            </w:r>
            <w:proofErr w:type="spellStart"/>
            <w:r w:rsidRPr="003E1775">
              <w:rPr>
                <w:rFonts w:ascii="David" w:hAnsi="David" w:cs="David" w:hint="cs"/>
                <w:rtl/>
              </w:rPr>
              <w:t>וישאו</w:t>
            </w:r>
            <w:proofErr w:type="spellEnd"/>
            <w:r w:rsidRPr="003E1775">
              <w:rPr>
                <w:rFonts w:ascii="David" w:hAnsi="David" w:cs="David"/>
                <w:rtl/>
              </w:rPr>
              <w:t xml:space="preserve"> בעול מתוך התחשבות בצרכים המיוחדים של כל מגזר.</w:t>
            </w:r>
          </w:p>
          <w:p w14:paraId="523C7F5F" w14:textId="77777777" w:rsidR="003E1775" w:rsidRPr="00D63DE1" w:rsidRDefault="003E1775" w:rsidP="00D63DE1">
            <w:pPr>
              <w:ind w:left="28"/>
              <w:jc w:val="center"/>
              <w:rPr>
                <w:rFonts w:ascii="David" w:hAnsi="David" w:cs="David"/>
                <w:sz w:val="10"/>
                <w:szCs w:val="10"/>
                <w:rtl/>
              </w:rPr>
            </w:pPr>
          </w:p>
          <w:p w14:paraId="4376F4B8" w14:textId="623CD176" w:rsidR="003E1775" w:rsidRPr="00D63DE1" w:rsidRDefault="003E1775" w:rsidP="00D63DE1">
            <w:pPr>
              <w:spacing w:line="252" w:lineRule="auto"/>
              <w:ind w:left="28"/>
              <w:jc w:val="center"/>
              <w:rPr>
                <w:rFonts w:ascii="David" w:hAnsi="David" w:cs="David"/>
                <w:rtl/>
              </w:rPr>
            </w:pPr>
            <w:r w:rsidRPr="003E1775">
              <w:rPr>
                <w:rFonts w:ascii="David" w:hAnsi="David" w:cs="David"/>
                <w:rtl/>
              </w:rPr>
              <w:t xml:space="preserve">נודה לקב"ה על הנסים הגדולים, </w:t>
            </w:r>
            <w:r w:rsidRPr="00D63DE1">
              <w:rPr>
                <w:rFonts w:ascii="David" w:hAnsi="David" w:cs="David" w:hint="cs"/>
                <w:rtl/>
              </w:rPr>
              <w:t>נאחל רפואה שלימה בתוך שאר חולי עם ישראל לכל הפצועים ובכללם איתמר חיים בן צפורה,</w:t>
            </w:r>
          </w:p>
          <w:p w14:paraId="5AFC0F59" w14:textId="355F1701" w:rsidR="003E1775" w:rsidRPr="003E1775" w:rsidRDefault="003E1775" w:rsidP="00D63DE1">
            <w:pPr>
              <w:spacing w:line="252" w:lineRule="auto"/>
              <w:ind w:left="28"/>
              <w:jc w:val="center"/>
              <w:rPr>
                <w:rFonts w:ascii="David" w:hAnsi="David" w:cs="David"/>
                <w:rtl/>
              </w:rPr>
            </w:pPr>
            <w:r w:rsidRPr="003E1775">
              <w:rPr>
                <w:rFonts w:ascii="David" w:hAnsi="David" w:cs="David"/>
                <w:rtl/>
              </w:rPr>
              <w:t>חזרה הבייתה בקרוב ל</w:t>
            </w:r>
            <w:r w:rsidRPr="003E1775">
              <w:rPr>
                <w:rFonts w:ascii="David" w:hAnsi="David" w:cs="David" w:hint="cs"/>
                <w:rtl/>
              </w:rPr>
              <w:t>כ</w:t>
            </w:r>
            <w:r w:rsidRPr="003E1775">
              <w:rPr>
                <w:rFonts w:ascii="David" w:hAnsi="David" w:cs="David"/>
                <w:rtl/>
              </w:rPr>
              <w:t>ל החטופים והעקורים</w:t>
            </w:r>
            <w:r w:rsidR="00B132E1">
              <w:rPr>
                <w:rFonts w:ascii="David" w:hAnsi="David" w:cs="David" w:hint="cs"/>
                <w:rtl/>
              </w:rPr>
              <w:t>,</w:t>
            </w:r>
            <w:r w:rsidRPr="003E1775">
              <w:rPr>
                <w:rFonts w:ascii="David" w:hAnsi="David" w:cs="David"/>
                <w:rtl/>
              </w:rPr>
              <w:t xml:space="preserve"> ונחמה לכל המשפחות היקרות שאיבדו את יקיריה</w:t>
            </w:r>
            <w:r w:rsidRPr="003E1775">
              <w:rPr>
                <w:rFonts w:ascii="David" w:hAnsi="David" w:cs="David" w:hint="cs"/>
                <w:rtl/>
              </w:rPr>
              <w:t>ן</w:t>
            </w:r>
            <w:r w:rsidRPr="003E1775">
              <w:rPr>
                <w:rFonts w:ascii="David" w:hAnsi="David" w:cs="David"/>
                <w:rtl/>
              </w:rPr>
              <w:t>.</w:t>
            </w:r>
          </w:p>
          <w:bookmarkEnd w:id="2"/>
          <w:p w14:paraId="17132E25" w14:textId="77777777" w:rsidR="00F0516F" w:rsidRPr="00D63DE1" w:rsidRDefault="00F0516F" w:rsidP="003E1775">
            <w:pPr>
              <w:ind w:left="28"/>
              <w:jc w:val="center"/>
              <w:rPr>
                <w:rFonts w:ascii="David" w:hAnsi="David" w:cs="David"/>
                <w:sz w:val="8"/>
                <w:szCs w:val="8"/>
                <w:rtl/>
              </w:rPr>
            </w:pPr>
          </w:p>
          <w:p w14:paraId="6A30E97C" w14:textId="77777777" w:rsidR="00B70EBE" w:rsidRPr="00C5799F" w:rsidRDefault="00B70EBE" w:rsidP="00B70EBE">
            <w:pPr>
              <w:jc w:val="center"/>
              <w:rPr>
                <w:rFonts w:ascii="David" w:hAnsi="David" w:cs="David"/>
                <w:sz w:val="12"/>
                <w:szCs w:val="12"/>
              </w:rPr>
            </w:pPr>
          </w:p>
          <w:p w14:paraId="4F52D5CF" w14:textId="58F19355" w:rsidR="00F9580A" w:rsidRDefault="001969F8" w:rsidP="00B70EBE">
            <w:pPr>
              <w:jc w:val="center"/>
              <w:rPr>
                <w:rFonts w:ascii="David" w:hAnsi="David" w:cs="David"/>
                <w:color w:val="1F497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46ADFCF8" w14:textId="77777777" w:rsidR="00F02AFD" w:rsidRPr="00712A05" w:rsidRDefault="00F02AFD" w:rsidP="00B70EBE">
            <w:pPr>
              <w:jc w:val="center"/>
              <w:rPr>
                <w:rFonts w:ascii="David" w:hAnsi="David" w:cs="David"/>
                <w:color w:val="1F497D"/>
                <w:sz w:val="16"/>
                <w:szCs w:val="16"/>
              </w:rPr>
            </w:pPr>
          </w:p>
          <w:p w14:paraId="11ADB5C1" w14:textId="77777777" w:rsidR="0035542D" w:rsidRPr="00AF2B2E" w:rsidRDefault="0035542D" w:rsidP="0035542D">
            <w:pPr>
              <w:jc w:val="center"/>
              <w:rPr>
                <w:rFonts w:ascii="David" w:hAnsi="David" w:cs="David"/>
                <w:color w:val="1F497D"/>
                <w:sz w:val="10"/>
                <w:szCs w:val="10"/>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1541"/>
              <w:gridCol w:w="283"/>
              <w:gridCol w:w="283"/>
              <w:gridCol w:w="142"/>
              <w:gridCol w:w="709"/>
              <w:gridCol w:w="283"/>
              <w:gridCol w:w="419"/>
              <w:gridCol w:w="144"/>
              <w:gridCol w:w="146"/>
              <w:gridCol w:w="425"/>
              <w:gridCol w:w="709"/>
              <w:gridCol w:w="277"/>
              <w:gridCol w:w="7"/>
              <w:gridCol w:w="1275"/>
              <w:gridCol w:w="560"/>
              <w:gridCol w:w="575"/>
              <w:gridCol w:w="283"/>
              <w:gridCol w:w="142"/>
              <w:gridCol w:w="701"/>
              <w:gridCol w:w="2139"/>
            </w:tblGrid>
            <w:tr w:rsidR="001969F8" w:rsidRPr="00451315" w14:paraId="140C2209" w14:textId="77777777" w:rsidTr="0035542D">
              <w:trPr>
                <w:trHeight w:val="273"/>
              </w:trPr>
              <w:tc>
                <w:tcPr>
                  <w:tcW w:w="3806"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3" w:name="_Hlk172809546"/>
                  <w:r w:rsidRPr="00451315">
                    <w:rPr>
                      <w:rFonts w:ascii="David" w:eastAsia="Calibri" w:hAnsi="David" w:cs="Guttman Stam" w:hint="cs"/>
                      <w:b/>
                      <w:bCs/>
                      <w:color w:val="0070C0"/>
                      <w:sz w:val="30"/>
                      <w:szCs w:val="30"/>
                      <w:rtl/>
                    </w:rPr>
                    <w:t>ל ע י ל ו י   נ ש מ ת</w:t>
                  </w:r>
                </w:p>
              </w:tc>
              <w:tc>
                <w:tcPr>
                  <w:tcW w:w="7237" w:type="dxa"/>
                  <w:gridSpan w:val="12"/>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1530A4">
              <w:trPr>
                <w:trHeight w:val="273"/>
              </w:trPr>
              <w:tc>
                <w:tcPr>
                  <w:tcW w:w="1826"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836"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5"/>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4"/>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7"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35542D">
              <w:trPr>
                <w:trHeight w:val="427"/>
              </w:trPr>
              <w:tc>
                <w:tcPr>
                  <w:tcW w:w="2251"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6"/>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3" w:type="dxa"/>
                  <w:gridSpan w:val="4"/>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35542D">
              <w:trPr>
                <w:trHeight w:val="431"/>
              </w:trPr>
              <w:tc>
                <w:tcPr>
                  <w:tcW w:w="2109"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4"/>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3" w:type="dxa"/>
                  <w:gridSpan w:val="5"/>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35542D">
              <w:trPr>
                <w:trHeight w:val="453"/>
              </w:trPr>
              <w:tc>
                <w:tcPr>
                  <w:tcW w:w="2960" w:type="dxa"/>
                  <w:gridSpan w:val="5"/>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0" w:type="dxa"/>
                  <w:gridSpan w:val="3"/>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4"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4"/>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1530A4">
              <w:trPr>
                <w:trHeight w:val="503"/>
              </w:trPr>
              <w:tc>
                <w:tcPr>
                  <w:tcW w:w="1542" w:type="dxa"/>
                  <w:vAlign w:val="center"/>
                </w:tcPr>
                <w:p w14:paraId="42D0AB56" w14:textId="74FD2AA3" w:rsidR="00C72A08" w:rsidRPr="00C72A08" w:rsidRDefault="00C72A08" w:rsidP="0035542D">
                  <w:pPr>
                    <w:jc w:val="center"/>
                    <w:rPr>
                      <w:rFonts w:cs="David"/>
                      <w:noProof/>
                      <w:sz w:val="19"/>
                      <w:szCs w:val="19"/>
                      <w:lang w:eastAsia="he-IL"/>
                    </w:rPr>
                  </w:pPr>
                  <w:r w:rsidRPr="00C72A08">
                    <w:rPr>
                      <w:rFonts w:ascii="David" w:eastAsia="Calibri" w:hAnsi="David" w:cs="David" w:hint="cs"/>
                      <w:b/>
                      <w:bCs/>
                      <w:color w:val="002060"/>
                      <w:sz w:val="19"/>
                      <w:szCs w:val="19"/>
                      <w:rtl/>
                    </w:rPr>
                    <w:t xml:space="preserve">תמר </w:t>
                  </w:r>
                  <w:proofErr w:type="spellStart"/>
                  <w:r w:rsidRPr="00C72A08">
                    <w:rPr>
                      <w:rFonts w:ascii="David" w:eastAsia="Calibri" w:hAnsi="David" w:cs="David" w:hint="cs"/>
                      <w:b/>
                      <w:bCs/>
                      <w:color w:val="002060"/>
                      <w:sz w:val="19"/>
                      <w:szCs w:val="19"/>
                      <w:rtl/>
                    </w:rPr>
                    <w:t>ליכטנשטט</w:t>
                  </w:r>
                  <w:proofErr w:type="spellEnd"/>
                  <w:r w:rsidRPr="00C72A08">
                    <w:rPr>
                      <w:rFonts w:cs="David" w:hint="cs"/>
                      <w:b/>
                      <w:bCs/>
                      <w:noProof/>
                      <w:sz w:val="19"/>
                      <w:szCs w:val="19"/>
                      <w:rtl/>
                      <w:lang w:eastAsia="he-IL"/>
                    </w:rPr>
                    <w:t xml:space="preserve"> </w:t>
                  </w:r>
                  <w:r w:rsidR="008F3E5E">
                    <w:rPr>
                      <w:rFonts w:cs="David" w:hint="cs"/>
                      <w:noProof/>
                      <w:sz w:val="19"/>
                      <w:szCs w:val="19"/>
                      <w:rtl/>
                      <w:lang w:eastAsia="he-IL"/>
                    </w:rPr>
                    <w:t>ע"ה</w:t>
                  </w:r>
                </w:p>
                <w:p w14:paraId="77B3F93D" w14:textId="1178A7D3"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כ"ז בחשון </w:t>
                  </w:r>
                  <w:r w:rsidR="00616A6F">
                    <w:rPr>
                      <w:rFonts w:cs="David" w:hint="cs"/>
                      <w:noProof/>
                      <w:sz w:val="19"/>
                      <w:szCs w:val="19"/>
                      <w:rtl/>
                      <w:lang w:eastAsia="he-IL"/>
                    </w:rPr>
                    <w:t>תשס"ז</w:t>
                  </w:r>
                  <w:r>
                    <w:rPr>
                      <w:rFonts w:cs="David" w:hint="cs"/>
                      <w:noProof/>
                      <w:sz w:val="19"/>
                      <w:szCs w:val="19"/>
                      <w:rtl/>
                      <w:lang w:eastAsia="he-IL"/>
                    </w:rPr>
                    <w:t xml:space="preserve"> </w:t>
                  </w:r>
                </w:p>
              </w:tc>
              <w:tc>
                <w:tcPr>
                  <w:tcW w:w="1701" w:type="dxa"/>
                  <w:gridSpan w:val="5"/>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1843" w:type="dxa"/>
                  <w:gridSpan w:val="5"/>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1559" w:type="dxa"/>
                  <w:gridSpan w:val="3"/>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560" w:type="dxa"/>
                  <w:gridSpan w:val="4"/>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838"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02896176">
            <wp:simplePos x="0" y="0"/>
            <wp:positionH relativeFrom="page">
              <wp:posOffset>104775</wp:posOffset>
            </wp:positionH>
            <wp:positionV relativeFrom="paragraph">
              <wp:posOffset>6940179</wp:posOffset>
            </wp:positionV>
            <wp:extent cx="7438390" cy="2238336"/>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8390" cy="2238336"/>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712A05" w:rsidRDefault="00C55962" w:rsidP="00F52A2A">
      <w:pPr>
        <w:contextualSpacing/>
        <w:jc w:val="center"/>
        <w:rPr>
          <w:rFonts w:ascii="Arial" w:eastAsia="Calibri" w:hAnsi="Arial" w:cs="Arial"/>
          <w:b/>
          <w:bCs/>
          <w:color w:val="C00000"/>
          <w:sz w:val="30"/>
          <w:szCs w:val="30"/>
          <w:rtl/>
        </w:rPr>
      </w:pPr>
    </w:p>
    <w:p w14:paraId="2E94EE8C" w14:textId="1AD1E1E5"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4E8E45F5" w:rsidR="007E6A8A" w:rsidRDefault="00712A05" w:rsidP="00EE4D48">
      <w:pPr>
        <w:bidi w:val="0"/>
        <w:jc w:val="center"/>
        <w:rPr>
          <w:rFonts w:ascii="FrankRuehl" w:eastAsia="Calibri" w:hAnsi="FrankRuehl" w:cs="FrankRuehl"/>
          <w:color w:val="0070C0"/>
          <w:sz w:val="16"/>
          <w:szCs w:val="16"/>
          <w:u w:val="single"/>
        </w:rPr>
      </w:pPr>
      <w:hyperlink r:id="rId13"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1B68EA2C" w14:textId="10BED3E9" w:rsidR="00D63DE1" w:rsidRDefault="00D63DE1" w:rsidP="00D63DE1">
      <w:pPr>
        <w:bidi w:val="0"/>
        <w:jc w:val="center"/>
        <w:rPr>
          <w:rFonts w:ascii="Calibri" w:eastAsia="Calibri" w:hAnsi="Calibri" w:cs="David"/>
          <w:b/>
          <w:bCs/>
          <w:sz w:val="28"/>
          <w:szCs w:val="28"/>
        </w:rPr>
      </w:pPr>
      <w:r w:rsidRPr="009B609E">
        <w:rPr>
          <w:rFonts w:ascii="Calibri" w:eastAsia="Calibri" w:hAnsi="Calibri" w:cs="Arial"/>
          <w:noProof/>
          <w:sz w:val="22"/>
          <w:szCs w:val="22"/>
        </w:rPr>
        <w:lastRenderedPageBreak/>
        <w:drawing>
          <wp:anchor distT="0" distB="0" distL="114300" distR="114300" simplePos="0" relativeHeight="251948032" behindDoc="1" locked="0" layoutInCell="1" allowOverlap="1" wp14:anchorId="6E477B7B" wp14:editId="509BEB7C">
            <wp:simplePos x="0" y="0"/>
            <wp:positionH relativeFrom="margin">
              <wp:posOffset>4160520</wp:posOffset>
            </wp:positionH>
            <wp:positionV relativeFrom="paragraph">
              <wp:posOffset>-264004</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0DB95F" w14:textId="77777777" w:rsidR="00D63DE1" w:rsidRPr="00712A05" w:rsidRDefault="00D63DE1" w:rsidP="00D63DE1">
      <w:pPr>
        <w:bidi w:val="0"/>
        <w:jc w:val="center"/>
        <w:rPr>
          <w:rFonts w:ascii="Calibri" w:eastAsia="Calibri" w:hAnsi="Calibri" w:cs="David"/>
          <w:b/>
          <w:bCs/>
          <w:sz w:val="20"/>
          <w:szCs w:val="20"/>
        </w:rPr>
      </w:pPr>
    </w:p>
    <w:p w14:paraId="7A42E887" w14:textId="7BEB6641"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794612D9" w14:textId="77777777" w:rsidR="002B68EB" w:rsidRPr="00712A05" w:rsidRDefault="002B68EB" w:rsidP="002B68EB">
      <w:pPr>
        <w:contextualSpacing/>
        <w:rPr>
          <w:rFonts w:ascii="David" w:eastAsia="Calibri" w:hAnsi="David" w:cs="David"/>
          <w:sz w:val="10"/>
          <w:szCs w:val="10"/>
          <w:rtl/>
        </w:rPr>
      </w:pPr>
    </w:p>
    <w:p w14:paraId="51286ED7" w14:textId="77777777" w:rsidR="00662474" w:rsidRPr="00662474" w:rsidRDefault="00662474" w:rsidP="00662474">
      <w:pPr>
        <w:keepNext/>
        <w:keepLines/>
        <w:contextualSpacing/>
        <w:outlineLvl w:val="0"/>
        <w:rPr>
          <w:rFonts w:ascii="David" w:hAnsi="David" w:cs="David"/>
          <w:b/>
          <w:bCs/>
          <w:color w:val="0070C0"/>
          <w:kern w:val="2"/>
          <w:sz w:val="32"/>
          <w:szCs w:val="32"/>
          <w:rtl/>
          <w14:ligatures w14:val="standardContextual"/>
        </w:rPr>
      </w:pPr>
      <w:r w:rsidRPr="00662474">
        <w:rPr>
          <w:rFonts w:ascii="David" w:hAnsi="David" w:cs="David" w:hint="cs"/>
          <w:b/>
          <w:bCs/>
          <w:color w:val="0070C0"/>
          <w:kern w:val="2"/>
          <w:sz w:val="32"/>
          <w:szCs w:val="32"/>
          <w:rtl/>
          <w14:ligatures w14:val="standardContextual"/>
        </w:rPr>
        <w:t>לחם משנה קפוא</w:t>
      </w:r>
    </w:p>
    <w:p w14:paraId="1730FDC2" w14:textId="77777777" w:rsidR="00662474" w:rsidRPr="00712A05" w:rsidRDefault="00662474" w:rsidP="00662474">
      <w:pPr>
        <w:contextualSpacing/>
        <w:rPr>
          <w:rFonts w:ascii="David" w:eastAsia="Calibri" w:hAnsi="David" w:cs="David"/>
          <w:sz w:val="10"/>
          <w:szCs w:val="10"/>
          <w:rtl/>
        </w:rPr>
      </w:pPr>
    </w:p>
    <w:p w14:paraId="4D83B22C"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פעמים רבות אין צורך למשפחות לקנות שתי חלות במיוחד לכבוד סעודת יום השבת. מבחינת הכמות די לה בחלה אחת. אך בכדי לקיים את חובת לחם משנה הם מוציאים פיתה או לחמנייה מהמקפיא, מברכים על שניהם ובוצעים את החלה (והלחמנייה תשוב לתא ההקפאה).</w:t>
      </w:r>
    </w:p>
    <w:p w14:paraId="505732C0" w14:textId="77777777" w:rsidR="00662474" w:rsidRPr="00712A05" w:rsidRDefault="00662474" w:rsidP="00FC6AF9">
      <w:pPr>
        <w:contextualSpacing/>
        <w:rPr>
          <w:rFonts w:ascii="David" w:eastAsia="Calibri" w:hAnsi="David" w:cs="David"/>
          <w:sz w:val="23"/>
          <w:szCs w:val="23"/>
        </w:rPr>
      </w:pPr>
      <w:r w:rsidRPr="00712A05">
        <w:rPr>
          <w:rFonts w:ascii="David" w:eastAsia="Calibri" w:hAnsi="David" w:cs="David" w:hint="cs"/>
          <w:sz w:val="23"/>
          <w:szCs w:val="23"/>
          <w:rtl/>
        </w:rPr>
        <w:t>דבר זה עורר שתי שאלות שהתגלגלו לפתחי: ראשית, האם התנהלות שכזו תקינה, באופן כללי? שנית, במידה ושכחו להוציא את הלחמנייה מהמקפיא, ועתה הגיעה שעת הסעודה. הילדים רעבים והאורחים ממתינים. האם מותר להוציא את הלחמנייה מהמקפיא רק לצורך הברכה על שתי ככרות, ולברך עליה כך, למרות שהיא איננה ראויה לאכילה? ואם כן, האם מותר לעשות כך לכתחילה: להוציא את הלחמנייה רק בשעת הבציעה, ומיד להשיב אותה למקפיא?</w:t>
      </w:r>
    </w:p>
    <w:p w14:paraId="3C42D7C0" w14:textId="77777777" w:rsidR="00662474" w:rsidRPr="00712A05" w:rsidRDefault="00662474" w:rsidP="00FC6AF9">
      <w:pPr>
        <w:contextualSpacing/>
        <w:rPr>
          <w:rFonts w:ascii="David" w:eastAsia="Calibri" w:hAnsi="David" w:cs="David"/>
          <w:sz w:val="12"/>
          <w:szCs w:val="12"/>
          <w:rtl/>
        </w:rPr>
      </w:pPr>
    </w:p>
    <w:p w14:paraId="6B5BBF15"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נפתח בבירור חובת לחם משנה:</w:t>
      </w:r>
    </w:p>
    <w:p w14:paraId="39BE7CC5"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במסכת ברכות (לט ע"ב) רבי אבא אומר שאדם חייב לבצוע על שתי ככרות, כמו שכתוב "לקטו לחם משנה".</w:t>
      </w:r>
    </w:p>
    <w:p w14:paraId="5BC55A05"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דברי רבי אבא מבוססים על פסוק. מצד שני, הפסוק מתייחס למן, ולא לחלות שאנו בוצעים בבתינו.</w:t>
      </w:r>
    </w:p>
    <w:p w14:paraId="3D1B6475" w14:textId="77777777" w:rsidR="00662474" w:rsidRPr="00712A05" w:rsidRDefault="00662474" w:rsidP="00FC6AF9">
      <w:pPr>
        <w:contextualSpacing/>
        <w:rPr>
          <w:rFonts w:ascii="David" w:eastAsia="Calibri" w:hAnsi="David" w:cs="David"/>
          <w:sz w:val="23"/>
          <w:szCs w:val="23"/>
          <w:rtl/>
        </w:rPr>
      </w:pPr>
      <w:proofErr w:type="spellStart"/>
      <w:r w:rsidRPr="00712A05">
        <w:rPr>
          <w:rFonts w:ascii="David" w:eastAsia="Calibri" w:hAnsi="David" w:cs="David" w:hint="cs"/>
          <w:sz w:val="23"/>
          <w:szCs w:val="23"/>
          <w:rtl/>
        </w:rPr>
        <w:t>הט"ז</w:t>
      </w:r>
      <w:proofErr w:type="spellEnd"/>
      <w:r w:rsidRPr="00712A05">
        <w:rPr>
          <w:rFonts w:ascii="David" w:eastAsia="Calibri" w:hAnsi="David" w:cs="David" w:hint="cs"/>
          <w:sz w:val="23"/>
          <w:szCs w:val="23"/>
          <w:rtl/>
        </w:rPr>
        <w:t xml:space="preserve"> (תרע"ח </w:t>
      </w:r>
      <w:proofErr w:type="spellStart"/>
      <w:r w:rsidRPr="00712A05">
        <w:rPr>
          <w:rFonts w:ascii="David" w:eastAsia="Calibri" w:hAnsi="David" w:cs="David" w:hint="cs"/>
          <w:sz w:val="23"/>
          <w:szCs w:val="23"/>
          <w:rtl/>
        </w:rPr>
        <w:t>ס"ק</w:t>
      </w:r>
      <w:proofErr w:type="spellEnd"/>
      <w:r w:rsidRPr="00712A05">
        <w:rPr>
          <w:rFonts w:ascii="David" w:eastAsia="Calibri" w:hAnsi="David" w:cs="David" w:hint="cs"/>
          <w:sz w:val="23"/>
          <w:szCs w:val="23"/>
          <w:rtl/>
        </w:rPr>
        <w:t xml:space="preserve"> ב) אומר שאין חולק שחובת לחם משנה היא מן התורה. אך המגן אברהם (רנד </w:t>
      </w:r>
      <w:proofErr w:type="spellStart"/>
      <w:r w:rsidRPr="00712A05">
        <w:rPr>
          <w:rFonts w:ascii="David" w:eastAsia="Calibri" w:hAnsi="David" w:cs="David" w:hint="cs"/>
          <w:sz w:val="23"/>
          <w:szCs w:val="23"/>
          <w:rtl/>
        </w:rPr>
        <w:t>ס"ק</w:t>
      </w:r>
      <w:proofErr w:type="spellEnd"/>
      <w:r w:rsidRPr="00712A05">
        <w:rPr>
          <w:rFonts w:ascii="David" w:eastAsia="Calibri" w:hAnsi="David" w:cs="David" w:hint="cs"/>
          <w:sz w:val="23"/>
          <w:szCs w:val="23"/>
          <w:rtl/>
        </w:rPr>
        <w:t xml:space="preserve"> </w:t>
      </w:r>
      <w:proofErr w:type="spellStart"/>
      <w:r w:rsidRPr="00712A05">
        <w:rPr>
          <w:rFonts w:ascii="David" w:eastAsia="Calibri" w:hAnsi="David" w:cs="David" w:hint="cs"/>
          <w:sz w:val="23"/>
          <w:szCs w:val="23"/>
          <w:rtl/>
        </w:rPr>
        <w:t>כג</w:t>
      </w:r>
      <w:proofErr w:type="spellEnd"/>
      <w:r w:rsidRPr="00712A05">
        <w:rPr>
          <w:rFonts w:ascii="David" w:eastAsia="Calibri" w:hAnsi="David" w:cs="David" w:hint="cs"/>
          <w:sz w:val="23"/>
          <w:szCs w:val="23"/>
          <w:rtl/>
        </w:rPr>
        <w:t>) אומר שמוסכם שחובת לחם משנה היא מדרבנן, זכר למן בלבד. רוב מוחלט של הפוסקים פסקו כמגן אברהם.</w:t>
      </w:r>
    </w:p>
    <w:p w14:paraId="5EE9B2E5" w14:textId="77777777" w:rsidR="00662474" w:rsidRPr="00712A05" w:rsidRDefault="00662474" w:rsidP="00FC6AF9">
      <w:pPr>
        <w:contextualSpacing/>
        <w:rPr>
          <w:rFonts w:ascii="David" w:eastAsia="Calibri" w:hAnsi="David" w:cs="David"/>
          <w:sz w:val="12"/>
          <w:szCs w:val="12"/>
          <w:rtl/>
        </w:rPr>
      </w:pPr>
    </w:p>
    <w:p w14:paraId="4680E597"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הניסוח "על שני ככרות" הוא ניסוח מעניין. מדוע הגמרא אינה מנסחת "חייב לבצוע שני ככרות"?</w:t>
      </w:r>
    </w:p>
    <w:p w14:paraId="59F4A8FF"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המאירי מסביר שבפסוק נאמר "לקטו לחם משנה". מה אירע בשעת נפילת המן? העם יצא ולקט שני לחמים לכל אחד. אך כמובן שמאוחר יותר כל אחד התיישב לאכול את מנתו, והניח את המנה היתרה. אנו משחזרים בדיוק את זה: בשעת הלקיטה, בשעה שאוסף את הלחם אליו, עליו להחזיק שתי ככרות. אבל כאשר הוא בא לאכול אין צורך לבצוע את שתיהן. לכן רבי אבא אומר שעליו לבצוע "על" שתי ככרות </w:t>
      </w:r>
      <w:r w:rsidRPr="00712A05">
        <w:rPr>
          <w:rFonts w:ascii="David" w:eastAsia="Calibri" w:hAnsi="David" w:cs="David"/>
          <w:sz w:val="23"/>
          <w:szCs w:val="23"/>
          <w:rtl/>
        </w:rPr>
        <w:t>–</w:t>
      </w:r>
      <w:r w:rsidRPr="00712A05">
        <w:rPr>
          <w:rFonts w:ascii="David" w:eastAsia="Calibri" w:hAnsi="David" w:cs="David" w:hint="cs"/>
          <w:sz w:val="23"/>
          <w:szCs w:val="23"/>
          <w:rtl/>
        </w:rPr>
        <w:t xml:space="preserve"> ולא את שתי </w:t>
      </w:r>
      <w:proofErr w:type="spellStart"/>
      <w:r w:rsidRPr="00712A05">
        <w:rPr>
          <w:rFonts w:ascii="David" w:eastAsia="Calibri" w:hAnsi="David" w:cs="David" w:hint="cs"/>
          <w:sz w:val="23"/>
          <w:szCs w:val="23"/>
          <w:rtl/>
        </w:rPr>
        <w:t>הככרות</w:t>
      </w:r>
      <w:proofErr w:type="spellEnd"/>
      <w:r w:rsidRPr="00712A05">
        <w:rPr>
          <w:rFonts w:ascii="David" w:eastAsia="Calibri" w:hAnsi="David" w:cs="David" w:hint="cs"/>
          <w:sz w:val="23"/>
          <w:szCs w:val="23"/>
          <w:rtl/>
        </w:rPr>
        <w:t>.</w:t>
      </w:r>
    </w:p>
    <w:p w14:paraId="1A0421FF" w14:textId="77777777" w:rsidR="00662474" w:rsidRPr="00712A05" w:rsidRDefault="00662474" w:rsidP="00FC6AF9">
      <w:pPr>
        <w:contextualSpacing/>
        <w:rPr>
          <w:rFonts w:ascii="David" w:eastAsia="Calibri" w:hAnsi="David" w:cs="David"/>
          <w:sz w:val="12"/>
          <w:szCs w:val="12"/>
          <w:rtl/>
        </w:rPr>
      </w:pPr>
    </w:p>
    <w:p w14:paraId="2B98E192"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הגמרא ממשיכה ומספרת כיצד אמוראים ביצעו את המצווה הזאת: רב אשי ראה את רב כהנא לוקח שתיים ובוצע אחת. רבי היה בוצע 'את כל הסעודה'.</w:t>
      </w:r>
    </w:p>
    <w:p w14:paraId="23125EC7"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רש"י מסביר שהכוונה היא שהיה בוצע חתיכה אחת גדולה שהספיקה לו לכל הסעודה.</w:t>
      </w:r>
    </w:p>
    <w:p w14:paraId="12CACFBD"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אך </w:t>
      </w:r>
      <w:proofErr w:type="spellStart"/>
      <w:r w:rsidRPr="00712A05">
        <w:rPr>
          <w:rFonts w:ascii="David" w:eastAsia="Calibri" w:hAnsi="David" w:cs="David" w:hint="cs"/>
          <w:sz w:val="23"/>
          <w:szCs w:val="23"/>
          <w:rtl/>
        </w:rPr>
        <w:t>הרשב"א</w:t>
      </w:r>
      <w:proofErr w:type="spellEnd"/>
      <w:r w:rsidRPr="00712A05">
        <w:rPr>
          <w:rFonts w:ascii="David" w:eastAsia="Calibri" w:hAnsi="David" w:cs="David" w:hint="cs"/>
          <w:sz w:val="23"/>
          <w:szCs w:val="23"/>
          <w:rtl/>
        </w:rPr>
        <w:t xml:space="preserve"> חולק ואומר שהכוונה היא שהוא חתך את כל החלות שהיו לפניו.</w:t>
      </w:r>
    </w:p>
    <w:p w14:paraId="0990382A" w14:textId="77777777" w:rsidR="00662474" w:rsidRPr="00712A05" w:rsidRDefault="00662474" w:rsidP="00FC6AF9">
      <w:pPr>
        <w:contextualSpacing/>
        <w:rPr>
          <w:rFonts w:ascii="David" w:eastAsia="Calibri" w:hAnsi="David" w:cs="David"/>
          <w:sz w:val="12"/>
          <w:szCs w:val="12"/>
          <w:rtl/>
        </w:rPr>
      </w:pPr>
    </w:p>
    <w:p w14:paraId="7CC76711"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הצגנו לעיל שלפי המאירי אין עניין לחתוך את החלה השנייה. מדברי </w:t>
      </w:r>
      <w:proofErr w:type="spellStart"/>
      <w:r w:rsidRPr="00712A05">
        <w:rPr>
          <w:rFonts w:ascii="David" w:eastAsia="Calibri" w:hAnsi="David" w:cs="David" w:hint="cs"/>
          <w:sz w:val="23"/>
          <w:szCs w:val="23"/>
          <w:rtl/>
        </w:rPr>
        <w:t>הרשב"א</w:t>
      </w:r>
      <w:proofErr w:type="spellEnd"/>
      <w:r w:rsidRPr="00712A05">
        <w:rPr>
          <w:rFonts w:ascii="David" w:eastAsia="Calibri" w:hAnsi="David" w:cs="David" w:hint="cs"/>
          <w:sz w:val="23"/>
          <w:szCs w:val="23"/>
          <w:rtl/>
        </w:rPr>
        <w:t xml:space="preserve"> עולה תפיסה שונה: הדרך הטובה ביותר להראות שהאדם מביא לחם משנה הוא על ידי בציעת שתי </w:t>
      </w:r>
      <w:proofErr w:type="spellStart"/>
      <w:r w:rsidRPr="00712A05">
        <w:rPr>
          <w:rFonts w:ascii="David" w:eastAsia="Calibri" w:hAnsi="David" w:cs="David" w:hint="cs"/>
          <w:sz w:val="23"/>
          <w:szCs w:val="23"/>
          <w:rtl/>
        </w:rPr>
        <w:t>הככרות</w:t>
      </w:r>
      <w:proofErr w:type="spellEnd"/>
      <w:r w:rsidRPr="00712A05">
        <w:rPr>
          <w:rFonts w:ascii="David" w:eastAsia="Calibri" w:hAnsi="David" w:cs="David" w:hint="cs"/>
          <w:sz w:val="23"/>
          <w:szCs w:val="23"/>
          <w:rtl/>
        </w:rPr>
        <w:t>. כנראה שלדבריו חובת לחם המשנה מבוססת על הפסוק, אך מטרתו להראות את ריבוי האכילה שבשבת. אך לפי המאירי אנו משחזרים את אכילת המן שהייתה במדבר. ניתן לומר שהציווי הישיר הראשון שנאמר על השבת היה תלוי באיסוף המן, ולכן אנו מזכירים לעצמנו את שמירת השבת של עם ישראל. אך יתכן ויש כאן נקודה עמוקה יותר: מטרת השבת היא לתרגל שכל מלאכתנו עשויה. בעולם הבא איננו עובדים, אלא אוכלים מידו הרחבה של הקב"ה. כאשר אנו מזכירים את המן שעם ישראל אכל במדבר, אנו מזכירים את האכילה מידו הרחבה של הקב"ה. המטרה אינה לאכול יותר, אלא להזכיר את אותו התהליך, של לקיחת שתי ככרות ואכילת אחת מהן, ושמירת השנייה לשימוש מאוחר יותר.</w:t>
      </w:r>
    </w:p>
    <w:p w14:paraId="08C9DFC8" w14:textId="77777777" w:rsidR="00662474" w:rsidRPr="00712A05" w:rsidRDefault="00662474" w:rsidP="00FC6AF9">
      <w:pPr>
        <w:contextualSpacing/>
        <w:rPr>
          <w:rFonts w:ascii="David" w:eastAsia="Calibri" w:hAnsi="David" w:cs="David"/>
          <w:sz w:val="12"/>
          <w:szCs w:val="12"/>
          <w:rtl/>
        </w:rPr>
      </w:pPr>
    </w:p>
    <w:p w14:paraId="439A9EA6"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יתכן ותהיה לדבריהם נפקא מינה לשאלה שלנו: לפי </w:t>
      </w:r>
      <w:proofErr w:type="spellStart"/>
      <w:r w:rsidRPr="00712A05">
        <w:rPr>
          <w:rFonts w:ascii="David" w:eastAsia="Calibri" w:hAnsi="David" w:cs="David" w:hint="cs"/>
          <w:sz w:val="23"/>
          <w:szCs w:val="23"/>
          <w:rtl/>
        </w:rPr>
        <w:t>הרשב"א</w:t>
      </w:r>
      <w:proofErr w:type="spellEnd"/>
      <w:r w:rsidRPr="00712A05">
        <w:rPr>
          <w:rFonts w:ascii="David" w:eastAsia="Calibri" w:hAnsi="David" w:cs="David" w:hint="cs"/>
          <w:sz w:val="23"/>
          <w:szCs w:val="23"/>
          <w:rtl/>
        </w:rPr>
        <w:t xml:space="preserve"> לכתחילה שתי </w:t>
      </w:r>
      <w:proofErr w:type="spellStart"/>
      <w:r w:rsidRPr="00712A05">
        <w:rPr>
          <w:rFonts w:ascii="David" w:eastAsia="Calibri" w:hAnsi="David" w:cs="David" w:hint="cs"/>
          <w:sz w:val="23"/>
          <w:szCs w:val="23"/>
          <w:rtl/>
        </w:rPr>
        <w:t>הככרות</w:t>
      </w:r>
      <w:proofErr w:type="spellEnd"/>
      <w:r w:rsidRPr="00712A05">
        <w:rPr>
          <w:rFonts w:ascii="David" w:eastAsia="Calibri" w:hAnsi="David" w:cs="David" w:hint="cs"/>
          <w:sz w:val="23"/>
          <w:szCs w:val="23"/>
          <w:rtl/>
        </w:rPr>
        <w:t xml:space="preserve"> צריכות להיות ראויות לאכילה נוכחית (יתכן וזה לא </w:t>
      </w:r>
      <w:proofErr w:type="spellStart"/>
      <w:r w:rsidRPr="00712A05">
        <w:rPr>
          <w:rFonts w:ascii="David" w:eastAsia="Calibri" w:hAnsi="David" w:cs="David" w:hint="cs"/>
          <w:sz w:val="23"/>
          <w:szCs w:val="23"/>
          <w:rtl/>
        </w:rPr>
        <w:t>לעיכובא</w:t>
      </w:r>
      <w:proofErr w:type="spellEnd"/>
      <w:r w:rsidRPr="00712A05">
        <w:rPr>
          <w:rFonts w:ascii="David" w:eastAsia="Calibri" w:hAnsi="David" w:cs="David" w:hint="cs"/>
          <w:sz w:val="23"/>
          <w:szCs w:val="23"/>
          <w:rtl/>
        </w:rPr>
        <w:t>, אך וודאי שיש מקום לחומרה זו לפי שיטתו). לפי המאירי אין שום צורך ששתי החלות יהיו ראויות לאכילה כעת. אדרבה: לקחת שתי חלות, ואז להשיב אחת למקפיא זה שחזור מצוין של מה שעם ישראל עשו במדבר!</w:t>
      </w:r>
    </w:p>
    <w:p w14:paraId="1DC5197A" w14:textId="77777777" w:rsidR="00662474" w:rsidRPr="00712A05" w:rsidRDefault="00662474" w:rsidP="00FC6AF9">
      <w:pPr>
        <w:contextualSpacing/>
        <w:rPr>
          <w:rFonts w:ascii="David" w:eastAsia="Calibri" w:hAnsi="David" w:cs="David"/>
          <w:sz w:val="12"/>
          <w:szCs w:val="12"/>
          <w:rtl/>
        </w:rPr>
      </w:pPr>
    </w:p>
    <w:p w14:paraId="2D6F28A0"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נביא מספר ראיות מדברי הפוסקים:</w:t>
      </w:r>
    </w:p>
    <w:p w14:paraId="1C764AA8"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בשו"ת מקום שמואל (לרב שמואל </w:t>
      </w:r>
      <w:proofErr w:type="spellStart"/>
      <w:r w:rsidRPr="00712A05">
        <w:rPr>
          <w:rFonts w:ascii="David" w:eastAsia="Calibri" w:hAnsi="David" w:cs="David" w:hint="cs"/>
          <w:sz w:val="23"/>
          <w:szCs w:val="23"/>
          <w:rtl/>
        </w:rPr>
        <w:t>מאלטונה</w:t>
      </w:r>
      <w:proofErr w:type="spellEnd"/>
      <w:r w:rsidRPr="00712A05">
        <w:rPr>
          <w:rFonts w:ascii="David" w:eastAsia="Calibri" w:hAnsi="David" w:cs="David" w:hint="cs"/>
          <w:sz w:val="23"/>
          <w:szCs w:val="23"/>
          <w:rtl/>
        </w:rPr>
        <w:t>, אב"ד שם לפני כ-250 שנה, סימן מה)</w:t>
      </w:r>
      <w:r w:rsidRPr="00712A05">
        <w:rPr>
          <w:rFonts w:ascii="David" w:eastAsia="Calibri" w:hAnsi="David" w:cs="David" w:hint="cs"/>
          <w:sz w:val="23"/>
          <w:szCs w:val="23"/>
        </w:rPr>
        <w:t xml:space="preserve"> </w:t>
      </w:r>
      <w:r w:rsidRPr="00712A05">
        <w:rPr>
          <w:rFonts w:ascii="David" w:eastAsia="Calibri" w:hAnsi="David" w:cs="David" w:hint="cs"/>
          <w:sz w:val="23"/>
          <w:szCs w:val="23"/>
          <w:rtl/>
        </w:rPr>
        <w:t xml:space="preserve">אומר שניתן לצרף לחם חרוך ללחם משנה (נראה שכוונתו </w:t>
      </w:r>
      <w:r w:rsidRPr="00712A05">
        <w:rPr>
          <w:rFonts w:ascii="David" w:eastAsia="Calibri" w:hAnsi="David" w:cs="David"/>
          <w:sz w:val="23"/>
          <w:szCs w:val="23"/>
          <w:rtl/>
        </w:rPr>
        <w:t>–</w:t>
      </w:r>
      <w:r w:rsidRPr="00712A05">
        <w:rPr>
          <w:rFonts w:ascii="David" w:eastAsia="Calibri" w:hAnsi="David" w:cs="David" w:hint="cs"/>
          <w:sz w:val="23"/>
          <w:szCs w:val="23"/>
          <w:rtl/>
        </w:rPr>
        <w:t xml:space="preserve"> שהתייבש, לא שהוא שרוף ממש), מפני שניתן לאכול אותו בתוך תבשילים שונים. על פניו דבריו מפתיעים </w:t>
      </w:r>
      <w:r w:rsidRPr="00712A05">
        <w:rPr>
          <w:rFonts w:ascii="David" w:eastAsia="Calibri" w:hAnsi="David" w:cs="David"/>
          <w:sz w:val="23"/>
          <w:szCs w:val="23"/>
          <w:rtl/>
        </w:rPr>
        <w:t>–</w:t>
      </w:r>
      <w:r w:rsidRPr="00712A05">
        <w:rPr>
          <w:rFonts w:ascii="David" w:eastAsia="Calibri" w:hAnsi="David" w:cs="David" w:hint="cs"/>
          <w:sz w:val="23"/>
          <w:szCs w:val="23"/>
          <w:rtl/>
        </w:rPr>
        <w:t xml:space="preserve"> לא מדובר על מצב בו התבשילים הללו נמצאים לפניו, אלא שבעתיד יש יכולת להשתמש בלחם בתוך תבשיל כלשהו. אך אם הוא אינו ראוי למאכלים שהאדם אוכל כרגע, מה התועלת בכך שהלחם ראוי לאכילה בהמשך? לפי דברי המאירי הדברים מובנים: יש לבצוע חלה אחת, ואת השנייה לשמור לשימוש מאוחר יותר. המקום שמואל אומר שיש תנאי שיש שימוש עתידי </w:t>
      </w:r>
      <w:proofErr w:type="spellStart"/>
      <w:r w:rsidRPr="00712A05">
        <w:rPr>
          <w:rFonts w:ascii="David" w:eastAsia="Calibri" w:hAnsi="David" w:cs="David" w:hint="cs"/>
          <w:sz w:val="23"/>
          <w:szCs w:val="23"/>
          <w:rtl/>
        </w:rPr>
        <w:t>לככר</w:t>
      </w:r>
      <w:proofErr w:type="spellEnd"/>
      <w:r w:rsidRPr="00712A05">
        <w:rPr>
          <w:rFonts w:ascii="David" w:eastAsia="Calibri" w:hAnsi="David" w:cs="David" w:hint="cs"/>
          <w:sz w:val="23"/>
          <w:szCs w:val="23"/>
          <w:rtl/>
        </w:rPr>
        <w:t xml:space="preserve"> השנייה, גם אם אין לה שימוש כרגע.</w:t>
      </w:r>
    </w:p>
    <w:p w14:paraId="011AE248" w14:textId="77777777" w:rsidR="00662474" w:rsidRPr="00712A05" w:rsidRDefault="00662474" w:rsidP="00FC6AF9">
      <w:pPr>
        <w:contextualSpacing/>
        <w:rPr>
          <w:rFonts w:ascii="David" w:eastAsia="Calibri" w:hAnsi="David" w:cs="David"/>
          <w:sz w:val="12"/>
          <w:szCs w:val="12"/>
          <w:rtl/>
        </w:rPr>
      </w:pPr>
    </w:p>
    <w:p w14:paraId="7F679010"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הרב אליעזר חיים </w:t>
      </w:r>
      <w:proofErr w:type="spellStart"/>
      <w:r w:rsidRPr="00712A05">
        <w:rPr>
          <w:rFonts w:ascii="David" w:eastAsia="Calibri" w:hAnsi="David" w:cs="David" w:hint="cs"/>
          <w:sz w:val="23"/>
          <w:szCs w:val="23"/>
          <w:rtl/>
        </w:rPr>
        <w:t>דייטש</w:t>
      </w:r>
      <w:proofErr w:type="spellEnd"/>
      <w:r w:rsidRPr="00712A05">
        <w:rPr>
          <w:rFonts w:ascii="David" w:eastAsia="Calibri" w:hAnsi="David" w:cs="David" w:hint="cs"/>
          <w:sz w:val="23"/>
          <w:szCs w:val="23"/>
          <w:rtl/>
        </w:rPr>
        <w:t xml:space="preserve"> (רבה של </w:t>
      </w:r>
      <w:proofErr w:type="spellStart"/>
      <w:r w:rsidRPr="00712A05">
        <w:rPr>
          <w:rFonts w:ascii="David" w:eastAsia="Calibri" w:hAnsi="David" w:cs="David" w:hint="cs"/>
          <w:sz w:val="23"/>
          <w:szCs w:val="23"/>
          <w:rtl/>
        </w:rPr>
        <w:t>בונהיד</w:t>
      </w:r>
      <w:proofErr w:type="spellEnd"/>
      <w:r w:rsidRPr="00712A05">
        <w:rPr>
          <w:rFonts w:ascii="David" w:eastAsia="Calibri" w:hAnsi="David" w:cs="David" w:hint="cs"/>
          <w:sz w:val="23"/>
          <w:szCs w:val="23"/>
          <w:rtl/>
        </w:rPr>
        <w:t xml:space="preserve"> בהונגריה לפני כ-150 שנה)</w:t>
      </w:r>
      <w:r w:rsidRPr="00712A05">
        <w:rPr>
          <w:rFonts w:ascii="David" w:eastAsia="Calibri" w:hAnsi="David" w:cs="David" w:hint="cs"/>
          <w:sz w:val="23"/>
          <w:szCs w:val="23"/>
        </w:rPr>
        <w:t xml:space="preserve"> </w:t>
      </w:r>
      <w:r w:rsidRPr="00712A05">
        <w:rPr>
          <w:rFonts w:ascii="David" w:eastAsia="Calibri" w:hAnsi="David" w:cs="David" w:hint="cs"/>
          <w:sz w:val="23"/>
          <w:szCs w:val="23"/>
          <w:rtl/>
        </w:rPr>
        <w:t>בשו"ת פרי השדה (סימן פח) נשאל על צירוף מצה ללחם משנה בערב פסח, למרות שאסור לאכול מצה בערב פסח. הוא משיב שמותר, מכיוון שלמחרת יוכל לאכול מהמצה. על פי דברי המאירי דבריו מתבארים היטב.</w:t>
      </w:r>
    </w:p>
    <w:p w14:paraId="430EA096" w14:textId="77777777" w:rsidR="00662474" w:rsidRPr="00712A05" w:rsidRDefault="00662474" w:rsidP="00FC6AF9">
      <w:pPr>
        <w:contextualSpacing/>
        <w:rPr>
          <w:rFonts w:ascii="David" w:eastAsia="Calibri" w:hAnsi="David" w:cs="David"/>
          <w:sz w:val="12"/>
          <w:szCs w:val="12"/>
          <w:rtl/>
        </w:rPr>
      </w:pPr>
    </w:p>
    <w:p w14:paraId="233379BA"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יש לציין שהרב חיים צבי </w:t>
      </w:r>
      <w:proofErr w:type="spellStart"/>
      <w:r w:rsidRPr="00712A05">
        <w:rPr>
          <w:rFonts w:ascii="David" w:eastAsia="Calibri" w:hAnsi="David" w:cs="David" w:hint="cs"/>
          <w:sz w:val="23"/>
          <w:szCs w:val="23"/>
          <w:rtl/>
        </w:rPr>
        <w:t>מנהיימר</w:t>
      </w:r>
      <w:proofErr w:type="spellEnd"/>
      <w:r w:rsidRPr="00712A05">
        <w:rPr>
          <w:rFonts w:ascii="David" w:eastAsia="Calibri" w:hAnsi="David" w:cs="David" w:hint="cs"/>
          <w:sz w:val="23"/>
          <w:szCs w:val="23"/>
          <w:rtl/>
        </w:rPr>
        <w:t xml:space="preserve"> (ראש ישיבה ורב עיר בהונגריה לפני כ-150 שנה) בשו"ת עין הבדולח (סימן </w:t>
      </w:r>
      <w:proofErr w:type="spellStart"/>
      <w:r w:rsidRPr="00712A05">
        <w:rPr>
          <w:rFonts w:ascii="David" w:eastAsia="Calibri" w:hAnsi="David" w:cs="David" w:hint="cs"/>
          <w:sz w:val="23"/>
          <w:szCs w:val="23"/>
          <w:rtl/>
        </w:rPr>
        <w:t>סא</w:t>
      </w:r>
      <w:proofErr w:type="spellEnd"/>
      <w:r w:rsidRPr="00712A05">
        <w:rPr>
          <w:rFonts w:ascii="David" w:eastAsia="Calibri" w:hAnsi="David" w:cs="David" w:hint="cs"/>
          <w:sz w:val="23"/>
          <w:szCs w:val="23"/>
          <w:rtl/>
        </w:rPr>
        <w:t>) פוסק שאין לצרף פת מהתבואה החדשה (האסורה באכילה עד לט"ז בניסן)</w:t>
      </w:r>
      <w:r w:rsidRPr="00712A05">
        <w:rPr>
          <w:rFonts w:ascii="David" w:eastAsia="Calibri" w:hAnsi="David" w:cs="David" w:hint="cs"/>
          <w:sz w:val="23"/>
          <w:szCs w:val="23"/>
        </w:rPr>
        <w:t xml:space="preserve"> </w:t>
      </w:r>
      <w:r w:rsidRPr="00712A05">
        <w:rPr>
          <w:rFonts w:ascii="David" w:eastAsia="Calibri" w:hAnsi="David" w:cs="David" w:hint="cs"/>
          <w:sz w:val="23"/>
          <w:szCs w:val="23"/>
          <w:rtl/>
        </w:rPr>
        <w:t>ללחם משנה. אך נראה שגם את דבריו ניתן ליישב עם דברי המאירי בשתי אפשרויות:</w:t>
      </w:r>
    </w:p>
    <w:p w14:paraId="08D1A93E" w14:textId="77777777" w:rsidR="00662474" w:rsidRPr="00712A05" w:rsidRDefault="00662474" w:rsidP="00FC6AF9">
      <w:pPr>
        <w:numPr>
          <w:ilvl w:val="0"/>
          <w:numId w:val="41"/>
        </w:numPr>
        <w:contextualSpacing/>
        <w:jc w:val="both"/>
        <w:rPr>
          <w:rFonts w:ascii="David" w:eastAsia="Calibri" w:hAnsi="David" w:cs="David"/>
          <w:sz w:val="23"/>
          <w:szCs w:val="23"/>
        </w:rPr>
      </w:pPr>
      <w:r w:rsidRPr="00712A05">
        <w:rPr>
          <w:rFonts w:ascii="David" w:eastAsia="Calibri" w:hAnsi="David" w:cs="David" w:hint="cs"/>
          <w:sz w:val="23"/>
          <w:szCs w:val="23"/>
          <w:rtl/>
        </w:rPr>
        <w:t>במקרה זה מדובר על לחם שאסור באכילה. גם המצה בערב פסח אינה איסור בעצם המצה, אלא מצד מנהגי הפסח, בשונה מחלה מתבואה חדשה, שחל עליה איסור.</w:t>
      </w:r>
    </w:p>
    <w:p w14:paraId="6E566CBD" w14:textId="77777777" w:rsidR="00662474" w:rsidRPr="00712A05" w:rsidRDefault="00662474" w:rsidP="00FC6AF9">
      <w:pPr>
        <w:numPr>
          <w:ilvl w:val="0"/>
          <w:numId w:val="41"/>
        </w:numPr>
        <w:contextualSpacing/>
        <w:jc w:val="both"/>
        <w:rPr>
          <w:rFonts w:ascii="David" w:eastAsia="Calibri" w:hAnsi="David" w:cs="David"/>
          <w:sz w:val="23"/>
          <w:szCs w:val="23"/>
          <w:rtl/>
        </w:rPr>
      </w:pPr>
      <w:r w:rsidRPr="00712A05">
        <w:rPr>
          <w:rFonts w:ascii="David" w:eastAsia="Calibri" w:hAnsi="David" w:cs="David" w:hint="cs"/>
          <w:sz w:val="23"/>
          <w:szCs w:val="23"/>
          <w:rtl/>
        </w:rPr>
        <w:t xml:space="preserve"> החלה הזאת לעולם לא תהיה ראויה לאכילה, מפני שלפני שיהיה לה היתר, יגיע הפסח, והיא </w:t>
      </w:r>
      <w:proofErr w:type="spellStart"/>
      <w:r w:rsidRPr="00712A05">
        <w:rPr>
          <w:rFonts w:ascii="David" w:eastAsia="Calibri" w:hAnsi="David" w:cs="David" w:hint="cs"/>
          <w:sz w:val="23"/>
          <w:szCs w:val="23"/>
          <w:rtl/>
        </w:rPr>
        <w:t>תאסר</w:t>
      </w:r>
      <w:proofErr w:type="spellEnd"/>
      <w:r w:rsidRPr="00712A05">
        <w:rPr>
          <w:rFonts w:ascii="David" w:eastAsia="Calibri" w:hAnsi="David" w:cs="David" w:hint="cs"/>
          <w:sz w:val="23"/>
          <w:szCs w:val="23"/>
          <w:rtl/>
        </w:rPr>
        <w:t xml:space="preserve"> מצד שהיא חמץ.</w:t>
      </w:r>
    </w:p>
    <w:p w14:paraId="049677DD" w14:textId="77777777" w:rsidR="00662474" w:rsidRPr="00712A05" w:rsidRDefault="00662474" w:rsidP="00FC6AF9">
      <w:pPr>
        <w:contextualSpacing/>
        <w:rPr>
          <w:rFonts w:ascii="David" w:eastAsia="Calibri" w:hAnsi="David" w:cs="David"/>
          <w:sz w:val="12"/>
          <w:szCs w:val="12"/>
          <w:rtl/>
        </w:rPr>
      </w:pPr>
    </w:p>
    <w:p w14:paraId="1B810DAA"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למעשה: שבט הלוי (חלק ו סימן לא) אומר שהוא מחמיר, למרות שמשמע שלא ראה בכך איסור של ממש.</w:t>
      </w:r>
    </w:p>
    <w:p w14:paraId="40F5E4F6"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הרב בצלאל שטרן (ניצול שואה שהתגלגל לאוסטרליה והפך לרבה של מלבורן) בשו"ת בצל החכמה (חלק ג סימן קי אות ד) מתנה את ההיתר בכך שהחלה תהיה ראויה לאכילה בשעת הסעודה הנוכחית, וכך משמע </w:t>
      </w:r>
      <w:proofErr w:type="spellStart"/>
      <w:r w:rsidRPr="00712A05">
        <w:rPr>
          <w:rFonts w:ascii="David" w:eastAsia="Calibri" w:hAnsi="David" w:cs="David" w:hint="cs"/>
          <w:sz w:val="23"/>
          <w:szCs w:val="23"/>
          <w:rtl/>
        </w:rPr>
        <w:t>מהגרש"ז</w:t>
      </w:r>
      <w:proofErr w:type="spellEnd"/>
      <w:r w:rsidRPr="00712A05">
        <w:rPr>
          <w:rFonts w:ascii="David" w:eastAsia="Calibri" w:hAnsi="David" w:cs="David" w:hint="cs"/>
          <w:sz w:val="23"/>
          <w:szCs w:val="23"/>
          <w:rtl/>
        </w:rPr>
        <w:t xml:space="preserve"> (המובא בשמירת שבת כהלכתה). מדבריהם משמע שסברו יותר </w:t>
      </w:r>
      <w:proofErr w:type="spellStart"/>
      <w:r w:rsidRPr="00712A05">
        <w:rPr>
          <w:rFonts w:ascii="David" w:eastAsia="Calibri" w:hAnsi="David" w:cs="David" w:hint="cs"/>
          <w:sz w:val="23"/>
          <w:szCs w:val="23"/>
          <w:rtl/>
        </w:rPr>
        <w:t>כרשב"א</w:t>
      </w:r>
      <w:proofErr w:type="spellEnd"/>
      <w:r w:rsidRPr="00712A05">
        <w:rPr>
          <w:rFonts w:ascii="David" w:eastAsia="Calibri" w:hAnsi="David" w:cs="David" w:hint="cs"/>
          <w:sz w:val="23"/>
          <w:szCs w:val="23"/>
          <w:rtl/>
        </w:rPr>
        <w:t xml:space="preserve"> </w:t>
      </w:r>
      <w:r w:rsidRPr="00712A05">
        <w:rPr>
          <w:rFonts w:ascii="David" w:eastAsia="Calibri" w:hAnsi="David" w:cs="David"/>
          <w:sz w:val="23"/>
          <w:szCs w:val="23"/>
          <w:rtl/>
        </w:rPr>
        <w:t>–</w:t>
      </w:r>
      <w:r w:rsidRPr="00712A05">
        <w:rPr>
          <w:rFonts w:ascii="David" w:eastAsia="Calibri" w:hAnsi="David" w:cs="David" w:hint="cs"/>
          <w:sz w:val="23"/>
          <w:szCs w:val="23"/>
          <w:rtl/>
        </w:rPr>
        <w:t xml:space="preserve"> צריך שהחלה השנייה תהיה ראויה לאכילה במשך הסעודה הנוכחית.</w:t>
      </w:r>
    </w:p>
    <w:p w14:paraId="345D7FAB"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 xml:space="preserve">אך בשמירת שבת כהלכתה עצמו סמך על המנחת יצחק (חלק ט סימן </w:t>
      </w:r>
      <w:proofErr w:type="spellStart"/>
      <w:r w:rsidRPr="00712A05">
        <w:rPr>
          <w:rFonts w:ascii="David" w:eastAsia="Calibri" w:hAnsi="David" w:cs="David" w:hint="cs"/>
          <w:sz w:val="23"/>
          <w:szCs w:val="23"/>
          <w:rtl/>
        </w:rPr>
        <w:t>מב</w:t>
      </w:r>
      <w:proofErr w:type="spellEnd"/>
      <w:r w:rsidRPr="00712A05">
        <w:rPr>
          <w:rFonts w:ascii="David" w:eastAsia="Calibri" w:hAnsi="David" w:cs="David" w:hint="cs"/>
          <w:sz w:val="23"/>
          <w:szCs w:val="23"/>
          <w:rtl/>
        </w:rPr>
        <w:t>) והציץ אליעזר (חלק יד סימן מ) שמתירים לבצוע על חלה קפואה לכתחילה, כדברינו לעיל.</w:t>
      </w:r>
    </w:p>
    <w:p w14:paraId="01F795D9" w14:textId="77777777" w:rsidR="00662474" w:rsidRPr="00712A05" w:rsidRDefault="00662474" w:rsidP="00FC6AF9">
      <w:pPr>
        <w:contextualSpacing/>
        <w:rPr>
          <w:rFonts w:ascii="David" w:eastAsia="Calibri" w:hAnsi="David" w:cs="David"/>
          <w:sz w:val="23"/>
          <w:szCs w:val="23"/>
          <w:rtl/>
        </w:rPr>
      </w:pPr>
      <w:r w:rsidRPr="00712A05">
        <w:rPr>
          <w:rFonts w:ascii="David" w:eastAsia="Calibri" w:hAnsi="David" w:cs="David" w:hint="cs"/>
          <w:sz w:val="23"/>
          <w:szCs w:val="23"/>
          <w:rtl/>
        </w:rPr>
        <w:t>הרב עובדיה (יביע אומר חלק ח חלק אורח חיים סימן לב) אומר שאם אין לחץ מסוים עדיף להחמיר ולהפשיר את החלה, אך במידת הצורך מתיר לבצוע על חלה קפואה.</w:t>
      </w:r>
    </w:p>
    <w:p w14:paraId="66840C05" w14:textId="77777777" w:rsidR="00E008F5" w:rsidRPr="00ED0BF6" w:rsidRDefault="00E008F5" w:rsidP="00E008F5">
      <w:pPr>
        <w:contextualSpacing/>
        <w:rPr>
          <w:rFonts w:ascii="David" w:eastAsia="Calibri" w:hAnsi="David" w:cs="David"/>
          <w:sz w:val="10"/>
          <w:szCs w:val="10"/>
          <w:rtl/>
          <w:lang w:eastAsia="he-IL"/>
        </w:rPr>
      </w:pPr>
    </w:p>
    <w:p w14:paraId="571A3DB2" w14:textId="43F6EE6D" w:rsidR="00173367" w:rsidRPr="00173367" w:rsidRDefault="00712A05" w:rsidP="00BE31A3">
      <w:pPr>
        <w:contextualSpacing/>
        <w:jc w:val="center"/>
        <w:rPr>
          <w:rFonts w:cs="David"/>
          <w:b/>
          <w:bCs/>
          <w:color w:val="002060"/>
          <w:sz w:val="23"/>
          <w:szCs w:val="23"/>
          <w:rtl/>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p>
    <w:p w14:paraId="0639D4CA" w14:textId="73A50027" w:rsidR="002B68EB" w:rsidRDefault="002B68EB" w:rsidP="00FD6695">
      <w:pPr>
        <w:rPr>
          <w:sz w:val="14"/>
          <w:szCs w:val="14"/>
          <w:rtl/>
        </w:rPr>
      </w:pPr>
    </w:p>
    <w:p w14:paraId="677B7356" w14:textId="63D936BA" w:rsidR="00C37984" w:rsidRDefault="00B96A4F" w:rsidP="000E1F4A">
      <w:pPr>
        <w:spacing w:line="276" w:lineRule="auto"/>
        <w:rPr>
          <w:rFonts w:cs="David"/>
          <w:rtl/>
        </w:rPr>
      </w:pPr>
      <w:r w:rsidRPr="00C37984">
        <w:rPr>
          <w:rFonts w:cs="David"/>
          <w:noProof/>
        </w:rPr>
        <w:lastRenderedPageBreak/>
        <w:drawing>
          <wp:anchor distT="0" distB="0" distL="114300" distR="114300" simplePos="0" relativeHeight="251661312" behindDoc="1" locked="0" layoutInCell="1" allowOverlap="1" wp14:anchorId="3DC5E2B4" wp14:editId="234A30CB">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30D9C3A7" w:rsidR="00E1189B" w:rsidRDefault="00E1189B" w:rsidP="00E1189B">
      <w:pPr>
        <w:contextualSpacing/>
        <w:rPr>
          <w:rFonts w:cs="David"/>
          <w:rtl/>
        </w:rPr>
      </w:pPr>
    </w:p>
    <w:bookmarkEnd w:id="0"/>
    <w:p w14:paraId="09CE4F96" w14:textId="77777777" w:rsidR="00AB6D7F" w:rsidRDefault="00AB6D7F" w:rsidP="00AB6D7F">
      <w:pPr>
        <w:contextualSpacing/>
        <w:rPr>
          <w:rFonts w:cs="David"/>
          <w:rtl/>
          <w:lang w:eastAsia="he-IL"/>
        </w:rPr>
      </w:pPr>
    </w:p>
    <w:p w14:paraId="3517B1D7" w14:textId="77777777" w:rsidR="003125BD" w:rsidRDefault="003125BD" w:rsidP="003125BD">
      <w:pPr>
        <w:contextualSpacing/>
        <w:rPr>
          <w:rFonts w:cs="David"/>
          <w:rtl/>
        </w:rPr>
      </w:pPr>
    </w:p>
    <w:p w14:paraId="49E4C777" w14:textId="1C990313" w:rsidR="003125BD" w:rsidRPr="003125BD" w:rsidRDefault="003125BD" w:rsidP="003125BD">
      <w:pPr>
        <w:contextualSpacing/>
        <w:rPr>
          <w:rFonts w:cs="David"/>
          <w:rtl/>
        </w:rPr>
      </w:pPr>
      <w:r w:rsidRPr="003125BD">
        <w:rPr>
          <w:rFonts w:cs="David" w:hint="cs"/>
          <w:rtl/>
        </w:rPr>
        <w:t xml:space="preserve">(מתוך </w:t>
      </w:r>
      <w:proofErr w:type="spellStart"/>
      <w:r w:rsidRPr="003125BD">
        <w:rPr>
          <w:rFonts w:cs="David" w:hint="cs"/>
          <w:rtl/>
        </w:rPr>
        <w:t>ח"ג</w:t>
      </w:r>
      <w:proofErr w:type="spellEnd"/>
      <w:r w:rsidRPr="003125BD">
        <w:rPr>
          <w:rFonts w:cs="David" w:hint="cs"/>
          <w:rtl/>
        </w:rPr>
        <w:t>)</w:t>
      </w:r>
    </w:p>
    <w:p w14:paraId="68C4F0A0" w14:textId="77777777" w:rsidR="003125BD" w:rsidRPr="003125BD" w:rsidRDefault="003125BD" w:rsidP="003125BD">
      <w:pPr>
        <w:contextualSpacing/>
        <w:rPr>
          <w:rFonts w:cs="David"/>
          <w:rtl/>
        </w:rPr>
      </w:pPr>
    </w:p>
    <w:p w14:paraId="66502681" w14:textId="79B87ACE" w:rsidR="003125BD" w:rsidRPr="003125BD" w:rsidRDefault="003125BD" w:rsidP="003125BD">
      <w:pPr>
        <w:contextualSpacing/>
        <w:rPr>
          <w:rFonts w:cs="David"/>
          <w:b/>
          <w:bCs/>
          <w:sz w:val="32"/>
          <w:szCs w:val="32"/>
          <w:rtl/>
        </w:rPr>
      </w:pPr>
      <w:r w:rsidRPr="003125BD">
        <w:rPr>
          <w:rFonts w:cs="David" w:hint="cs"/>
          <w:b/>
          <w:bCs/>
          <w:sz w:val="32"/>
          <w:szCs w:val="32"/>
          <w:rtl/>
        </w:rPr>
        <w:t>וינה, אוסטריה</w:t>
      </w:r>
      <w:r w:rsidRPr="003125BD">
        <w:rPr>
          <w:rFonts w:cs="David" w:hint="cs"/>
          <w:b/>
          <w:bCs/>
          <w:sz w:val="32"/>
          <w:szCs w:val="32"/>
          <w:rtl/>
        </w:rPr>
        <w:tab/>
      </w:r>
      <w:r w:rsidRPr="003125BD">
        <w:rPr>
          <w:rFonts w:cs="David" w:hint="cs"/>
          <w:b/>
          <w:bCs/>
          <w:sz w:val="32"/>
          <w:szCs w:val="32"/>
          <w:rtl/>
        </w:rPr>
        <w:tab/>
      </w:r>
      <w:r w:rsidRPr="003125BD">
        <w:rPr>
          <w:rFonts w:cs="David" w:hint="cs"/>
          <w:b/>
          <w:bCs/>
          <w:sz w:val="32"/>
          <w:szCs w:val="32"/>
          <w:rtl/>
        </w:rPr>
        <w:tab/>
      </w:r>
      <w:r w:rsidRPr="003125BD">
        <w:rPr>
          <w:rFonts w:cs="David" w:hint="cs"/>
          <w:b/>
          <w:bCs/>
          <w:sz w:val="32"/>
          <w:szCs w:val="32"/>
          <w:rtl/>
        </w:rPr>
        <w:tab/>
      </w:r>
      <w:r w:rsidRPr="003125BD">
        <w:rPr>
          <w:rFonts w:cs="David" w:hint="cs"/>
          <w:b/>
          <w:bCs/>
          <w:sz w:val="32"/>
          <w:szCs w:val="32"/>
          <w:rtl/>
        </w:rPr>
        <w:tab/>
      </w:r>
      <w:r w:rsidRPr="003125BD">
        <w:rPr>
          <w:rFonts w:cs="David" w:hint="cs"/>
          <w:b/>
          <w:bCs/>
          <w:sz w:val="32"/>
          <w:szCs w:val="32"/>
          <w:rtl/>
        </w:rPr>
        <w:tab/>
        <w:t xml:space="preserve">      </w:t>
      </w:r>
      <w:r w:rsidRPr="003125BD">
        <w:rPr>
          <w:rFonts w:cs="David"/>
          <w:b/>
          <w:bCs/>
          <w:sz w:val="32"/>
          <w:szCs w:val="32"/>
          <w:rtl/>
        </w:rPr>
        <w:tab/>
      </w:r>
      <w:r w:rsidRPr="003125BD">
        <w:rPr>
          <w:rFonts w:cs="David"/>
          <w:b/>
          <w:bCs/>
          <w:sz w:val="32"/>
          <w:szCs w:val="32"/>
          <w:rtl/>
        </w:rPr>
        <w:tab/>
      </w:r>
      <w:r w:rsidRPr="003125BD">
        <w:rPr>
          <w:rFonts w:cs="David"/>
          <w:b/>
          <w:bCs/>
          <w:sz w:val="32"/>
          <w:szCs w:val="32"/>
          <w:rtl/>
        </w:rPr>
        <w:tab/>
      </w:r>
      <w:r>
        <w:rPr>
          <w:rFonts w:cs="David" w:hint="cs"/>
          <w:b/>
          <w:bCs/>
          <w:sz w:val="32"/>
          <w:szCs w:val="32"/>
          <w:rtl/>
        </w:rPr>
        <w:t xml:space="preserve">        </w:t>
      </w:r>
      <w:r w:rsidRPr="003125BD">
        <w:rPr>
          <w:rFonts w:cs="David" w:hint="cs"/>
          <w:b/>
          <w:bCs/>
          <w:sz w:val="32"/>
          <w:szCs w:val="32"/>
          <w:rtl/>
        </w:rPr>
        <w:t xml:space="preserve">     </w:t>
      </w:r>
      <w:r w:rsidRPr="003125BD">
        <w:rPr>
          <w:rFonts w:cs="David"/>
          <w:b/>
          <w:bCs/>
          <w:sz w:val="32"/>
          <w:szCs w:val="32"/>
        </w:rPr>
        <w:t>Austria</w:t>
      </w:r>
      <w:r w:rsidRPr="003125BD">
        <w:rPr>
          <w:rFonts w:cs="David" w:hint="cs"/>
          <w:b/>
          <w:bCs/>
          <w:sz w:val="32"/>
          <w:szCs w:val="32"/>
          <w:rtl/>
        </w:rPr>
        <w:t xml:space="preserve"> ,</w:t>
      </w:r>
      <w:r w:rsidRPr="003125BD">
        <w:rPr>
          <w:rFonts w:cs="David"/>
          <w:b/>
          <w:bCs/>
          <w:sz w:val="32"/>
          <w:szCs w:val="32"/>
        </w:rPr>
        <w:t>Vienna</w:t>
      </w:r>
    </w:p>
    <w:p w14:paraId="2BE210C9" w14:textId="77777777" w:rsidR="003125BD" w:rsidRPr="003125BD" w:rsidRDefault="003125BD" w:rsidP="003125BD">
      <w:pPr>
        <w:contextualSpacing/>
        <w:rPr>
          <w:rFonts w:cs="David"/>
          <w:rtl/>
        </w:rPr>
      </w:pPr>
      <w:r w:rsidRPr="003125BD">
        <w:rPr>
          <w:rFonts w:cs="David" w:hint="cs"/>
          <w:rtl/>
        </w:rPr>
        <w:t>אלול תשנ"ג</w:t>
      </w:r>
    </w:p>
    <w:p w14:paraId="1AAAB468" w14:textId="77777777" w:rsidR="003125BD" w:rsidRPr="003125BD" w:rsidRDefault="003125BD" w:rsidP="003125BD">
      <w:pPr>
        <w:contextualSpacing/>
        <w:rPr>
          <w:rFonts w:cs="David"/>
          <w:rtl/>
        </w:rPr>
      </w:pPr>
    </w:p>
    <w:p w14:paraId="21D7B4E7" w14:textId="77777777" w:rsidR="003125BD" w:rsidRPr="00662474" w:rsidRDefault="003125BD" w:rsidP="003125BD">
      <w:pPr>
        <w:tabs>
          <w:tab w:val="left" w:pos="720"/>
        </w:tabs>
        <w:contextualSpacing/>
        <w:rPr>
          <w:rFonts w:ascii="David" w:hAnsi="David" w:cs="David"/>
          <w:b/>
          <w:bCs/>
          <w:color w:val="0070C0"/>
          <w:kern w:val="2"/>
          <w:sz w:val="30"/>
          <w:szCs w:val="30"/>
          <w:rtl/>
          <w14:ligatures w14:val="standardContextual"/>
        </w:rPr>
      </w:pPr>
      <w:r w:rsidRPr="00662474">
        <w:rPr>
          <w:rFonts w:ascii="David" w:hAnsi="David" w:cs="David" w:hint="cs"/>
          <w:b/>
          <w:bCs/>
          <w:color w:val="0070C0"/>
          <w:kern w:val="2"/>
          <w:sz w:val="30"/>
          <w:szCs w:val="30"/>
          <w:rtl/>
          <w14:ligatures w14:val="standardContextual"/>
        </w:rPr>
        <w:t>פינוי מת שנקבר על תנאי</w:t>
      </w:r>
    </w:p>
    <w:p w14:paraId="6B43C174" w14:textId="77777777" w:rsidR="003125BD" w:rsidRPr="003125BD" w:rsidRDefault="003125BD" w:rsidP="003125BD">
      <w:pPr>
        <w:contextualSpacing/>
        <w:rPr>
          <w:rFonts w:cs="David"/>
          <w:b/>
          <w:bCs/>
          <w:rtl/>
        </w:rPr>
      </w:pPr>
    </w:p>
    <w:p w14:paraId="2161808B" w14:textId="77777777" w:rsidR="003125BD" w:rsidRPr="003125BD" w:rsidRDefault="003125BD" w:rsidP="003125BD">
      <w:pPr>
        <w:contextualSpacing/>
        <w:rPr>
          <w:rFonts w:cs="David"/>
          <w:b/>
          <w:bCs/>
          <w:sz w:val="26"/>
          <w:szCs w:val="26"/>
          <w:rtl/>
        </w:rPr>
      </w:pPr>
      <w:r w:rsidRPr="003125BD">
        <w:rPr>
          <w:rFonts w:cs="David" w:hint="cs"/>
          <w:b/>
          <w:bCs/>
          <w:sz w:val="26"/>
          <w:szCs w:val="26"/>
          <w:rtl/>
        </w:rPr>
        <w:t>שאלה</w:t>
      </w:r>
    </w:p>
    <w:p w14:paraId="03BE971A" w14:textId="77777777" w:rsidR="00D63DE1" w:rsidRDefault="003125BD" w:rsidP="003125BD">
      <w:pPr>
        <w:contextualSpacing/>
        <w:rPr>
          <w:rFonts w:cs="David"/>
          <w:rtl/>
        </w:rPr>
      </w:pPr>
      <w:r w:rsidRPr="003125BD">
        <w:rPr>
          <w:rFonts w:cs="David" w:hint="cs"/>
          <w:rtl/>
        </w:rPr>
        <w:t xml:space="preserve">הרבה פעמים נפטרים </w:t>
      </w:r>
      <w:proofErr w:type="spellStart"/>
      <w:r w:rsidRPr="003125BD">
        <w:rPr>
          <w:rFonts w:cs="David" w:hint="cs"/>
          <w:rtl/>
        </w:rPr>
        <w:t>בוינה</w:t>
      </w:r>
      <w:proofErr w:type="spellEnd"/>
      <w:r w:rsidRPr="003125BD">
        <w:rPr>
          <w:rFonts w:cs="David" w:hint="cs"/>
          <w:rtl/>
        </w:rPr>
        <w:t xml:space="preserve"> אנשים שהם חלק ממשפחות של מהגרים שממשיכים לארצות הברית. האנשים האלה נקברים </w:t>
      </w:r>
      <w:proofErr w:type="spellStart"/>
      <w:r w:rsidRPr="003125BD">
        <w:rPr>
          <w:rFonts w:cs="David" w:hint="cs"/>
          <w:rtl/>
        </w:rPr>
        <w:t>בוינה</w:t>
      </w:r>
      <w:proofErr w:type="spellEnd"/>
      <w:r w:rsidRPr="003125BD">
        <w:rPr>
          <w:rFonts w:cs="David" w:hint="cs"/>
          <w:rtl/>
        </w:rPr>
        <w:t xml:space="preserve"> לרוב בכוונה מראש שהמשפחה רוצה להעביר את הנפטר אחרי שהמשפחה תגיע לארצות הברית (או מקום אחר בחוץ לארץ). </w:t>
      </w:r>
    </w:p>
    <w:p w14:paraId="348D22A6" w14:textId="7B83A0D9" w:rsidR="003125BD" w:rsidRPr="003125BD" w:rsidRDefault="003125BD" w:rsidP="003125BD">
      <w:pPr>
        <w:contextualSpacing/>
        <w:rPr>
          <w:rFonts w:cs="David"/>
          <w:rtl/>
        </w:rPr>
      </w:pPr>
      <w:r w:rsidRPr="003125BD">
        <w:rPr>
          <w:rFonts w:cs="David" w:hint="cs"/>
          <w:rtl/>
        </w:rPr>
        <w:t>האם ובאיזה תנאים אפשר להתיר להם את העברת הגופה?</w:t>
      </w:r>
    </w:p>
    <w:p w14:paraId="2576FF17" w14:textId="77777777" w:rsidR="003125BD" w:rsidRPr="003125BD" w:rsidRDefault="003125BD" w:rsidP="003125BD">
      <w:pPr>
        <w:contextualSpacing/>
        <w:rPr>
          <w:rFonts w:cs="David"/>
          <w:rtl/>
        </w:rPr>
      </w:pPr>
      <w:r w:rsidRPr="003125BD">
        <w:rPr>
          <w:rFonts w:cs="David" w:hint="cs"/>
          <w:rtl/>
        </w:rPr>
        <w:t xml:space="preserve">עברתי על </w:t>
      </w:r>
      <w:proofErr w:type="spellStart"/>
      <w:r w:rsidRPr="003125BD">
        <w:rPr>
          <w:rFonts w:cs="David" w:hint="cs"/>
          <w:rtl/>
        </w:rPr>
        <w:t>שו"תים</w:t>
      </w:r>
      <w:proofErr w:type="spellEnd"/>
      <w:r w:rsidRPr="003125BD">
        <w:rPr>
          <w:rFonts w:cs="David" w:hint="cs"/>
          <w:rtl/>
        </w:rPr>
        <w:t xml:space="preserve"> חשובים בנוגע </w:t>
      </w:r>
      <w:proofErr w:type="spellStart"/>
      <w:r w:rsidRPr="003125BD">
        <w:rPr>
          <w:rFonts w:cs="David" w:hint="cs"/>
          <w:rtl/>
        </w:rPr>
        <w:t>להרב</w:t>
      </w:r>
      <w:proofErr w:type="spellEnd"/>
      <w:r w:rsidRPr="003125BD">
        <w:rPr>
          <w:rFonts w:cs="David" w:hint="cs"/>
          <w:rtl/>
        </w:rPr>
        <w:t xml:space="preserve"> מרדכי </w:t>
      </w:r>
      <w:proofErr w:type="spellStart"/>
      <w:r w:rsidRPr="003125BD">
        <w:rPr>
          <w:rFonts w:cs="David" w:hint="cs"/>
          <w:rtl/>
        </w:rPr>
        <w:t>בנעט</w:t>
      </w:r>
      <w:proofErr w:type="spellEnd"/>
      <w:r w:rsidRPr="003125BD">
        <w:rPr>
          <w:rFonts w:cs="David" w:hint="cs"/>
          <w:rtl/>
        </w:rPr>
        <w:t xml:space="preserve"> שנפנה וגם בשרידי אש יש תשובה גדולה אבל למעשה המקרה מיוחד כי הם מתכוונים לכתחילה להעביר.</w:t>
      </w:r>
    </w:p>
    <w:p w14:paraId="6124E574" w14:textId="77777777" w:rsidR="003125BD" w:rsidRPr="003125BD" w:rsidRDefault="003125BD" w:rsidP="003125BD">
      <w:pPr>
        <w:contextualSpacing/>
        <w:rPr>
          <w:rFonts w:cs="David"/>
          <w:b/>
          <w:bCs/>
          <w:rtl/>
        </w:rPr>
      </w:pPr>
    </w:p>
    <w:p w14:paraId="5F8373A6" w14:textId="77777777" w:rsidR="003125BD" w:rsidRPr="003125BD" w:rsidRDefault="003125BD" w:rsidP="003125BD">
      <w:pPr>
        <w:contextualSpacing/>
        <w:rPr>
          <w:rFonts w:cs="David"/>
          <w:b/>
          <w:bCs/>
          <w:sz w:val="26"/>
          <w:szCs w:val="26"/>
          <w:rtl/>
        </w:rPr>
      </w:pPr>
      <w:r w:rsidRPr="003125BD">
        <w:rPr>
          <w:rFonts w:cs="David" w:hint="cs"/>
          <w:b/>
          <w:bCs/>
          <w:sz w:val="26"/>
          <w:szCs w:val="26"/>
          <w:rtl/>
        </w:rPr>
        <w:t>תשובה</w:t>
      </w:r>
    </w:p>
    <w:p w14:paraId="50F87F58" w14:textId="77777777" w:rsidR="003125BD" w:rsidRPr="003125BD" w:rsidRDefault="003125BD" w:rsidP="003125BD">
      <w:pPr>
        <w:contextualSpacing/>
        <w:rPr>
          <w:rFonts w:cs="David"/>
          <w:rtl/>
        </w:rPr>
      </w:pPr>
      <w:r w:rsidRPr="003125BD">
        <w:rPr>
          <w:rFonts w:cs="David" w:hint="cs"/>
          <w:rtl/>
        </w:rPr>
        <w:t>מת שנקבר על דעת לפנותו - מותר לפנותו</w:t>
      </w:r>
      <w:r w:rsidRPr="003125BD">
        <w:rPr>
          <w:rFonts w:cs="David" w:hint="cs"/>
          <w:vertAlign w:val="superscript"/>
          <w:rtl/>
        </w:rPr>
        <w:t>1</w:t>
      </w:r>
      <w:r w:rsidRPr="003125BD">
        <w:rPr>
          <w:rFonts w:cs="David" w:hint="cs"/>
          <w:rtl/>
        </w:rPr>
        <w:t>.</w:t>
      </w:r>
    </w:p>
    <w:p w14:paraId="1D4B568D" w14:textId="77777777" w:rsidR="003125BD" w:rsidRPr="003125BD" w:rsidRDefault="003125BD" w:rsidP="003125BD">
      <w:pPr>
        <w:tabs>
          <w:tab w:val="left" w:pos="2693"/>
        </w:tabs>
        <w:contextualSpacing/>
        <w:rPr>
          <w:rFonts w:cs="David"/>
          <w:sz w:val="10"/>
          <w:szCs w:val="10"/>
          <w:rtl/>
        </w:rPr>
      </w:pPr>
      <w:r w:rsidRPr="003125BD">
        <w:rPr>
          <w:rFonts w:cs="David" w:hint="cs"/>
          <w:sz w:val="10"/>
          <w:szCs w:val="10"/>
          <w:rtl/>
        </w:rPr>
        <w:t>__________________________________________________________</w:t>
      </w:r>
    </w:p>
    <w:p w14:paraId="6E442474" w14:textId="77777777" w:rsidR="003125BD" w:rsidRPr="003125BD" w:rsidRDefault="003125BD" w:rsidP="003125BD">
      <w:pPr>
        <w:tabs>
          <w:tab w:val="left" w:pos="2693"/>
        </w:tabs>
        <w:contextualSpacing/>
        <w:rPr>
          <w:rFonts w:cs="David"/>
          <w:sz w:val="10"/>
          <w:szCs w:val="10"/>
          <w:rtl/>
        </w:rPr>
      </w:pPr>
    </w:p>
    <w:p w14:paraId="4737700D" w14:textId="77777777" w:rsidR="003125BD" w:rsidRPr="003125BD" w:rsidRDefault="003125BD" w:rsidP="003125BD">
      <w:pPr>
        <w:contextualSpacing/>
        <w:rPr>
          <w:rFonts w:ascii="David New Hebrew" w:hAnsi="David New Hebrew" w:cs="David"/>
          <w:sz w:val="20"/>
          <w:szCs w:val="22"/>
          <w:rtl/>
          <w:lang w:eastAsia="he-IL"/>
        </w:rPr>
      </w:pPr>
      <w:r w:rsidRPr="003125BD">
        <w:rPr>
          <w:rFonts w:ascii="David New Hebrew" w:hAnsi="David New Hebrew" w:cs="David" w:hint="cs"/>
          <w:sz w:val="20"/>
          <w:szCs w:val="22"/>
          <w:vertAlign w:val="superscript"/>
          <w:rtl/>
          <w:lang w:eastAsia="he-IL"/>
        </w:rPr>
        <w:t>1</w:t>
      </w:r>
      <w:r w:rsidRPr="003125BD">
        <w:rPr>
          <w:rFonts w:ascii="David New Hebrew" w:hAnsi="David New Hebrew" w:cs="David" w:hint="cs"/>
          <w:sz w:val="20"/>
          <w:szCs w:val="22"/>
          <w:rtl/>
          <w:lang w:eastAsia="he-IL"/>
        </w:rPr>
        <w:t xml:space="preserve"> שו"ע יו"ד סי' </w:t>
      </w:r>
      <w:proofErr w:type="spellStart"/>
      <w:r w:rsidRPr="003125BD">
        <w:rPr>
          <w:rFonts w:ascii="David New Hebrew" w:hAnsi="David New Hebrew" w:cs="David" w:hint="cs"/>
          <w:sz w:val="20"/>
          <w:szCs w:val="22"/>
          <w:rtl/>
          <w:lang w:eastAsia="he-IL"/>
        </w:rPr>
        <w:t>שסג</w:t>
      </w:r>
      <w:proofErr w:type="spellEnd"/>
      <w:r w:rsidRPr="003125BD">
        <w:rPr>
          <w:rFonts w:ascii="David New Hebrew" w:hAnsi="David New Hebrew" w:cs="David" w:hint="cs"/>
          <w:sz w:val="20"/>
          <w:szCs w:val="22"/>
          <w:rtl/>
          <w:lang w:eastAsia="he-IL"/>
        </w:rPr>
        <w:t xml:space="preserve"> סעיף א.</w:t>
      </w:r>
    </w:p>
    <w:p w14:paraId="5D158611" w14:textId="77777777" w:rsidR="00304C81" w:rsidRPr="00173367" w:rsidRDefault="00304C81" w:rsidP="00B96A4F">
      <w:pPr>
        <w:contextualSpacing/>
        <w:rPr>
          <w:rFonts w:ascii="David" w:hAnsi="David" w:cs="David"/>
          <w:sz w:val="21"/>
          <w:szCs w:val="21"/>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77777777" w:rsidR="00173367" w:rsidRP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69E0FEE1" w14:textId="77777777" w:rsidR="005C5451" w:rsidRDefault="005C5451" w:rsidP="005C5451">
      <w:pPr>
        <w:jc w:val="both"/>
        <w:rPr>
          <w:rFonts w:cs="David"/>
          <w:rtl/>
          <w:lang w:eastAsia="he-IL"/>
        </w:rPr>
      </w:pPr>
      <w:bookmarkStart w:id="5" w:name="_Hlk175743676"/>
    </w:p>
    <w:p w14:paraId="4753AE4D" w14:textId="77777777" w:rsidR="003125BD" w:rsidRPr="003125BD" w:rsidRDefault="003125BD" w:rsidP="003125BD">
      <w:pPr>
        <w:ind w:left="2695"/>
        <w:jc w:val="center"/>
        <w:rPr>
          <w:rFonts w:cs="David"/>
          <w:rtl/>
          <w:lang w:eastAsia="he-IL"/>
        </w:rPr>
      </w:pPr>
      <w:r w:rsidRPr="003125BD">
        <w:rPr>
          <w:rFonts w:cs="David" w:hint="cs"/>
          <w:rtl/>
          <w:lang w:eastAsia="he-IL"/>
        </w:rPr>
        <w:t>גם</w:t>
      </w:r>
      <w:r w:rsidRPr="003125BD">
        <w:rPr>
          <w:rFonts w:cs="David"/>
          <w:rtl/>
          <w:lang w:eastAsia="he-IL"/>
        </w:rPr>
        <w:t xml:space="preserve"> </w:t>
      </w:r>
      <w:r w:rsidRPr="003125BD">
        <w:rPr>
          <w:rFonts w:cs="David" w:hint="cs"/>
          <w:rtl/>
          <w:lang w:eastAsia="he-IL"/>
        </w:rPr>
        <w:t>אני מאשר:</w:t>
      </w:r>
    </w:p>
    <w:p w14:paraId="7052A3ED" w14:textId="77777777" w:rsidR="003125BD" w:rsidRPr="003125BD" w:rsidRDefault="003125BD" w:rsidP="003125BD">
      <w:pPr>
        <w:ind w:left="2695"/>
        <w:jc w:val="center"/>
        <w:rPr>
          <w:rFonts w:cs="David"/>
          <w:rtl/>
          <w:lang w:eastAsia="he-IL"/>
        </w:rPr>
      </w:pPr>
      <w:r w:rsidRPr="003125BD">
        <w:rPr>
          <w:rFonts w:cs="David"/>
          <w:rtl/>
          <w:lang w:eastAsia="he-IL"/>
        </w:rPr>
        <w:t>הרב</w:t>
      </w:r>
      <w:r w:rsidRPr="003125BD">
        <w:rPr>
          <w:rFonts w:cs="David" w:hint="cs"/>
          <w:rtl/>
          <w:lang w:eastAsia="he-IL"/>
        </w:rPr>
        <w:t xml:space="preserve"> שאול ישראלי</w:t>
      </w:r>
    </w:p>
    <w:p w14:paraId="7D01ACC4" w14:textId="5416859F" w:rsidR="005C5451" w:rsidRDefault="005C5451" w:rsidP="005C5451">
      <w:pPr>
        <w:jc w:val="both"/>
        <w:rPr>
          <w:rFonts w:cs="David"/>
          <w:rtl/>
          <w:lang w:eastAsia="he-IL"/>
        </w:rPr>
      </w:pPr>
    </w:p>
    <w:p w14:paraId="35ECB626" w14:textId="77777777" w:rsidR="00D63DE1" w:rsidRPr="005C5451" w:rsidRDefault="00D63DE1" w:rsidP="005C5451">
      <w:pPr>
        <w:jc w:val="both"/>
        <w:rPr>
          <w:rFonts w:cs="David"/>
          <w:rtl/>
          <w:lang w:eastAsia="he-IL"/>
        </w:rPr>
      </w:pPr>
    </w:p>
    <w:bookmarkEnd w:id="5"/>
    <w:p w14:paraId="61C44030" w14:textId="77777777" w:rsidR="002E4F14" w:rsidRDefault="002E4F14" w:rsidP="002E4F14">
      <w:pPr>
        <w:contextualSpacing/>
        <w:jc w:val="center"/>
        <w:rPr>
          <w:rFonts w:cs="David"/>
          <w:b/>
          <w:bCs/>
          <w:color w:val="002060"/>
          <w:u w:val="single"/>
          <w:rtl/>
          <w:lang w:eastAsia="he-IL"/>
        </w:rPr>
      </w:pPr>
      <w:r>
        <w:fldChar w:fldCharType="begin"/>
      </w:r>
      <w:r>
        <w:instrText xml:space="preserve"> HYPERLINK "https://www.eretzhemdah.org/ebooks.asp?lang=he&amp;top=1&amp;pageid=28" </w:instrText>
      </w:r>
      <w:r>
        <w:fldChar w:fldCharType="separate"/>
      </w:r>
      <w:r w:rsidRPr="009E00AF">
        <w:rPr>
          <w:rStyle w:val="Hyperlink"/>
          <w:rFonts w:cs="David" w:hint="cs"/>
          <w:b/>
          <w:bCs/>
          <w:color w:val="002060"/>
          <w:rtl/>
          <w:lang w:eastAsia="he-IL"/>
        </w:rPr>
        <w:t xml:space="preserve">ארץ חמדה – קישור </w:t>
      </w:r>
      <w:proofErr w:type="spellStart"/>
      <w:r w:rsidRPr="009E00AF">
        <w:rPr>
          <w:rStyle w:val="Hyperlink"/>
          <w:rFonts w:cs="David" w:hint="cs"/>
          <w:b/>
          <w:bCs/>
          <w:color w:val="002060"/>
          <w:rtl/>
          <w:lang w:eastAsia="he-IL"/>
        </w:rPr>
        <w:t>לשו"ת</w:t>
      </w:r>
      <w:proofErr w:type="spellEnd"/>
      <w:r w:rsidRPr="009E00AF">
        <w:rPr>
          <w:rStyle w:val="Hyperlink"/>
          <w:rFonts w:cs="David" w:hint="cs"/>
          <w:b/>
          <w:bCs/>
          <w:color w:val="002060"/>
          <w:rtl/>
          <w:lang w:eastAsia="he-IL"/>
        </w:rPr>
        <w:t xml:space="preserve"> במראה הבזק באתר</w:t>
      </w:r>
      <w:r>
        <w:rPr>
          <w:rStyle w:val="Hyperlink"/>
          <w:rFonts w:cs="David"/>
          <w:b/>
          <w:bCs/>
          <w:color w:val="002060"/>
          <w:lang w:eastAsia="he-IL"/>
        </w:rPr>
        <w:fldChar w:fldCharType="end"/>
      </w:r>
    </w:p>
    <w:p w14:paraId="40DF4941" w14:textId="77777777" w:rsidR="002E4F14" w:rsidRPr="00D71246" w:rsidRDefault="002E4F14" w:rsidP="002E4F14">
      <w:pPr>
        <w:contextualSpacing/>
        <w:jc w:val="center"/>
        <w:rPr>
          <w:rFonts w:cs="David"/>
          <w:b/>
          <w:bCs/>
          <w:color w:val="002060"/>
          <w:sz w:val="16"/>
          <w:szCs w:val="16"/>
          <w:u w:val="single"/>
          <w:lang w:eastAsia="he-IL"/>
        </w:rPr>
      </w:pPr>
    </w:p>
    <w:p w14:paraId="510A17F5" w14:textId="2F531547" w:rsidR="002E4F14" w:rsidRDefault="002E4F14" w:rsidP="002E4F14">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8" w:history="1">
        <w:r w:rsidRPr="00DD6714">
          <w:rPr>
            <w:color w:val="0070C0"/>
          </w:rPr>
          <w:t>info@eretzhemdah.org</w:t>
        </w:r>
      </w:hyperlink>
    </w:p>
    <w:p w14:paraId="0257CEB8" w14:textId="77777777" w:rsidR="00FC6AF9" w:rsidRDefault="00FC6AF9" w:rsidP="00FC6AF9">
      <w:pPr>
        <w:rPr>
          <w:sz w:val="14"/>
          <w:szCs w:val="14"/>
          <w:rtl/>
        </w:rPr>
      </w:pPr>
    </w:p>
    <w:p w14:paraId="7DA20E3B" w14:textId="77777777" w:rsidR="00FC6AF9" w:rsidRDefault="00FC6AF9" w:rsidP="00FC6AF9">
      <w:pPr>
        <w:rPr>
          <w:sz w:val="14"/>
          <w:szCs w:val="14"/>
          <w:rtl/>
        </w:rPr>
      </w:pPr>
    </w:p>
    <w:tbl>
      <w:tblPr>
        <w:tblStyle w:val="1f8"/>
        <w:tblpPr w:leftFromText="180" w:rightFromText="180" w:vertAnchor="text" w:horzAnchor="margin" w:tblpXSpec="center" w:tblpY="-114"/>
        <w:bidiVisual/>
        <w:tblW w:w="10514" w:type="dxa"/>
        <w:tblLook w:val="04A0" w:firstRow="1" w:lastRow="0" w:firstColumn="1" w:lastColumn="0" w:noHBand="0" w:noVBand="1"/>
      </w:tblPr>
      <w:tblGrid>
        <w:gridCol w:w="1303"/>
        <w:gridCol w:w="282"/>
        <w:gridCol w:w="11"/>
        <w:gridCol w:w="704"/>
        <w:gridCol w:w="701"/>
        <w:gridCol w:w="567"/>
        <w:gridCol w:w="146"/>
        <w:gridCol w:w="704"/>
        <w:gridCol w:w="571"/>
        <w:gridCol w:w="142"/>
        <w:gridCol w:w="138"/>
        <w:gridCol w:w="850"/>
        <w:gridCol w:w="287"/>
        <w:gridCol w:w="430"/>
        <w:gridCol w:w="294"/>
        <w:gridCol w:w="123"/>
        <w:gridCol w:w="430"/>
        <w:gridCol w:w="141"/>
        <w:gridCol w:w="851"/>
        <w:gridCol w:w="275"/>
        <w:gridCol w:w="717"/>
        <w:gridCol w:w="847"/>
      </w:tblGrid>
      <w:tr w:rsidR="00FC6AF9" w:rsidRPr="003A5DA7" w14:paraId="1CEBA899" w14:textId="77777777" w:rsidTr="00A459CB">
        <w:tc>
          <w:tcPr>
            <w:tcW w:w="6836" w:type="dxa"/>
            <w:gridSpan w:val="14"/>
            <w:tcBorders>
              <w:top w:val="single" w:sz="4" w:space="0" w:color="auto"/>
              <w:left w:val="single" w:sz="4" w:space="0" w:color="auto"/>
              <w:bottom w:val="nil"/>
              <w:right w:val="nil"/>
            </w:tcBorders>
            <w:vAlign w:val="center"/>
          </w:tcPr>
          <w:p w14:paraId="4D08DFC7" w14:textId="77777777" w:rsidR="00FC6AF9" w:rsidRPr="00F5215F" w:rsidRDefault="00FC6AF9" w:rsidP="00A459CB">
            <w:pPr>
              <w:spacing w:line="276" w:lineRule="auto"/>
              <w:contextualSpacing/>
              <w:jc w:val="center"/>
              <w:rPr>
                <w:rFonts w:cs="David"/>
                <w:b/>
                <w:bCs/>
                <w:sz w:val="6"/>
                <w:szCs w:val="6"/>
                <w:u w:val="single"/>
                <w:rtl/>
              </w:rPr>
            </w:pPr>
          </w:p>
          <w:p w14:paraId="687DA6E3" w14:textId="77777777" w:rsidR="00FC6AF9" w:rsidRPr="00785CA6" w:rsidRDefault="00FC6AF9" w:rsidP="00A459CB">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78" w:type="dxa"/>
            <w:gridSpan w:val="8"/>
            <w:tcBorders>
              <w:top w:val="single" w:sz="4" w:space="0" w:color="auto"/>
              <w:left w:val="nil"/>
              <w:bottom w:val="nil"/>
              <w:right w:val="single" w:sz="4" w:space="0" w:color="auto"/>
            </w:tcBorders>
            <w:vAlign w:val="center"/>
          </w:tcPr>
          <w:p w14:paraId="37784B40" w14:textId="77777777" w:rsidR="00FC6AF9" w:rsidRPr="00C55962" w:rsidRDefault="00FC6AF9" w:rsidP="00A459CB">
            <w:pPr>
              <w:spacing w:line="276" w:lineRule="auto"/>
              <w:contextualSpacing/>
              <w:jc w:val="center"/>
              <w:rPr>
                <w:rFonts w:ascii="Calibri" w:eastAsia="Calibri" w:hAnsi="Calibri" w:cs="David"/>
                <w:b/>
                <w:bCs/>
                <w:color w:val="0070C0"/>
                <w:sz w:val="22"/>
                <w:szCs w:val="22"/>
                <w:rtl/>
              </w:rPr>
            </w:pPr>
            <w:r w:rsidRPr="00C55962">
              <w:rPr>
                <w:rFonts w:cs="David" w:hint="cs"/>
                <w:b/>
                <w:bCs/>
                <w:color w:val="0070C0"/>
                <w:sz w:val="22"/>
                <w:szCs w:val="22"/>
                <w:rtl/>
              </w:rPr>
              <w:t>החייל, איתמר חיים בן ציפי ציפורה</w:t>
            </w:r>
          </w:p>
        </w:tc>
      </w:tr>
      <w:tr w:rsidR="00FC6AF9" w:rsidRPr="003A5DA7" w14:paraId="39C4BAEB" w14:textId="77777777" w:rsidTr="00A459CB">
        <w:tc>
          <w:tcPr>
            <w:tcW w:w="1585" w:type="dxa"/>
            <w:gridSpan w:val="2"/>
            <w:tcBorders>
              <w:top w:val="nil"/>
              <w:left w:val="single" w:sz="4" w:space="0" w:color="auto"/>
              <w:bottom w:val="nil"/>
              <w:right w:val="nil"/>
            </w:tcBorders>
          </w:tcPr>
          <w:p w14:paraId="17AFC0F6" w14:textId="77777777" w:rsidR="00FC6AF9" w:rsidRPr="003A5DA7" w:rsidRDefault="00FC6AF9" w:rsidP="00A459CB">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3" w:type="dxa"/>
            <w:gridSpan w:val="4"/>
            <w:tcBorders>
              <w:top w:val="nil"/>
              <w:left w:val="nil"/>
              <w:bottom w:val="nil"/>
              <w:right w:val="nil"/>
            </w:tcBorders>
          </w:tcPr>
          <w:p w14:paraId="4C8A6CDE" w14:textId="77777777" w:rsidR="00FC6AF9" w:rsidRPr="003A5DA7" w:rsidRDefault="00FC6AF9" w:rsidP="00A459CB">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5"/>
            <w:tcBorders>
              <w:top w:val="nil"/>
              <w:left w:val="nil"/>
              <w:bottom w:val="nil"/>
              <w:right w:val="nil"/>
            </w:tcBorders>
            <w:vAlign w:val="center"/>
          </w:tcPr>
          <w:p w14:paraId="757F4FC5" w14:textId="77777777" w:rsidR="00FC6AF9" w:rsidRPr="003A5DA7" w:rsidRDefault="00FC6AF9" w:rsidP="00A459CB">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4"/>
            <w:tcBorders>
              <w:top w:val="nil"/>
              <w:left w:val="nil"/>
              <w:bottom w:val="nil"/>
              <w:right w:val="nil"/>
            </w:tcBorders>
            <w:vAlign w:val="center"/>
          </w:tcPr>
          <w:p w14:paraId="30243194" w14:textId="77777777" w:rsidR="00FC6AF9" w:rsidRPr="003A5DA7" w:rsidRDefault="00FC6AF9" w:rsidP="00A459CB">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4" w:type="dxa"/>
            <w:gridSpan w:val="7"/>
            <w:tcBorders>
              <w:top w:val="nil"/>
              <w:left w:val="nil"/>
              <w:bottom w:val="nil"/>
              <w:right w:val="single" w:sz="4" w:space="0" w:color="auto"/>
            </w:tcBorders>
            <w:vAlign w:val="center"/>
          </w:tcPr>
          <w:p w14:paraId="778EBBBA" w14:textId="77777777" w:rsidR="00FC6AF9" w:rsidRPr="003A5DA7" w:rsidRDefault="00FC6AF9" w:rsidP="00A459CB">
            <w:pPr>
              <w:spacing w:line="276" w:lineRule="auto"/>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FC6AF9" w:rsidRPr="003A5DA7" w14:paraId="32200D8A" w14:textId="77777777" w:rsidTr="00A459CB">
        <w:tc>
          <w:tcPr>
            <w:tcW w:w="1303" w:type="dxa"/>
            <w:tcBorders>
              <w:top w:val="nil"/>
              <w:left w:val="single" w:sz="4" w:space="0" w:color="auto"/>
              <w:bottom w:val="nil"/>
              <w:right w:val="nil"/>
            </w:tcBorders>
          </w:tcPr>
          <w:p w14:paraId="4B439606" w14:textId="77777777" w:rsidR="00FC6AF9" w:rsidRPr="003A5DA7" w:rsidRDefault="00FC6AF9" w:rsidP="00A459CB">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8" w:type="dxa"/>
            <w:gridSpan w:val="4"/>
            <w:tcBorders>
              <w:top w:val="nil"/>
              <w:left w:val="nil"/>
              <w:bottom w:val="nil"/>
              <w:right w:val="nil"/>
            </w:tcBorders>
          </w:tcPr>
          <w:p w14:paraId="7ADF370C" w14:textId="77777777" w:rsidR="00FC6AF9" w:rsidRPr="003A5DA7" w:rsidRDefault="00FC6AF9" w:rsidP="00A459CB">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604FC384" w14:textId="77777777" w:rsidR="00FC6AF9" w:rsidRPr="003A5DA7" w:rsidRDefault="00FC6AF9" w:rsidP="00A459CB">
            <w:pPr>
              <w:spacing w:line="276" w:lineRule="auto"/>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701" w:type="dxa"/>
            <w:gridSpan w:val="4"/>
            <w:tcBorders>
              <w:top w:val="nil"/>
              <w:left w:val="nil"/>
              <w:bottom w:val="nil"/>
              <w:right w:val="nil"/>
            </w:tcBorders>
            <w:vAlign w:val="center"/>
          </w:tcPr>
          <w:p w14:paraId="6F0C780A" w14:textId="77777777" w:rsidR="00FC6AF9" w:rsidRPr="003A5DA7" w:rsidRDefault="00FC6AF9" w:rsidP="00A459CB">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2831" w:type="dxa"/>
            <w:gridSpan w:val="8"/>
            <w:tcBorders>
              <w:top w:val="nil"/>
              <w:left w:val="nil"/>
              <w:bottom w:val="nil"/>
              <w:right w:val="nil"/>
            </w:tcBorders>
            <w:vAlign w:val="center"/>
          </w:tcPr>
          <w:p w14:paraId="4C6616B6" w14:textId="77777777" w:rsidR="00FC6AF9" w:rsidRPr="003A5DA7" w:rsidRDefault="00FC6AF9" w:rsidP="00A459CB">
            <w:pPr>
              <w:spacing w:line="276" w:lineRule="auto"/>
              <w:contextualSpacing/>
              <w:jc w:val="center"/>
              <w:rPr>
                <w:rFonts w:cs="David"/>
                <w:b/>
                <w:bCs/>
                <w:color w:val="0070C0"/>
                <w:sz w:val="20"/>
                <w:szCs w:val="20"/>
                <w:rtl/>
              </w:rPr>
            </w:pPr>
            <w:r>
              <w:rPr>
                <w:rFonts w:cs="David" w:hint="cs"/>
                <w:b/>
                <w:bCs/>
                <w:color w:val="0070C0"/>
                <w:sz w:val="20"/>
                <w:szCs w:val="20"/>
                <w:rtl/>
              </w:rPr>
              <w:t>עמית ראובן בן ציפי צפורה</w:t>
            </w:r>
          </w:p>
        </w:tc>
        <w:tc>
          <w:tcPr>
            <w:tcW w:w="1564" w:type="dxa"/>
            <w:gridSpan w:val="2"/>
            <w:tcBorders>
              <w:top w:val="nil"/>
              <w:left w:val="nil"/>
              <w:bottom w:val="nil"/>
              <w:right w:val="single" w:sz="4" w:space="0" w:color="auto"/>
            </w:tcBorders>
            <w:vAlign w:val="center"/>
          </w:tcPr>
          <w:p w14:paraId="0382205C" w14:textId="77777777" w:rsidR="00FC6AF9" w:rsidRPr="003A5DA7" w:rsidRDefault="00FC6AF9" w:rsidP="00A459CB">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FC6AF9" w:rsidRPr="003A5DA7" w14:paraId="0CF00D0A" w14:textId="77777777" w:rsidTr="00A459CB">
        <w:tc>
          <w:tcPr>
            <w:tcW w:w="1596" w:type="dxa"/>
            <w:gridSpan w:val="3"/>
            <w:tcBorders>
              <w:top w:val="nil"/>
              <w:left w:val="single" w:sz="4" w:space="0" w:color="auto"/>
              <w:bottom w:val="nil"/>
              <w:right w:val="nil"/>
            </w:tcBorders>
          </w:tcPr>
          <w:p w14:paraId="12B42FBE" w14:textId="77777777" w:rsidR="00FC6AF9" w:rsidRPr="003A5DA7" w:rsidRDefault="00FC6AF9" w:rsidP="00A459CB">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8" w:type="dxa"/>
            <w:gridSpan w:val="4"/>
            <w:tcBorders>
              <w:top w:val="nil"/>
              <w:left w:val="nil"/>
              <w:bottom w:val="nil"/>
              <w:right w:val="nil"/>
            </w:tcBorders>
            <w:vAlign w:val="center"/>
          </w:tcPr>
          <w:p w14:paraId="25983FE0" w14:textId="77777777" w:rsidR="00FC6AF9" w:rsidRPr="003A5DA7" w:rsidRDefault="00FC6AF9" w:rsidP="00A459CB">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5CD74286" w14:textId="77777777" w:rsidR="00FC6AF9" w:rsidRPr="003A5DA7" w:rsidRDefault="00FC6AF9" w:rsidP="00A459CB">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6"/>
            <w:tcBorders>
              <w:top w:val="nil"/>
              <w:left w:val="nil"/>
              <w:bottom w:val="nil"/>
              <w:right w:val="nil"/>
            </w:tcBorders>
            <w:vAlign w:val="center"/>
          </w:tcPr>
          <w:p w14:paraId="491FF9D4" w14:textId="77777777" w:rsidR="00FC6AF9" w:rsidRPr="00FF6578" w:rsidRDefault="00FC6AF9" w:rsidP="00A459CB">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3"/>
            <w:tcBorders>
              <w:top w:val="nil"/>
              <w:left w:val="nil"/>
              <w:bottom w:val="nil"/>
              <w:right w:val="nil"/>
            </w:tcBorders>
            <w:vAlign w:val="center"/>
          </w:tcPr>
          <w:p w14:paraId="6AC00A1D" w14:textId="77777777" w:rsidR="00FC6AF9" w:rsidRPr="00FF6578" w:rsidRDefault="00FC6AF9" w:rsidP="00A459CB">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39" w:type="dxa"/>
            <w:gridSpan w:val="3"/>
            <w:tcBorders>
              <w:top w:val="nil"/>
              <w:left w:val="nil"/>
              <w:bottom w:val="nil"/>
              <w:right w:val="single" w:sz="4" w:space="0" w:color="auto"/>
            </w:tcBorders>
            <w:vAlign w:val="center"/>
          </w:tcPr>
          <w:p w14:paraId="6450DB0A" w14:textId="77777777" w:rsidR="00FC6AF9" w:rsidRPr="003A5DA7" w:rsidRDefault="00FC6AF9" w:rsidP="00A459C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FC6AF9" w:rsidRPr="003A5DA7" w14:paraId="2C60F00C" w14:textId="77777777" w:rsidTr="00A459CB">
        <w:tc>
          <w:tcPr>
            <w:tcW w:w="1585" w:type="dxa"/>
            <w:gridSpan w:val="2"/>
            <w:tcBorders>
              <w:top w:val="nil"/>
              <w:left w:val="single" w:sz="4" w:space="0" w:color="auto"/>
              <w:bottom w:val="nil"/>
              <w:right w:val="nil"/>
            </w:tcBorders>
          </w:tcPr>
          <w:p w14:paraId="7030FC84" w14:textId="77777777" w:rsidR="00FC6AF9" w:rsidRPr="003A5DA7" w:rsidRDefault="00FC6AF9" w:rsidP="00A459CB">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1983" w:type="dxa"/>
            <w:gridSpan w:val="4"/>
            <w:tcBorders>
              <w:top w:val="nil"/>
              <w:left w:val="nil"/>
              <w:bottom w:val="nil"/>
              <w:right w:val="nil"/>
            </w:tcBorders>
            <w:vAlign w:val="center"/>
          </w:tcPr>
          <w:p w14:paraId="22544386" w14:textId="77777777" w:rsidR="00FC6AF9" w:rsidRPr="003A5DA7" w:rsidRDefault="00FC6AF9" w:rsidP="00A459C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421" w:type="dxa"/>
            <w:gridSpan w:val="3"/>
            <w:tcBorders>
              <w:top w:val="nil"/>
              <w:left w:val="nil"/>
              <w:bottom w:val="nil"/>
              <w:right w:val="nil"/>
            </w:tcBorders>
            <w:vAlign w:val="center"/>
          </w:tcPr>
          <w:p w14:paraId="15AF30FE" w14:textId="77777777" w:rsidR="00FC6AF9" w:rsidRPr="003A5DA7" w:rsidRDefault="00FC6AF9" w:rsidP="00A459CB">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417" w:type="dxa"/>
            <w:gridSpan w:val="4"/>
            <w:tcBorders>
              <w:top w:val="nil"/>
              <w:left w:val="nil"/>
              <w:bottom w:val="nil"/>
              <w:right w:val="nil"/>
            </w:tcBorders>
            <w:vAlign w:val="center"/>
          </w:tcPr>
          <w:p w14:paraId="7CF7346C" w14:textId="77777777" w:rsidR="00FC6AF9" w:rsidRPr="003A5DA7" w:rsidRDefault="00FC6AF9" w:rsidP="00A459CB">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1418" w:type="dxa"/>
            <w:gridSpan w:val="5"/>
            <w:tcBorders>
              <w:top w:val="nil"/>
              <w:left w:val="nil"/>
              <w:bottom w:val="nil"/>
              <w:right w:val="nil"/>
            </w:tcBorders>
            <w:vAlign w:val="center"/>
          </w:tcPr>
          <w:p w14:paraId="32A2FD42" w14:textId="77777777" w:rsidR="00FC6AF9" w:rsidRPr="003A5DA7" w:rsidRDefault="00FC6AF9" w:rsidP="00A459CB">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690" w:type="dxa"/>
            <w:gridSpan w:val="4"/>
            <w:tcBorders>
              <w:top w:val="nil"/>
              <w:left w:val="nil"/>
              <w:bottom w:val="nil"/>
              <w:right w:val="single" w:sz="4" w:space="0" w:color="auto"/>
            </w:tcBorders>
            <w:vAlign w:val="center"/>
          </w:tcPr>
          <w:p w14:paraId="31DAA7B7" w14:textId="77777777" w:rsidR="00FC6AF9" w:rsidRPr="003A5DA7" w:rsidRDefault="00FC6AF9" w:rsidP="00A459C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r>
      <w:tr w:rsidR="00FC6AF9" w:rsidRPr="003A5DA7" w14:paraId="509C3671" w14:textId="77777777" w:rsidTr="00A459CB">
        <w:tc>
          <w:tcPr>
            <w:tcW w:w="2300" w:type="dxa"/>
            <w:gridSpan w:val="4"/>
            <w:tcBorders>
              <w:top w:val="nil"/>
              <w:left w:val="single" w:sz="4" w:space="0" w:color="auto"/>
              <w:bottom w:val="single" w:sz="4" w:space="0" w:color="auto"/>
              <w:right w:val="nil"/>
            </w:tcBorders>
            <w:vAlign w:val="center"/>
          </w:tcPr>
          <w:p w14:paraId="1DE5CAA9" w14:textId="77777777" w:rsidR="00FC6AF9" w:rsidRPr="003A5DA7" w:rsidRDefault="00FC6AF9" w:rsidP="00A459CB">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9" w:type="dxa"/>
            <w:gridSpan w:val="5"/>
            <w:tcBorders>
              <w:top w:val="nil"/>
              <w:left w:val="nil"/>
              <w:bottom w:val="single" w:sz="4" w:space="0" w:color="auto"/>
              <w:right w:val="nil"/>
            </w:tcBorders>
            <w:vAlign w:val="center"/>
          </w:tcPr>
          <w:p w14:paraId="139C881E" w14:textId="77777777" w:rsidR="00FC6AF9" w:rsidRPr="003A5DA7" w:rsidRDefault="00FC6AF9" w:rsidP="00A459CB">
            <w:pPr>
              <w:spacing w:line="276" w:lineRule="auto"/>
              <w:ind w:firstLine="21"/>
              <w:contextualSpacing/>
              <w:jc w:val="center"/>
              <w:rPr>
                <w:rFonts w:ascii="Calibri" w:eastAsia="Calibri" w:hAnsi="Calibri" w:cs="David"/>
                <w:b/>
                <w:bCs/>
                <w:color w:val="0070C0"/>
                <w:sz w:val="20"/>
                <w:szCs w:val="20"/>
                <w:rtl/>
              </w:rPr>
            </w:pPr>
            <w:r>
              <w:rPr>
                <w:rFonts w:cs="David" w:hint="cs"/>
                <w:b/>
                <w:bCs/>
                <w:color w:val="0070C0"/>
                <w:sz w:val="20"/>
                <w:szCs w:val="20"/>
                <w:rtl/>
              </w:rPr>
              <w:t>ניר</w:t>
            </w:r>
            <w:r w:rsidRPr="003A5DA7">
              <w:rPr>
                <w:rFonts w:cs="David" w:hint="cs"/>
                <w:b/>
                <w:bCs/>
                <w:color w:val="0070C0"/>
                <w:sz w:val="20"/>
                <w:szCs w:val="20"/>
                <w:rtl/>
              </w:rPr>
              <w:t xml:space="preserve"> יצחק רפאל בן יפה</w:t>
            </w:r>
            <w:r>
              <w:rPr>
                <w:rFonts w:cs="David" w:hint="cs"/>
                <w:b/>
                <w:bCs/>
                <w:color w:val="0070C0"/>
                <w:sz w:val="20"/>
                <w:szCs w:val="20"/>
                <w:rtl/>
              </w:rPr>
              <w:t xml:space="preserve"> </w:t>
            </w:r>
            <w:r w:rsidRPr="003A5DA7">
              <w:rPr>
                <w:rFonts w:cs="David" w:hint="cs"/>
                <w:b/>
                <w:bCs/>
                <w:color w:val="0070C0"/>
                <w:sz w:val="20"/>
                <w:szCs w:val="20"/>
                <w:rtl/>
              </w:rPr>
              <w:t xml:space="preserve"> </w:t>
            </w:r>
          </w:p>
        </w:tc>
        <w:tc>
          <w:tcPr>
            <w:tcW w:w="2694" w:type="dxa"/>
            <w:gridSpan w:val="8"/>
            <w:tcBorders>
              <w:top w:val="nil"/>
              <w:left w:val="nil"/>
              <w:bottom w:val="single" w:sz="4" w:space="0" w:color="auto"/>
              <w:right w:val="nil"/>
            </w:tcBorders>
            <w:vAlign w:val="center"/>
          </w:tcPr>
          <w:p w14:paraId="771EAEC0" w14:textId="77777777" w:rsidR="00FC6AF9" w:rsidRPr="003A5DA7" w:rsidRDefault="00FC6AF9" w:rsidP="00A459CB">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6F23035E" w14:textId="77777777" w:rsidR="00FC6AF9" w:rsidRPr="00F5215F" w:rsidRDefault="00FC6AF9" w:rsidP="00A459CB">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47" w:type="dxa"/>
            <w:tcBorders>
              <w:top w:val="nil"/>
              <w:left w:val="nil"/>
              <w:bottom w:val="single" w:sz="4" w:space="0" w:color="auto"/>
              <w:right w:val="single" w:sz="4" w:space="0" w:color="auto"/>
            </w:tcBorders>
            <w:vAlign w:val="center"/>
          </w:tcPr>
          <w:p w14:paraId="2D4524A9" w14:textId="77777777" w:rsidR="00FC6AF9" w:rsidRPr="007025EE" w:rsidRDefault="00FC6AF9" w:rsidP="00A459CB">
            <w:pPr>
              <w:spacing w:line="276" w:lineRule="auto"/>
              <w:contextualSpacing/>
              <w:rPr>
                <w:rFonts w:cs="David"/>
                <w:b/>
                <w:bCs/>
                <w:color w:val="0070C0"/>
                <w:sz w:val="20"/>
                <w:szCs w:val="20"/>
                <w:rtl/>
              </w:rPr>
            </w:pPr>
          </w:p>
        </w:tc>
      </w:tr>
    </w:tbl>
    <w:p w14:paraId="216412A5" w14:textId="77777777" w:rsidR="00FC6AF9" w:rsidRDefault="00FC6AF9" w:rsidP="002E4F14">
      <w:pPr>
        <w:contextualSpacing/>
        <w:jc w:val="center"/>
        <w:rPr>
          <w:color w:val="0070C0"/>
          <w:rtl/>
        </w:rPr>
      </w:pPr>
    </w:p>
    <w:p w14:paraId="3B60ADFC" w14:textId="332BE148" w:rsidR="00304C81" w:rsidRDefault="00ED0BF6" w:rsidP="00304C81">
      <w:pPr>
        <w:contextualSpacing/>
        <w:rPr>
          <w:rStyle w:val="Hyperlink"/>
          <w:rFonts w:cs="David"/>
          <w:b/>
          <w:bCs/>
          <w:color w:val="0070C0"/>
          <w:sz w:val="20"/>
          <w:szCs w:val="20"/>
          <w:u w:val="none"/>
          <w:rtl/>
          <w:lang w:eastAsia="he-IL"/>
        </w:rPr>
      </w:pPr>
      <w:r w:rsidRPr="003B597C">
        <w:rPr>
          <w:rStyle w:val="Hyperlink"/>
          <w:rFonts w:cs="David"/>
          <w:b/>
          <w:bCs/>
          <w:noProof/>
          <w:color w:val="0070C0"/>
          <w:sz w:val="23"/>
          <w:szCs w:val="23"/>
        </w:rPr>
        <w:drawing>
          <wp:anchor distT="0" distB="0" distL="114300" distR="114300" simplePos="0" relativeHeight="252021760" behindDoc="1" locked="0" layoutInCell="1" allowOverlap="1" wp14:anchorId="1B8D2ADD" wp14:editId="1E0B96F3">
            <wp:simplePos x="0" y="0"/>
            <wp:positionH relativeFrom="margin">
              <wp:posOffset>478790</wp:posOffset>
            </wp:positionH>
            <wp:positionV relativeFrom="paragraph">
              <wp:posOffset>8255</wp:posOffset>
            </wp:positionV>
            <wp:extent cx="6165729" cy="1097280"/>
            <wp:effectExtent l="0" t="0" r="6985" b="762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165729" cy="1097280"/>
                    </a:xfrm>
                    <a:prstGeom prst="rect">
                      <a:avLst/>
                    </a:prstGeom>
                  </pic:spPr>
                </pic:pic>
              </a:graphicData>
            </a:graphic>
            <wp14:sizeRelH relativeFrom="page">
              <wp14:pctWidth>0</wp14:pctWidth>
            </wp14:sizeRelH>
            <wp14:sizeRelV relativeFrom="page">
              <wp14:pctHeight>0</wp14:pctHeight>
            </wp14:sizeRelV>
          </wp:anchor>
        </w:drawing>
      </w:r>
    </w:p>
    <w:p w14:paraId="06FF7ACF" w14:textId="360EB69C" w:rsidR="00304C81" w:rsidRDefault="00304C81" w:rsidP="00304C81">
      <w:pPr>
        <w:contextualSpacing/>
        <w:rPr>
          <w:rStyle w:val="Hyperlink"/>
          <w:rFonts w:cs="David"/>
          <w:b/>
          <w:bCs/>
          <w:color w:val="0070C0"/>
          <w:sz w:val="20"/>
          <w:szCs w:val="20"/>
          <w:u w:val="none"/>
          <w:rtl/>
          <w:lang w:eastAsia="he-IL"/>
        </w:rPr>
      </w:pPr>
    </w:p>
    <w:p w14:paraId="12171E02" w14:textId="77777777" w:rsidR="00304C81" w:rsidRDefault="00304C81" w:rsidP="00304C81">
      <w:pPr>
        <w:contextualSpacing/>
        <w:rPr>
          <w:rStyle w:val="Hyperlink"/>
          <w:rFonts w:cs="David"/>
          <w:b/>
          <w:bCs/>
          <w:color w:val="0070C0"/>
          <w:sz w:val="20"/>
          <w:szCs w:val="20"/>
          <w:u w:val="none"/>
          <w:rtl/>
          <w:lang w:eastAsia="he-IL"/>
        </w:rPr>
      </w:pPr>
    </w:p>
    <w:p w14:paraId="1BE6FF28" w14:textId="77777777" w:rsidR="00304C81" w:rsidRDefault="00304C81" w:rsidP="00304C81">
      <w:pPr>
        <w:contextualSpacing/>
        <w:rPr>
          <w:rStyle w:val="Hyperlink"/>
          <w:rFonts w:cs="David"/>
          <w:b/>
          <w:bCs/>
          <w:color w:val="0070C0"/>
          <w:sz w:val="20"/>
          <w:szCs w:val="20"/>
          <w:u w:val="none"/>
          <w:rtl/>
          <w:lang w:eastAsia="he-IL"/>
        </w:rPr>
      </w:pPr>
    </w:p>
    <w:p w14:paraId="07D75F80" w14:textId="77777777" w:rsidR="00304C81" w:rsidRDefault="00304C81" w:rsidP="00304C81">
      <w:pPr>
        <w:contextualSpacing/>
        <w:rPr>
          <w:rStyle w:val="Hyperlink"/>
          <w:rFonts w:cs="David"/>
          <w:b/>
          <w:bCs/>
          <w:color w:val="0070C0"/>
          <w:sz w:val="20"/>
          <w:szCs w:val="20"/>
          <w:u w:val="none"/>
          <w:rtl/>
          <w:lang w:eastAsia="he-IL"/>
        </w:rPr>
      </w:pPr>
    </w:p>
    <w:p w14:paraId="7621E6DC" w14:textId="73C2FB43" w:rsidR="00E404F4" w:rsidRDefault="00E404F4" w:rsidP="00E404F4">
      <w:pPr>
        <w:rPr>
          <w:rtl/>
        </w:rPr>
      </w:pPr>
    </w:p>
    <w:p w14:paraId="0DA287B3" w14:textId="77777777" w:rsidR="00E404F4" w:rsidRDefault="00E404F4" w:rsidP="00E404F4">
      <w:pPr>
        <w:rPr>
          <w:rtl/>
        </w:rPr>
      </w:pPr>
    </w:p>
    <w:p w14:paraId="11751DAB" w14:textId="0BCA7692" w:rsidR="00E404F4" w:rsidRDefault="00E404F4" w:rsidP="00E404F4">
      <w:pPr>
        <w:rPr>
          <w:rtl/>
        </w:rPr>
      </w:pPr>
    </w:p>
    <w:p w14:paraId="713384CB" w14:textId="7D6405AA" w:rsidR="00712A05" w:rsidRDefault="00712A05" w:rsidP="00E404F4">
      <w:pPr>
        <w:rPr>
          <w:rtl/>
        </w:rPr>
      </w:pPr>
      <w:r w:rsidRPr="00B96A4F">
        <w:rPr>
          <w:noProof/>
          <w:rtl/>
        </w:rPr>
        <w:drawing>
          <wp:anchor distT="0" distB="0" distL="114300" distR="114300" simplePos="0" relativeHeight="252023808" behindDoc="0" locked="0" layoutInCell="1" allowOverlap="1" wp14:anchorId="5EC20247" wp14:editId="703290E1">
            <wp:simplePos x="0" y="0"/>
            <wp:positionH relativeFrom="margin">
              <wp:posOffset>866140</wp:posOffset>
            </wp:positionH>
            <wp:positionV relativeFrom="paragraph">
              <wp:posOffset>136525</wp:posOffset>
            </wp:positionV>
            <wp:extent cx="5467985" cy="1239520"/>
            <wp:effectExtent l="0" t="0" r="0" b="0"/>
            <wp:wrapNone/>
            <wp:docPr id="7" name="תמונה 7" descr="משטר ומדינה פרסום לחי">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67985" cy="1239520"/>
                    </a:xfrm>
                    <a:prstGeom prst="rect">
                      <a:avLst/>
                    </a:prstGeom>
                    <a:noFill/>
                  </pic:spPr>
                </pic:pic>
              </a:graphicData>
            </a:graphic>
            <wp14:sizeRelH relativeFrom="page">
              <wp14:pctWidth>0</wp14:pctWidth>
            </wp14:sizeRelH>
            <wp14:sizeRelV relativeFrom="page">
              <wp14:pctHeight>0</wp14:pctHeight>
            </wp14:sizeRelV>
          </wp:anchor>
        </w:drawing>
      </w:r>
    </w:p>
    <w:p w14:paraId="525DD7FC" w14:textId="0362B91B" w:rsidR="00712A05" w:rsidRPr="006E57D3" w:rsidRDefault="00712A05" w:rsidP="00E404F4">
      <w:pPr>
        <w:rPr>
          <w:rFonts w:hint="cs"/>
        </w:rPr>
      </w:pPr>
    </w:p>
    <w:sectPr w:rsidR="00712A05" w:rsidRPr="006E57D3" w:rsidSect="005D10D2">
      <w:headerReference w:type="default" r:id="rId22"/>
      <w:headerReference w:type="first" r:id="rId23"/>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New Hebrew">
    <w:altName w:val="Calibri"/>
    <w:charset w:val="00"/>
    <w:family w:val="swiss"/>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47F5F8BF" w:rsidR="003056AF" w:rsidRPr="00FA505B" w:rsidRDefault="00EA0EF0"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וי</w:t>
    </w:r>
    <w:r w:rsidR="002F3B06">
      <w:rPr>
        <w:rFonts w:ascii="Arial Black" w:hAnsi="Arial Black" w:cs="David" w:hint="cs"/>
        <w:b/>
        <w:bCs/>
        <w:iCs/>
        <w:color w:val="993300"/>
        <w:sz w:val="28"/>
        <w:szCs w:val="28"/>
        <w:rtl/>
      </w:rPr>
      <w:t>שלח</w:t>
    </w:r>
    <w:r>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B5AAC"/>
    <w:multiLevelType w:val="hybridMultilevel"/>
    <w:tmpl w:val="8EF016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30335A8B"/>
    <w:multiLevelType w:val="hybridMultilevel"/>
    <w:tmpl w:val="7AFCA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FB5123"/>
    <w:multiLevelType w:val="hybridMultilevel"/>
    <w:tmpl w:val="0ABE9CEC"/>
    <w:lvl w:ilvl="0" w:tplc="FF0C39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DB59C3"/>
    <w:multiLevelType w:val="hybridMultilevel"/>
    <w:tmpl w:val="DE38C7BC"/>
    <w:lvl w:ilvl="0" w:tplc="7F7C36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C75E9"/>
    <w:multiLevelType w:val="hybridMultilevel"/>
    <w:tmpl w:val="C8C0195C"/>
    <w:lvl w:ilvl="0" w:tplc="76D665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27"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607CBA"/>
    <w:multiLevelType w:val="hybridMultilevel"/>
    <w:tmpl w:val="B7A4BB76"/>
    <w:lvl w:ilvl="0" w:tplc="4AF04E1A">
      <w:start w:val="1"/>
      <w:numFmt w:val="hebrew1"/>
      <w:lvlText w:val="%1."/>
      <w:lvlJc w:val="left"/>
      <w:pPr>
        <w:ind w:left="720" w:hanging="360"/>
      </w:pPr>
      <w:rPr>
        <w:rFonts w:hint="default"/>
        <w:b w:val="0"/>
        <w:bCs w:val="0"/>
        <w:sz w:val="26"/>
      </w:rPr>
    </w:lvl>
    <w:lvl w:ilvl="1" w:tplc="04090019" w:tentative="1">
      <w:start w:val="1"/>
      <w:numFmt w:val="lowerLetter"/>
      <w:lvlText w:val="%2."/>
      <w:lvlJc w:val="left"/>
      <w:pPr>
        <w:ind w:left="1440" w:hanging="360"/>
      </w:pPr>
    </w:lvl>
    <w:lvl w:ilvl="2" w:tplc="2B92D1B4">
      <w:start w:val="1"/>
      <w:numFmt w:val="hebrew1"/>
      <w:lvlText w:val="%3."/>
      <w:lvlJc w:val="right"/>
      <w:pPr>
        <w:ind w:left="2160" w:hanging="180"/>
      </w:pPr>
      <w:rPr>
        <w:rFonts w:ascii="Times New Roman" w:eastAsia="Times New Roman" w:hAnsi="Times New Roman" w:cs="David"/>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D6664D"/>
    <w:multiLevelType w:val="hybridMultilevel"/>
    <w:tmpl w:val="88D0F56E"/>
    <w:lvl w:ilvl="0" w:tplc="A7DC252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8F1BD2"/>
    <w:multiLevelType w:val="hybridMultilevel"/>
    <w:tmpl w:val="E6BAF5D4"/>
    <w:lvl w:ilvl="0" w:tplc="C85A9AFA">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4"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6"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0D5976"/>
    <w:multiLevelType w:val="hybridMultilevel"/>
    <w:tmpl w:val="8D5EE574"/>
    <w:lvl w:ilvl="0" w:tplc="C9FC53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54140E"/>
    <w:multiLevelType w:val="hybridMultilevel"/>
    <w:tmpl w:val="EB12D3B6"/>
    <w:lvl w:ilvl="0" w:tplc="1CB0D3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1"/>
  </w:num>
  <w:num w:numId="3">
    <w:abstractNumId w:val="37"/>
  </w:num>
  <w:num w:numId="4">
    <w:abstractNumId w:val="39"/>
  </w:num>
  <w:num w:numId="5">
    <w:abstractNumId w:val="14"/>
  </w:num>
  <w:num w:numId="6">
    <w:abstractNumId w:val="24"/>
  </w:num>
  <w:num w:numId="7">
    <w:abstractNumId w:val="19"/>
  </w:num>
  <w:num w:numId="8">
    <w:abstractNumId w:val="9"/>
  </w:num>
  <w:num w:numId="9">
    <w:abstractNumId w:val="17"/>
  </w:num>
  <w:num w:numId="10">
    <w:abstractNumId w:val="40"/>
  </w:num>
  <w:num w:numId="11">
    <w:abstractNumId w:val="22"/>
  </w:num>
  <w:num w:numId="12">
    <w:abstractNumId w:val="31"/>
  </w:num>
  <w:num w:numId="13">
    <w:abstractNumId w:val="23"/>
  </w:num>
  <w:num w:numId="14">
    <w:abstractNumId w:val="4"/>
  </w:num>
  <w:num w:numId="15">
    <w:abstractNumId w:val="25"/>
  </w:num>
  <w:num w:numId="16">
    <w:abstractNumId w:val="2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6"/>
  </w:num>
  <w:num w:numId="21">
    <w:abstractNumId w:val="15"/>
  </w:num>
  <w:num w:numId="22">
    <w:abstractNumId w:val="32"/>
  </w:num>
  <w:num w:numId="23">
    <w:abstractNumId w:val="11"/>
  </w:num>
  <w:num w:numId="24">
    <w:abstractNumId w:val="35"/>
  </w:num>
  <w:num w:numId="25">
    <w:abstractNumId w:val="2"/>
  </w:num>
  <w:num w:numId="26">
    <w:abstractNumId w:val="8"/>
  </w:num>
  <w:num w:numId="27">
    <w:abstractNumId w:val="16"/>
  </w:num>
  <w:num w:numId="28">
    <w:abstractNumId w:val="7"/>
  </w:num>
  <w:num w:numId="29">
    <w:abstractNumId w:val="34"/>
  </w:num>
  <w:num w:numId="30">
    <w:abstractNumId w:val="36"/>
  </w:num>
  <w:num w:numId="31">
    <w:abstractNumId w:val="28"/>
  </w:num>
  <w:num w:numId="32">
    <w:abstractNumId w:val="5"/>
  </w:num>
  <w:num w:numId="33">
    <w:abstractNumId w:val="38"/>
  </w:num>
  <w:num w:numId="34">
    <w:abstractNumId w:val="41"/>
  </w:num>
  <w:num w:numId="35">
    <w:abstractNumId w:val="10"/>
  </w:num>
  <w:num w:numId="36">
    <w:abstractNumId w:val="30"/>
  </w:num>
  <w:num w:numId="37">
    <w:abstractNumId w:val="13"/>
  </w:num>
  <w:num w:numId="38">
    <w:abstractNumId w:val="20"/>
  </w:num>
  <w:num w:numId="39">
    <w:abstractNumId w:val="29"/>
  </w:num>
  <w:num w:numId="40">
    <w:abstractNumId w:val="33"/>
  </w:num>
  <w:num w:numId="41">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553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05"/>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B3"/>
    <w:rsid w:val="00CF56F2"/>
    <w:rsid w:val="00CF5746"/>
    <w:rsid w:val="00CF6025"/>
    <w:rsid w:val="00CF6A5F"/>
    <w:rsid w:val="00CF6DE5"/>
    <w:rsid w:val="00CF6E95"/>
    <w:rsid w:val="00CF74CE"/>
    <w:rsid w:val="00CF7738"/>
    <w:rsid w:val="00CF7A2B"/>
    <w:rsid w:val="00D00334"/>
    <w:rsid w:val="00D00446"/>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AF9"/>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F9"/>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http://eretzhemdah.org/publications.asp?lang=he&amp;pa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2017</Words>
  <Characters>9648</Characters>
  <Application>Microsoft Office Word</Application>
  <DocSecurity>0</DocSecurity>
  <Lines>80</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10</cp:revision>
  <cp:lastPrinted>2024-12-05T07:00:00Z</cp:lastPrinted>
  <dcterms:created xsi:type="dcterms:W3CDTF">2024-12-09T13:14:00Z</dcterms:created>
  <dcterms:modified xsi:type="dcterms:W3CDTF">2024-12-12T08:34:00Z</dcterms:modified>
</cp:coreProperties>
</file>