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7B2D65FA"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EA0EF0">
              <w:rPr>
                <w:rFonts w:ascii="Arial Black" w:hAnsi="Arial Black" w:cs="David" w:hint="cs"/>
                <w:b/>
                <w:bCs/>
                <w:iCs/>
                <w:color w:val="993300"/>
                <w:sz w:val="48"/>
                <w:szCs w:val="48"/>
                <w:rtl/>
              </w:rPr>
              <w:t>וי</w:t>
            </w:r>
            <w:r w:rsidR="002F3B06">
              <w:rPr>
                <w:rFonts w:ascii="Arial Black" w:hAnsi="Arial Black" w:cs="David" w:hint="cs"/>
                <w:b/>
                <w:bCs/>
                <w:iCs/>
                <w:color w:val="993300"/>
                <w:sz w:val="48"/>
                <w:szCs w:val="48"/>
                <w:rtl/>
              </w:rPr>
              <w:t>ש</w:t>
            </w:r>
            <w:r w:rsidR="00FA3A3A">
              <w:rPr>
                <w:rFonts w:ascii="Arial Black" w:hAnsi="Arial Black" w:cs="David" w:hint="cs"/>
                <w:b/>
                <w:bCs/>
                <w:iCs/>
                <w:color w:val="993300"/>
                <w:sz w:val="48"/>
                <w:szCs w:val="48"/>
                <w:rtl/>
              </w:rPr>
              <w:t>ב</w:t>
            </w:r>
            <w:r w:rsidR="008811EE">
              <w:rPr>
                <w:rFonts w:ascii="Arial Black" w:hAnsi="Arial Black" w:cs="David" w:hint="cs"/>
                <w:b/>
                <w:bCs/>
                <w:iCs/>
                <w:color w:val="993300"/>
                <w:sz w:val="52"/>
                <w:szCs w:val="52"/>
                <w:rtl/>
              </w:rPr>
              <w:t xml:space="preserve"> </w:t>
            </w:r>
            <w:r w:rsidR="00FA505B" w:rsidRPr="00FA505B">
              <w:rPr>
                <w:rFonts w:ascii="Arial Black" w:hAnsi="Arial Black" w:cs="David" w:hint="cs"/>
                <w:b/>
                <w:bCs/>
                <w:iCs/>
                <w:color w:val="993300"/>
                <w:sz w:val="30"/>
                <w:szCs w:val="30"/>
                <w:rtl/>
              </w:rPr>
              <w:t xml:space="preserve"> </w:t>
            </w:r>
            <w:r w:rsidR="001E67B5" w:rsidRPr="00974E3A">
              <w:rPr>
                <w:rFonts w:ascii="Arial Black" w:hAnsi="Arial Black" w:cs="David" w:hint="cs"/>
                <w:b/>
                <w:bCs/>
                <w:iCs/>
                <w:color w:val="993300"/>
                <w:sz w:val="38"/>
                <w:szCs w:val="38"/>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5D3A54DE" w14:textId="77777777" w:rsidR="00CF5120" w:rsidRPr="003C60D4" w:rsidRDefault="00CF5120" w:rsidP="00CF5120">
            <w:pPr>
              <w:ind w:left="312" w:right="454"/>
              <w:jc w:val="center"/>
              <w:rPr>
                <w:rFonts w:ascii="David" w:hAnsi="David" w:cs="David"/>
                <w:b/>
                <w:bCs/>
                <w:color w:val="0070C0"/>
                <w:sz w:val="32"/>
                <w:szCs w:val="32"/>
                <w:u w:val="single"/>
                <w:rtl/>
              </w:rPr>
            </w:pPr>
            <w:bookmarkStart w:id="1" w:name="_Hlk184807529"/>
            <w:r w:rsidRPr="003C60D4">
              <w:rPr>
                <w:rFonts w:ascii="David" w:hAnsi="David" w:cs="David"/>
                <w:b/>
                <w:bCs/>
                <w:color w:val="0070C0"/>
                <w:sz w:val="32"/>
                <w:szCs w:val="32"/>
                <w:u w:val="single"/>
                <w:rtl/>
              </w:rPr>
              <w:t>ערבות מביאה לידי גאולה</w:t>
            </w:r>
          </w:p>
          <w:p w14:paraId="3C30A566" w14:textId="5BD1DDD6" w:rsidR="00313B91" w:rsidRPr="00D037B4" w:rsidRDefault="00E8510C" w:rsidP="003E1775">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2FF773" w14:textId="77777777" w:rsidR="00D8573D" w:rsidRPr="003E1775" w:rsidRDefault="00D8573D" w:rsidP="00D8573D">
            <w:pPr>
              <w:spacing w:line="252" w:lineRule="auto"/>
              <w:ind w:left="453" w:right="746"/>
              <w:rPr>
                <w:rFonts w:ascii="David" w:hAnsi="David" w:cs="David"/>
                <w:b/>
                <w:bCs/>
                <w:sz w:val="16"/>
                <w:szCs w:val="16"/>
                <w:rtl/>
              </w:rPr>
            </w:pPr>
          </w:p>
          <w:p w14:paraId="022B455F" w14:textId="77777777" w:rsidR="00CF5120" w:rsidRPr="00CF5120" w:rsidRDefault="00CF5120" w:rsidP="00CF5120">
            <w:pPr>
              <w:ind w:left="28"/>
              <w:rPr>
                <w:rFonts w:ascii="David" w:hAnsi="David" w:cs="David"/>
                <w:rtl/>
              </w:rPr>
            </w:pPr>
            <w:bookmarkStart w:id="2" w:name="_Hlk184807492"/>
            <w:r w:rsidRPr="00CF5120">
              <w:rPr>
                <w:rFonts w:ascii="David" w:hAnsi="David" w:cs="David" w:hint="cs"/>
                <w:rtl/>
              </w:rPr>
              <w:t>בפרשתנו, יהודה מנהיגם של בני יעקב, שמוכר את יוסף, פוגע אנושות בעקרון הערבות הקושר בין כל צאצאיו של אביו לדורי דורות. חז"ל הגדירו קשר זה בביטוי הלכתי "</w:t>
            </w:r>
            <w:r w:rsidRPr="00CF5120">
              <w:rPr>
                <w:rFonts w:ascii="David" w:hAnsi="David" w:cs="David"/>
                <w:rtl/>
              </w:rPr>
              <w:t xml:space="preserve">וכשלו איש באחיו - איש </w:t>
            </w:r>
            <w:proofErr w:type="spellStart"/>
            <w:r w:rsidRPr="00CF5120">
              <w:rPr>
                <w:rFonts w:ascii="David" w:hAnsi="David" w:cs="David"/>
                <w:rtl/>
              </w:rPr>
              <w:t>בעון</w:t>
            </w:r>
            <w:proofErr w:type="spellEnd"/>
            <w:r w:rsidRPr="00CF5120">
              <w:rPr>
                <w:rFonts w:ascii="David" w:hAnsi="David" w:cs="David"/>
                <w:rtl/>
              </w:rPr>
              <w:t xml:space="preserve"> אחיו, מלמד שכל ישראל ערבים זה בזה!</w:t>
            </w:r>
            <w:r w:rsidRPr="00CF5120">
              <w:rPr>
                <w:rFonts w:ascii="David" w:hAnsi="David" w:cs="David" w:hint="cs"/>
                <w:rtl/>
              </w:rPr>
              <w:t xml:space="preserve"> </w:t>
            </w:r>
            <w:r w:rsidRPr="00CF5120">
              <w:rPr>
                <w:rFonts w:ascii="David" w:hAnsi="David" w:cs="David" w:hint="cs"/>
                <w:sz w:val="20"/>
                <w:szCs w:val="20"/>
                <w:rtl/>
              </w:rPr>
              <w:t>(</w:t>
            </w:r>
            <w:r w:rsidRPr="00CF5120">
              <w:rPr>
                <w:rFonts w:ascii="David" w:hAnsi="David" w:cs="David"/>
                <w:sz w:val="20"/>
                <w:szCs w:val="20"/>
                <w:rtl/>
              </w:rPr>
              <w:t>שבועות דף לט ע</w:t>
            </w:r>
            <w:r w:rsidRPr="00CF5120">
              <w:rPr>
                <w:rFonts w:ascii="David" w:hAnsi="David" w:cs="David" w:hint="cs"/>
                <w:sz w:val="20"/>
                <w:szCs w:val="20"/>
                <w:rtl/>
              </w:rPr>
              <w:t>"</w:t>
            </w:r>
            <w:r w:rsidRPr="00CF5120">
              <w:rPr>
                <w:rFonts w:ascii="David" w:hAnsi="David" w:cs="David"/>
                <w:sz w:val="20"/>
                <w:szCs w:val="20"/>
                <w:rtl/>
              </w:rPr>
              <w:t>א</w:t>
            </w:r>
            <w:r w:rsidRPr="00CF5120">
              <w:rPr>
                <w:rFonts w:ascii="David" w:hAnsi="David" w:cs="David" w:hint="cs"/>
                <w:sz w:val="20"/>
                <w:szCs w:val="20"/>
                <w:rtl/>
              </w:rPr>
              <w:t>),</w:t>
            </w:r>
            <w:r w:rsidRPr="00CF5120">
              <w:rPr>
                <w:rFonts w:ascii="David" w:hAnsi="David" w:cs="David" w:hint="cs"/>
                <w:rtl/>
              </w:rPr>
              <w:t xml:space="preserve"> או בנוסח אחר: "</w:t>
            </w:r>
            <w:r w:rsidRPr="00CF5120">
              <w:rPr>
                <w:rFonts w:ascii="David" w:hAnsi="David" w:cs="David"/>
                <w:rtl/>
              </w:rPr>
              <w:t>לפי שכל ישראל ערבין זה לזה</w:t>
            </w:r>
            <w:r w:rsidRPr="00CF5120">
              <w:rPr>
                <w:rFonts w:ascii="David" w:hAnsi="David" w:cs="David" w:hint="cs"/>
                <w:rtl/>
              </w:rPr>
              <w:t>!</w:t>
            </w:r>
            <w:r w:rsidRPr="00CF5120">
              <w:rPr>
                <w:rFonts w:ascii="David" w:hAnsi="David" w:cs="David"/>
                <w:rtl/>
              </w:rPr>
              <w:t xml:space="preserve"> למה הן </w:t>
            </w:r>
            <w:proofErr w:type="spellStart"/>
            <w:r w:rsidRPr="00CF5120">
              <w:rPr>
                <w:rFonts w:ascii="David" w:hAnsi="David" w:cs="David"/>
                <w:rtl/>
              </w:rPr>
              <w:t>דומין</w:t>
            </w:r>
            <w:proofErr w:type="spellEnd"/>
            <w:r w:rsidRPr="00CF5120">
              <w:rPr>
                <w:rFonts w:ascii="David" w:hAnsi="David" w:cs="David"/>
                <w:rtl/>
              </w:rPr>
              <w:t>, לספינה שנקרעה בה בית אחד, אין אומרים, נקרע בית אחד בספינה, אלא נקרעה כל הספינה כולה</w:t>
            </w:r>
            <w:r w:rsidRPr="00CF5120">
              <w:rPr>
                <w:rFonts w:ascii="David" w:hAnsi="David" w:cs="David" w:hint="cs"/>
                <w:rtl/>
              </w:rPr>
              <w:t>"</w:t>
            </w:r>
            <w:r w:rsidRPr="00CF5120">
              <w:rPr>
                <w:rFonts w:ascii="David" w:hAnsi="David" w:cs="David"/>
                <w:rtl/>
              </w:rPr>
              <w:t xml:space="preserve"> </w:t>
            </w:r>
            <w:r w:rsidRPr="00CF5120">
              <w:rPr>
                <w:rFonts w:ascii="David" w:hAnsi="David" w:cs="David" w:hint="cs"/>
                <w:sz w:val="20"/>
                <w:szCs w:val="20"/>
                <w:rtl/>
              </w:rPr>
              <w:t>(</w:t>
            </w:r>
            <w:r w:rsidRPr="00CF5120">
              <w:rPr>
                <w:rFonts w:ascii="David" w:hAnsi="David" w:cs="David"/>
                <w:sz w:val="20"/>
                <w:szCs w:val="20"/>
                <w:rtl/>
              </w:rPr>
              <w:t xml:space="preserve">תנא דבי אליהו רבה פרשה </w:t>
            </w:r>
            <w:proofErr w:type="spellStart"/>
            <w:r w:rsidRPr="00CF5120">
              <w:rPr>
                <w:rFonts w:ascii="David" w:hAnsi="David" w:cs="David"/>
                <w:sz w:val="20"/>
                <w:szCs w:val="20"/>
                <w:rtl/>
              </w:rPr>
              <w:t>יב</w:t>
            </w:r>
            <w:proofErr w:type="spellEnd"/>
            <w:r w:rsidRPr="00CF5120">
              <w:rPr>
                <w:rFonts w:ascii="David" w:hAnsi="David" w:cs="David" w:hint="cs"/>
                <w:sz w:val="20"/>
                <w:szCs w:val="20"/>
                <w:rtl/>
              </w:rPr>
              <w:t xml:space="preserve">). </w:t>
            </w:r>
          </w:p>
          <w:p w14:paraId="5110FB11" w14:textId="0A8A5A6B" w:rsidR="00CF5120" w:rsidRPr="00CF5120" w:rsidRDefault="00CF5120" w:rsidP="00CF5120">
            <w:pPr>
              <w:ind w:left="28"/>
              <w:rPr>
                <w:rFonts w:ascii="David" w:hAnsi="David" w:cs="David"/>
                <w:sz w:val="20"/>
                <w:szCs w:val="20"/>
                <w:rtl/>
              </w:rPr>
            </w:pPr>
            <w:r w:rsidRPr="00CF5120">
              <w:rPr>
                <w:rFonts w:ascii="David" w:hAnsi="David" w:cs="David" w:hint="cs"/>
                <w:rtl/>
              </w:rPr>
              <w:t xml:space="preserve">יהודה, מפסיד את מעמדו מבחינות רבות - </w:t>
            </w:r>
            <w:r w:rsidRPr="00892BC3">
              <w:rPr>
                <w:rFonts w:ascii="FrankRuehl" w:hAnsi="FrankRuehl" w:cs="FrankRuehl"/>
                <w:sz w:val="25"/>
                <w:szCs w:val="25"/>
                <w:rtl/>
              </w:rPr>
              <w:t>"וַיֵּרֶד יְהוּדָה"</w:t>
            </w:r>
            <w:r w:rsidRPr="00CF5120">
              <w:rPr>
                <w:rFonts w:ascii="David" w:hAnsi="David" w:cs="David"/>
                <w:rtl/>
              </w:rPr>
              <w:t xml:space="preserve"> </w:t>
            </w:r>
            <w:r w:rsidRPr="00CF5120">
              <w:rPr>
                <w:rFonts w:ascii="David" w:hAnsi="David" w:cs="David" w:hint="cs"/>
                <w:sz w:val="20"/>
                <w:szCs w:val="20"/>
                <w:rtl/>
              </w:rPr>
              <w:t>(</w:t>
            </w:r>
            <w:r w:rsidRPr="00CF5120">
              <w:rPr>
                <w:rFonts w:ascii="David" w:hAnsi="David" w:cs="David"/>
                <w:sz w:val="20"/>
                <w:szCs w:val="20"/>
                <w:rtl/>
              </w:rPr>
              <w:t>בראשית לח</w:t>
            </w:r>
            <w:r w:rsidRPr="00CF5120">
              <w:rPr>
                <w:rFonts w:ascii="David" w:hAnsi="David" w:cs="David" w:hint="cs"/>
                <w:sz w:val="20"/>
                <w:szCs w:val="20"/>
                <w:rtl/>
              </w:rPr>
              <w:t>,</w:t>
            </w:r>
            <w:r w:rsidRPr="00CF5120">
              <w:rPr>
                <w:rFonts w:ascii="David" w:hAnsi="David" w:cs="David"/>
                <w:sz w:val="20"/>
                <w:szCs w:val="20"/>
                <w:rtl/>
              </w:rPr>
              <w:t xml:space="preserve"> א</w:t>
            </w:r>
            <w:r w:rsidR="00BB3E54">
              <w:rPr>
                <w:rFonts w:ascii="David" w:hAnsi="David" w:cs="David" w:hint="cs"/>
                <w:sz w:val="20"/>
                <w:szCs w:val="20"/>
                <w:rtl/>
              </w:rPr>
              <w:t>.</w:t>
            </w:r>
            <w:r w:rsidRPr="00CF5120">
              <w:rPr>
                <w:rFonts w:ascii="David" w:hAnsi="David" w:cs="David" w:hint="cs"/>
                <w:sz w:val="20"/>
                <w:szCs w:val="20"/>
                <w:rtl/>
              </w:rPr>
              <w:t xml:space="preserve"> עיינו ברש"י שם ובמדרשים). </w:t>
            </w:r>
          </w:p>
          <w:p w14:paraId="137CA5CE" w14:textId="77777777" w:rsidR="00CF5120" w:rsidRPr="00CF5120" w:rsidRDefault="00CF5120" w:rsidP="00CF5120">
            <w:pPr>
              <w:ind w:left="28"/>
              <w:rPr>
                <w:rFonts w:ascii="David" w:hAnsi="David" w:cs="David"/>
                <w:rtl/>
              </w:rPr>
            </w:pPr>
            <w:r w:rsidRPr="00CF5120">
              <w:rPr>
                <w:rFonts w:ascii="David" w:hAnsi="David" w:cs="David" w:hint="cs"/>
                <w:rtl/>
              </w:rPr>
              <w:t xml:space="preserve">הקב"ה מלמד את יהודה כי עליו לתקן את דרכיו בנושא הערבות כאשר הוא מתדרדר לנתינת הערבון: </w:t>
            </w:r>
            <w:r w:rsidRPr="00892BC3">
              <w:rPr>
                <w:rFonts w:ascii="FrankRuehl" w:hAnsi="FrankRuehl" w:cs="FrankRuehl"/>
                <w:sz w:val="25"/>
                <w:szCs w:val="25"/>
                <w:rtl/>
              </w:rPr>
              <w:t xml:space="preserve">"...וַתֹּאמֶר אִם </w:t>
            </w:r>
            <w:proofErr w:type="spellStart"/>
            <w:r w:rsidRPr="00892BC3">
              <w:rPr>
                <w:rFonts w:ascii="FrankRuehl" w:hAnsi="FrankRuehl" w:cs="FrankRuehl"/>
                <w:sz w:val="25"/>
                <w:szCs w:val="25"/>
                <w:rtl/>
              </w:rPr>
              <w:t>תִּתֵּן</w:t>
            </w:r>
            <w:proofErr w:type="spellEnd"/>
            <w:r w:rsidRPr="00892BC3">
              <w:rPr>
                <w:rFonts w:ascii="FrankRuehl" w:hAnsi="FrankRuehl" w:cs="FrankRuehl"/>
                <w:b/>
                <w:bCs/>
                <w:sz w:val="25"/>
                <w:szCs w:val="25"/>
                <w:rtl/>
              </w:rPr>
              <w:t xml:space="preserve"> עֵרָבוֹן</w:t>
            </w:r>
            <w:r w:rsidRPr="00892BC3">
              <w:rPr>
                <w:rFonts w:ascii="FrankRuehl" w:hAnsi="FrankRuehl" w:cs="FrankRuehl"/>
                <w:sz w:val="25"/>
                <w:szCs w:val="25"/>
                <w:rtl/>
              </w:rPr>
              <w:t xml:space="preserve"> עַד שָׁלְחֶךָ: וַיֹּאמֶר מָה הָ</w:t>
            </w:r>
            <w:r w:rsidRPr="00892BC3">
              <w:rPr>
                <w:rFonts w:ascii="FrankRuehl" w:hAnsi="FrankRuehl" w:cs="FrankRuehl"/>
                <w:b/>
                <w:bCs/>
                <w:sz w:val="25"/>
                <w:szCs w:val="25"/>
                <w:rtl/>
              </w:rPr>
              <w:t xml:space="preserve">עֵרָבוֹן </w:t>
            </w:r>
            <w:r w:rsidRPr="00892BC3">
              <w:rPr>
                <w:rFonts w:ascii="FrankRuehl" w:hAnsi="FrankRuehl" w:cs="FrankRuehl"/>
                <w:sz w:val="25"/>
                <w:szCs w:val="25"/>
                <w:rtl/>
              </w:rPr>
              <w:t xml:space="preserve">אֲשֶׁר אֶתֶּן לָּךְ ...וַיִּשְׁלַח יְהוּדָה אֶת גְּדִי הָעִזִּים בְּיַד רֵעֵהוּ </w:t>
            </w:r>
            <w:proofErr w:type="spellStart"/>
            <w:r w:rsidRPr="00892BC3">
              <w:rPr>
                <w:rFonts w:ascii="FrankRuehl" w:hAnsi="FrankRuehl" w:cs="FrankRuehl"/>
                <w:sz w:val="25"/>
                <w:szCs w:val="25"/>
                <w:rtl/>
              </w:rPr>
              <w:t>הָעֲדֻלָּמִי</w:t>
            </w:r>
            <w:proofErr w:type="spellEnd"/>
            <w:r w:rsidRPr="00892BC3">
              <w:rPr>
                <w:rFonts w:ascii="FrankRuehl" w:hAnsi="FrankRuehl" w:cs="FrankRuehl"/>
                <w:sz w:val="25"/>
                <w:szCs w:val="25"/>
                <w:rtl/>
              </w:rPr>
              <w:t xml:space="preserve"> לָקַחַת הָ</w:t>
            </w:r>
            <w:r w:rsidRPr="00892BC3">
              <w:rPr>
                <w:rFonts w:ascii="FrankRuehl" w:hAnsi="FrankRuehl" w:cs="FrankRuehl"/>
                <w:b/>
                <w:bCs/>
                <w:sz w:val="25"/>
                <w:szCs w:val="25"/>
                <w:rtl/>
              </w:rPr>
              <w:t>עֵרָבוֹן"</w:t>
            </w:r>
            <w:r w:rsidRPr="00CF5120">
              <w:rPr>
                <w:rFonts w:ascii="David" w:hAnsi="David" w:cs="David" w:hint="cs"/>
                <w:b/>
                <w:bCs/>
                <w:rtl/>
              </w:rPr>
              <w:t xml:space="preserve"> </w:t>
            </w:r>
            <w:r w:rsidRPr="00CF5120">
              <w:rPr>
                <w:rFonts w:ascii="David" w:hAnsi="David" w:cs="David" w:hint="cs"/>
                <w:b/>
                <w:bCs/>
                <w:sz w:val="20"/>
                <w:szCs w:val="20"/>
                <w:rtl/>
              </w:rPr>
              <w:t>(</w:t>
            </w:r>
            <w:r w:rsidRPr="00CF5120">
              <w:rPr>
                <w:rFonts w:ascii="David" w:hAnsi="David" w:cs="David" w:hint="cs"/>
                <w:sz w:val="20"/>
                <w:szCs w:val="20"/>
                <w:rtl/>
              </w:rPr>
              <w:t xml:space="preserve">שם </w:t>
            </w:r>
            <w:proofErr w:type="spellStart"/>
            <w:r w:rsidRPr="00CF5120">
              <w:rPr>
                <w:rFonts w:ascii="David" w:hAnsi="David" w:cs="David" w:hint="cs"/>
                <w:sz w:val="20"/>
                <w:szCs w:val="20"/>
                <w:rtl/>
              </w:rPr>
              <w:t>יז</w:t>
            </w:r>
            <w:proofErr w:type="spellEnd"/>
            <w:r w:rsidRPr="00CF5120">
              <w:rPr>
                <w:rFonts w:ascii="David" w:hAnsi="David" w:cs="David" w:hint="cs"/>
                <w:sz w:val="20"/>
                <w:szCs w:val="20"/>
                <w:rtl/>
              </w:rPr>
              <w:t>-כ).</w:t>
            </w:r>
            <w:r w:rsidRPr="00CF5120">
              <w:rPr>
                <w:rFonts w:ascii="David" w:hAnsi="David" w:cs="David" w:hint="cs"/>
                <w:rtl/>
              </w:rPr>
              <w:t xml:space="preserve"> רמז נוסף הגיע כאשר ה</w:t>
            </w:r>
            <w:r w:rsidRPr="00CF5120">
              <w:rPr>
                <w:rFonts w:ascii="David" w:hAnsi="David" w:cs="David" w:hint="cs"/>
                <w:b/>
                <w:bCs/>
                <w:rtl/>
              </w:rPr>
              <w:t>רעב</w:t>
            </w:r>
            <w:r w:rsidRPr="00CF5120">
              <w:rPr>
                <w:rFonts w:ascii="David" w:hAnsi="David" w:cs="David" w:hint="cs"/>
                <w:rtl/>
              </w:rPr>
              <w:t xml:space="preserve"> (אותיות ערב) שהכריח את יהודה להכריז בפני אביו, בקשר להורדת בנימין מצרימה: </w:t>
            </w:r>
            <w:r w:rsidRPr="00892BC3">
              <w:rPr>
                <w:rFonts w:ascii="FrankRuehl" w:hAnsi="FrankRuehl" w:cs="FrankRuehl"/>
                <w:sz w:val="25"/>
                <w:szCs w:val="25"/>
                <w:rtl/>
              </w:rPr>
              <w:t xml:space="preserve">"אָנֹכִי </w:t>
            </w:r>
            <w:proofErr w:type="spellStart"/>
            <w:r w:rsidRPr="00892BC3">
              <w:rPr>
                <w:rFonts w:ascii="FrankRuehl" w:hAnsi="FrankRuehl" w:cs="FrankRuehl"/>
                <w:sz w:val="25"/>
                <w:szCs w:val="25"/>
                <w:rtl/>
              </w:rPr>
              <w:t>אֶ</w:t>
            </w:r>
            <w:r w:rsidRPr="00892BC3">
              <w:rPr>
                <w:rFonts w:ascii="FrankRuehl" w:hAnsi="FrankRuehl" w:cs="FrankRuehl"/>
                <w:b/>
                <w:bCs/>
                <w:sz w:val="25"/>
                <w:szCs w:val="25"/>
                <w:rtl/>
              </w:rPr>
              <w:t>עֶרְבֶ</w:t>
            </w:r>
            <w:r w:rsidRPr="00892BC3">
              <w:rPr>
                <w:rFonts w:ascii="FrankRuehl" w:hAnsi="FrankRuehl" w:cs="FrankRuehl"/>
                <w:sz w:val="25"/>
                <w:szCs w:val="25"/>
                <w:rtl/>
              </w:rPr>
              <w:t>נּו</w:t>
            </w:r>
            <w:proofErr w:type="spellEnd"/>
            <w:r w:rsidRPr="00892BC3">
              <w:rPr>
                <w:rFonts w:ascii="FrankRuehl" w:hAnsi="FrankRuehl" w:cs="FrankRuehl"/>
                <w:sz w:val="25"/>
                <w:szCs w:val="25"/>
                <w:rtl/>
              </w:rPr>
              <w:t xml:space="preserve">ּ מִיָּדִי תְּבַקְשֶׁנּוּ אִם לֹא </w:t>
            </w:r>
            <w:proofErr w:type="spellStart"/>
            <w:r w:rsidRPr="00892BC3">
              <w:rPr>
                <w:rFonts w:ascii="FrankRuehl" w:hAnsi="FrankRuehl" w:cs="FrankRuehl"/>
                <w:sz w:val="25"/>
                <w:szCs w:val="25"/>
                <w:rtl/>
              </w:rPr>
              <w:t>הֲבִיאֹתִיו</w:t>
            </w:r>
            <w:proofErr w:type="spellEnd"/>
            <w:r w:rsidRPr="00892BC3">
              <w:rPr>
                <w:rFonts w:ascii="FrankRuehl" w:hAnsi="FrankRuehl" w:cs="FrankRuehl"/>
                <w:sz w:val="25"/>
                <w:szCs w:val="25"/>
                <w:rtl/>
              </w:rPr>
              <w:t xml:space="preserve"> אֵלֶיךָ"</w:t>
            </w:r>
            <w:r w:rsidRPr="00CF5120">
              <w:rPr>
                <w:rFonts w:ascii="David" w:hAnsi="David" w:cs="David"/>
                <w:rtl/>
              </w:rPr>
              <w:t xml:space="preserve"> </w:t>
            </w:r>
            <w:r w:rsidRPr="00CF5120">
              <w:rPr>
                <w:rFonts w:ascii="David" w:hAnsi="David" w:cs="David" w:hint="cs"/>
                <w:sz w:val="20"/>
                <w:szCs w:val="20"/>
                <w:rtl/>
              </w:rPr>
              <w:t xml:space="preserve">(שם </w:t>
            </w:r>
            <w:r w:rsidRPr="00CF5120">
              <w:rPr>
                <w:rFonts w:ascii="David" w:hAnsi="David" w:cs="David"/>
                <w:sz w:val="20"/>
                <w:szCs w:val="20"/>
                <w:rtl/>
              </w:rPr>
              <w:t>מג</w:t>
            </w:r>
            <w:r w:rsidRPr="00CF5120">
              <w:rPr>
                <w:rFonts w:ascii="David" w:hAnsi="David" w:cs="David" w:hint="cs"/>
                <w:sz w:val="20"/>
                <w:szCs w:val="20"/>
                <w:rtl/>
              </w:rPr>
              <w:t>,</w:t>
            </w:r>
            <w:r w:rsidRPr="00CF5120">
              <w:rPr>
                <w:rFonts w:ascii="David" w:hAnsi="David" w:cs="David"/>
                <w:sz w:val="20"/>
                <w:szCs w:val="20"/>
                <w:rtl/>
              </w:rPr>
              <w:t xml:space="preserve"> ט</w:t>
            </w:r>
            <w:r w:rsidRPr="00CF5120">
              <w:rPr>
                <w:rFonts w:ascii="David" w:hAnsi="David" w:cs="David" w:hint="cs"/>
                <w:sz w:val="20"/>
                <w:szCs w:val="20"/>
                <w:rtl/>
              </w:rPr>
              <w:t>).</w:t>
            </w:r>
            <w:r w:rsidRPr="00CF5120">
              <w:rPr>
                <w:rFonts w:ascii="David" w:hAnsi="David" w:cs="David" w:hint="cs"/>
                <w:rtl/>
              </w:rPr>
              <w:t xml:space="preserve"> יהודה הפנים את המסר והכריז בפני יוסף - השליט במצרים: </w:t>
            </w:r>
            <w:r w:rsidRPr="00892BC3">
              <w:rPr>
                <w:rFonts w:ascii="FrankRuehl" w:hAnsi="FrankRuehl" w:cs="FrankRuehl"/>
                <w:sz w:val="25"/>
                <w:szCs w:val="25"/>
                <w:rtl/>
              </w:rPr>
              <w:t xml:space="preserve">"כִּי עַבְדְּךָ </w:t>
            </w:r>
            <w:r w:rsidRPr="00892BC3">
              <w:rPr>
                <w:rFonts w:ascii="FrankRuehl" w:hAnsi="FrankRuehl" w:cs="FrankRuehl"/>
                <w:b/>
                <w:bCs/>
                <w:sz w:val="25"/>
                <w:szCs w:val="25"/>
                <w:rtl/>
              </w:rPr>
              <w:t xml:space="preserve">עָרַב </w:t>
            </w:r>
            <w:r w:rsidRPr="00892BC3">
              <w:rPr>
                <w:rFonts w:ascii="FrankRuehl" w:hAnsi="FrankRuehl" w:cs="FrankRuehl"/>
                <w:sz w:val="25"/>
                <w:szCs w:val="25"/>
                <w:rtl/>
              </w:rPr>
              <w:t xml:space="preserve">אֶת הַנַּעַר מֵעִם אָבִי </w:t>
            </w:r>
            <w:proofErr w:type="spellStart"/>
            <w:r w:rsidRPr="00892BC3">
              <w:rPr>
                <w:rFonts w:ascii="FrankRuehl" w:hAnsi="FrankRuehl" w:cs="FrankRuehl"/>
                <w:sz w:val="25"/>
                <w:szCs w:val="25"/>
                <w:rtl/>
              </w:rPr>
              <w:t>לֵאמֹר</w:t>
            </w:r>
            <w:proofErr w:type="spellEnd"/>
            <w:r w:rsidRPr="00892BC3">
              <w:rPr>
                <w:rFonts w:ascii="FrankRuehl" w:hAnsi="FrankRuehl" w:cs="FrankRuehl"/>
                <w:sz w:val="25"/>
                <w:szCs w:val="25"/>
                <w:rtl/>
              </w:rPr>
              <w:t xml:space="preserve"> אִם לֹא </w:t>
            </w:r>
            <w:proofErr w:type="spellStart"/>
            <w:r w:rsidRPr="00892BC3">
              <w:rPr>
                <w:rFonts w:ascii="FrankRuehl" w:hAnsi="FrankRuehl" w:cs="FrankRuehl"/>
                <w:sz w:val="25"/>
                <w:szCs w:val="25"/>
                <w:rtl/>
              </w:rPr>
              <w:t>אֲבִיאֶנּו</w:t>
            </w:r>
            <w:proofErr w:type="spellEnd"/>
            <w:r w:rsidRPr="00892BC3">
              <w:rPr>
                <w:rFonts w:ascii="FrankRuehl" w:hAnsi="FrankRuehl" w:cs="FrankRuehl"/>
                <w:sz w:val="25"/>
                <w:szCs w:val="25"/>
                <w:rtl/>
              </w:rPr>
              <w:t xml:space="preserve">ּ אֵלֶיךָ וְחָטָאתִי לְאָבִי כָּל הַיָּמִים: וְעַתָּה יֵשֶׁב נָא עַבְדְּךָ תַּחַת הַנַּעַר עֶבֶד לַאדֹנִי וְהַנַּעַר יַעַל עִם אֶחָיו: כִּי אֵיךְ אֶעֱלֶה אֶל אָבִי וְהַנַּעַר אֵינֶנּוּ אִתִּי פֶּן אֶרְאֶה </w:t>
            </w:r>
            <w:r w:rsidRPr="00892BC3">
              <w:rPr>
                <w:rFonts w:ascii="FrankRuehl" w:hAnsi="FrankRuehl" w:cs="FrankRuehl"/>
                <w:b/>
                <w:bCs/>
                <w:sz w:val="25"/>
                <w:szCs w:val="25"/>
                <w:rtl/>
              </w:rPr>
              <w:t>בָרָע</w:t>
            </w:r>
            <w:r w:rsidRPr="00892BC3">
              <w:rPr>
                <w:rFonts w:ascii="FrankRuehl" w:hAnsi="FrankRuehl" w:cs="FrankRuehl"/>
                <w:sz w:val="25"/>
                <w:szCs w:val="25"/>
                <w:rtl/>
              </w:rPr>
              <w:t xml:space="preserve"> (אותיות ערב) אֲשֶׁר יִמְצָא אֶת אָבִי"</w:t>
            </w:r>
            <w:r w:rsidRPr="00CF5120">
              <w:rPr>
                <w:rFonts w:ascii="David" w:hAnsi="David" w:cs="David"/>
                <w:rtl/>
              </w:rPr>
              <w:t xml:space="preserve"> </w:t>
            </w:r>
            <w:r w:rsidRPr="00CF5120">
              <w:rPr>
                <w:rFonts w:ascii="David" w:hAnsi="David" w:cs="David" w:hint="cs"/>
                <w:sz w:val="20"/>
                <w:szCs w:val="20"/>
                <w:rtl/>
              </w:rPr>
              <w:t xml:space="preserve">(שם </w:t>
            </w:r>
            <w:r w:rsidRPr="00CF5120">
              <w:rPr>
                <w:rFonts w:ascii="David" w:hAnsi="David" w:cs="David"/>
                <w:sz w:val="20"/>
                <w:szCs w:val="20"/>
                <w:rtl/>
              </w:rPr>
              <w:t>מד</w:t>
            </w:r>
            <w:r w:rsidRPr="00CF5120">
              <w:rPr>
                <w:rFonts w:ascii="David" w:hAnsi="David" w:cs="David" w:hint="cs"/>
                <w:sz w:val="20"/>
                <w:szCs w:val="20"/>
                <w:rtl/>
              </w:rPr>
              <w:t>,</w:t>
            </w:r>
            <w:r w:rsidRPr="00CF5120">
              <w:rPr>
                <w:rFonts w:ascii="David" w:hAnsi="David" w:cs="David"/>
                <w:sz w:val="20"/>
                <w:szCs w:val="20"/>
                <w:rtl/>
              </w:rPr>
              <w:t xml:space="preserve"> לב–ל</w:t>
            </w:r>
            <w:r w:rsidRPr="00CF5120">
              <w:rPr>
                <w:rFonts w:ascii="David" w:hAnsi="David" w:cs="David" w:hint="cs"/>
                <w:sz w:val="20"/>
                <w:szCs w:val="20"/>
                <w:rtl/>
              </w:rPr>
              <w:t>ד).</w:t>
            </w:r>
            <w:r w:rsidRPr="00CF5120">
              <w:rPr>
                <w:rFonts w:ascii="David" w:hAnsi="David" w:cs="David" w:hint="cs"/>
                <w:rtl/>
              </w:rPr>
              <w:t xml:space="preserve"> </w:t>
            </w:r>
          </w:p>
          <w:p w14:paraId="2FF18629" w14:textId="77777777" w:rsidR="00CF5120" w:rsidRPr="00CF5120" w:rsidRDefault="00CF5120" w:rsidP="00CF5120">
            <w:pPr>
              <w:ind w:left="28"/>
              <w:rPr>
                <w:rFonts w:ascii="David" w:hAnsi="David" w:cs="David"/>
                <w:sz w:val="20"/>
                <w:szCs w:val="20"/>
                <w:rtl/>
              </w:rPr>
            </w:pPr>
            <w:r w:rsidRPr="00CF5120">
              <w:rPr>
                <w:rFonts w:ascii="David" w:hAnsi="David" w:cs="David" w:hint="cs"/>
                <w:rtl/>
              </w:rPr>
              <w:t xml:space="preserve">יהודה חזר בתשובה אבל את המלכות מפרץ (בנה של תמר) לא יקבל, עד שיתרחש מאורע מקביל מאות שנים יותר </w:t>
            </w:r>
            <w:r w:rsidRPr="00CF5120">
              <w:rPr>
                <w:rFonts w:ascii="David" w:hAnsi="David" w:cs="David" w:hint="cs"/>
                <w:sz w:val="20"/>
                <w:szCs w:val="20"/>
                <w:rtl/>
              </w:rPr>
              <w:t xml:space="preserve">(עיינו בתרגום המיוחס ליונתן על בראשית לח, </w:t>
            </w:r>
            <w:proofErr w:type="spellStart"/>
            <w:r w:rsidRPr="00CF5120">
              <w:rPr>
                <w:rFonts w:ascii="David" w:hAnsi="David" w:cs="David" w:hint="cs"/>
                <w:sz w:val="20"/>
                <w:szCs w:val="20"/>
                <w:rtl/>
              </w:rPr>
              <w:t>כט</w:t>
            </w:r>
            <w:proofErr w:type="spellEnd"/>
            <w:r w:rsidRPr="00CF5120">
              <w:rPr>
                <w:rFonts w:ascii="David" w:hAnsi="David" w:cs="David" w:hint="cs"/>
                <w:sz w:val="20"/>
                <w:szCs w:val="20"/>
                <w:rtl/>
              </w:rPr>
              <w:t xml:space="preserve">). </w:t>
            </w:r>
          </w:p>
          <w:p w14:paraId="5FB4A0D1" w14:textId="365B866A" w:rsidR="00CF5120" w:rsidRPr="00CF5120" w:rsidRDefault="00CF5120" w:rsidP="00CF5120">
            <w:pPr>
              <w:ind w:left="28"/>
              <w:rPr>
                <w:rFonts w:ascii="David" w:hAnsi="David" w:cs="David"/>
                <w:rtl/>
              </w:rPr>
            </w:pPr>
            <w:r w:rsidRPr="00CF5120">
              <w:rPr>
                <w:rFonts w:ascii="David" w:hAnsi="David" w:cs="David" w:hint="cs"/>
                <w:rtl/>
              </w:rPr>
              <w:t xml:space="preserve">נפרש דברינו. יעקב שלח את יוסף לבקר את אחיו בלשון הבאה: </w:t>
            </w:r>
            <w:r w:rsidRPr="00892BC3">
              <w:rPr>
                <w:rFonts w:ascii="FrankRuehl" w:hAnsi="FrankRuehl" w:cs="FrankRuehl"/>
                <w:sz w:val="25"/>
                <w:szCs w:val="25"/>
                <w:rtl/>
              </w:rPr>
              <w:t xml:space="preserve">"וַיֹּאמֶר יִשְׂרָאֵל אֶל יוֹסֵף הֲלוֹא אַחֶיךָ רֹעִים בִּשְׁכֶם ... וַיֹּאמֶר לוֹ לֶךְ נָא רְאֵה אֶת </w:t>
            </w:r>
            <w:r w:rsidRPr="00892BC3">
              <w:rPr>
                <w:rFonts w:ascii="FrankRuehl" w:hAnsi="FrankRuehl" w:cs="FrankRuehl"/>
                <w:b/>
                <w:bCs/>
                <w:sz w:val="25"/>
                <w:szCs w:val="25"/>
                <w:rtl/>
              </w:rPr>
              <w:t>שְׁלוֹם אַחֶיךָ</w:t>
            </w:r>
            <w:r w:rsidRPr="00892BC3">
              <w:rPr>
                <w:rFonts w:ascii="FrankRuehl" w:hAnsi="FrankRuehl" w:cs="FrankRuehl"/>
                <w:sz w:val="25"/>
                <w:szCs w:val="25"/>
                <w:rtl/>
              </w:rPr>
              <w:t xml:space="preserve"> וְאֶת שְׁלוֹם הַצֹּאן וַהֲשִׁבֵנִי </w:t>
            </w:r>
            <w:r w:rsidRPr="00892BC3">
              <w:rPr>
                <w:rFonts w:ascii="FrankRuehl" w:hAnsi="FrankRuehl" w:cs="FrankRuehl"/>
                <w:b/>
                <w:bCs/>
                <w:sz w:val="25"/>
                <w:szCs w:val="25"/>
                <w:rtl/>
              </w:rPr>
              <w:t>דָּבָר</w:t>
            </w:r>
            <w:r w:rsidRPr="00892BC3">
              <w:rPr>
                <w:rFonts w:ascii="FrankRuehl" w:hAnsi="FrankRuehl" w:cs="FrankRuehl"/>
                <w:sz w:val="25"/>
                <w:szCs w:val="25"/>
                <w:rtl/>
              </w:rPr>
              <w:t>"</w:t>
            </w:r>
            <w:r w:rsidRPr="00CF5120">
              <w:rPr>
                <w:rFonts w:ascii="David" w:hAnsi="David" w:cs="David"/>
                <w:rtl/>
              </w:rPr>
              <w:t xml:space="preserve"> </w:t>
            </w:r>
            <w:r w:rsidRPr="00CF5120">
              <w:rPr>
                <w:rFonts w:ascii="David" w:hAnsi="David" w:cs="David" w:hint="cs"/>
                <w:sz w:val="20"/>
                <w:szCs w:val="20"/>
                <w:rtl/>
              </w:rPr>
              <w:t>(שם</w:t>
            </w:r>
            <w:r w:rsidRPr="00CF5120">
              <w:rPr>
                <w:rFonts w:ascii="David" w:hAnsi="David" w:cs="David"/>
                <w:sz w:val="20"/>
                <w:szCs w:val="20"/>
                <w:rtl/>
              </w:rPr>
              <w:t xml:space="preserve"> </w:t>
            </w:r>
            <w:proofErr w:type="spellStart"/>
            <w:r w:rsidRPr="00CF5120">
              <w:rPr>
                <w:rFonts w:ascii="David" w:hAnsi="David" w:cs="David"/>
                <w:sz w:val="20"/>
                <w:szCs w:val="20"/>
                <w:rtl/>
              </w:rPr>
              <w:t>לז</w:t>
            </w:r>
            <w:proofErr w:type="spellEnd"/>
            <w:r w:rsidRPr="00CF5120">
              <w:rPr>
                <w:rFonts w:ascii="David" w:hAnsi="David" w:cs="David" w:hint="cs"/>
                <w:sz w:val="20"/>
                <w:szCs w:val="20"/>
                <w:rtl/>
              </w:rPr>
              <w:t>,</w:t>
            </w:r>
            <w:r w:rsidRPr="00CF5120">
              <w:rPr>
                <w:rFonts w:ascii="David" w:hAnsi="David" w:cs="David"/>
                <w:sz w:val="20"/>
                <w:szCs w:val="20"/>
                <w:rtl/>
              </w:rPr>
              <w:t xml:space="preserve"> </w:t>
            </w:r>
            <w:proofErr w:type="spellStart"/>
            <w:r w:rsidRPr="00CF5120">
              <w:rPr>
                <w:rFonts w:ascii="David" w:hAnsi="David" w:cs="David"/>
                <w:sz w:val="20"/>
                <w:szCs w:val="20"/>
                <w:rtl/>
              </w:rPr>
              <w:t>יג</w:t>
            </w:r>
            <w:proofErr w:type="spellEnd"/>
            <w:r w:rsidRPr="00CF5120">
              <w:rPr>
                <w:rFonts w:ascii="David" w:hAnsi="David" w:cs="David"/>
                <w:sz w:val="20"/>
                <w:szCs w:val="20"/>
                <w:rtl/>
              </w:rPr>
              <w:t>–יד</w:t>
            </w:r>
            <w:r w:rsidRPr="00CF5120">
              <w:rPr>
                <w:rFonts w:ascii="David" w:hAnsi="David" w:cs="David" w:hint="cs"/>
                <w:sz w:val="20"/>
                <w:szCs w:val="20"/>
                <w:rtl/>
              </w:rPr>
              <w:t>).</w:t>
            </w:r>
            <w:r w:rsidRPr="00CF5120">
              <w:rPr>
                <w:rFonts w:ascii="David" w:hAnsi="David" w:cs="David" w:hint="cs"/>
                <w:rtl/>
              </w:rPr>
              <w:t xml:space="preserve"> לאחר דורות רבים, ישי שלח את דוד באותה לשון: </w:t>
            </w:r>
            <w:r w:rsidRPr="00892BC3">
              <w:rPr>
                <w:rFonts w:ascii="FrankRuehl" w:hAnsi="FrankRuehl" w:cs="FrankRuehl"/>
                <w:sz w:val="25"/>
                <w:szCs w:val="25"/>
                <w:rtl/>
              </w:rPr>
              <w:t xml:space="preserve">"וַיֹּאמֶר יִשַׁי לְדָוִד בְּנוֹ ... </w:t>
            </w:r>
            <w:r w:rsidRPr="00892BC3">
              <w:rPr>
                <w:rFonts w:ascii="FrankRuehl" w:hAnsi="FrankRuehl" w:cs="FrankRuehl"/>
                <w:b/>
                <w:bCs/>
                <w:sz w:val="25"/>
                <w:szCs w:val="25"/>
                <w:rtl/>
              </w:rPr>
              <w:t>וְאֶת אַחֶיךָ</w:t>
            </w:r>
            <w:r w:rsidRPr="00892BC3">
              <w:rPr>
                <w:rFonts w:ascii="FrankRuehl" w:hAnsi="FrankRuehl" w:cs="FrankRuehl"/>
                <w:b/>
                <w:bCs/>
                <w:sz w:val="25"/>
                <w:szCs w:val="25"/>
                <w:u w:val="single"/>
                <w:rtl/>
              </w:rPr>
              <w:t xml:space="preserve"> </w:t>
            </w:r>
            <w:r w:rsidRPr="00892BC3">
              <w:rPr>
                <w:rFonts w:ascii="FrankRuehl" w:hAnsi="FrankRuehl" w:cs="FrankRuehl"/>
                <w:sz w:val="25"/>
                <w:szCs w:val="25"/>
                <w:rtl/>
              </w:rPr>
              <w:t>תִּפְקֹד</w:t>
            </w:r>
            <w:r w:rsidRPr="00892BC3">
              <w:rPr>
                <w:rFonts w:ascii="FrankRuehl" w:hAnsi="FrankRuehl" w:cs="FrankRuehl"/>
                <w:b/>
                <w:bCs/>
                <w:sz w:val="25"/>
                <w:szCs w:val="25"/>
                <w:rtl/>
              </w:rPr>
              <w:t xml:space="preserve"> לְשָׁלוֹם</w:t>
            </w:r>
            <w:r w:rsidRPr="00892BC3">
              <w:rPr>
                <w:rFonts w:ascii="FrankRuehl" w:hAnsi="FrankRuehl" w:cs="FrankRuehl"/>
                <w:sz w:val="25"/>
                <w:szCs w:val="25"/>
                <w:rtl/>
              </w:rPr>
              <w:t xml:space="preserve"> וְאֶת </w:t>
            </w:r>
            <w:r w:rsidRPr="00892BC3">
              <w:rPr>
                <w:rFonts w:ascii="FrankRuehl" w:hAnsi="FrankRuehl" w:cs="FrankRuehl"/>
                <w:b/>
                <w:bCs/>
                <w:sz w:val="25"/>
                <w:szCs w:val="25"/>
                <w:rtl/>
              </w:rPr>
              <w:t>עֲרֻבָּתָם</w:t>
            </w:r>
            <w:r w:rsidRPr="00892BC3">
              <w:rPr>
                <w:rFonts w:ascii="FrankRuehl" w:hAnsi="FrankRuehl" w:cs="FrankRuehl"/>
                <w:sz w:val="25"/>
                <w:szCs w:val="25"/>
                <w:rtl/>
              </w:rPr>
              <w:t xml:space="preserve"> </w:t>
            </w:r>
            <w:proofErr w:type="spellStart"/>
            <w:r w:rsidRPr="00892BC3">
              <w:rPr>
                <w:rFonts w:ascii="FrankRuehl" w:hAnsi="FrankRuehl" w:cs="FrankRuehl"/>
                <w:sz w:val="25"/>
                <w:szCs w:val="25"/>
                <w:rtl/>
              </w:rPr>
              <w:t>תִּקָּח</w:t>
            </w:r>
            <w:proofErr w:type="spellEnd"/>
            <w:r w:rsidRPr="00892BC3">
              <w:rPr>
                <w:rFonts w:ascii="FrankRuehl" w:hAnsi="FrankRuehl" w:cs="FrankRuehl"/>
                <w:sz w:val="25"/>
                <w:szCs w:val="25"/>
                <w:rtl/>
              </w:rPr>
              <w:t>".</w:t>
            </w:r>
            <w:r w:rsidRPr="00CF5120">
              <w:rPr>
                <w:rFonts w:ascii="David" w:hAnsi="David" w:cs="David" w:hint="cs"/>
                <w:rtl/>
              </w:rPr>
              <w:t xml:space="preserve"> יעקב מבקש לבדוק את שלום בניו ורוצה לדעת </w:t>
            </w:r>
            <w:r w:rsidRPr="00892BC3">
              <w:rPr>
                <w:rFonts w:ascii="FrankRuehl" w:hAnsi="FrankRuehl" w:cs="FrankRuehl"/>
                <w:b/>
                <w:bCs/>
                <w:sz w:val="25"/>
                <w:szCs w:val="25"/>
                <w:rtl/>
              </w:rPr>
              <w:t>דָּבָר</w:t>
            </w:r>
            <w:r w:rsidRPr="00CF5120">
              <w:rPr>
                <w:rFonts w:ascii="David" w:hAnsi="David" w:cs="David" w:hint="cs"/>
                <w:rtl/>
              </w:rPr>
              <w:t>. ישי דורש את שלום בניו ומזכיר את ה</w:t>
            </w:r>
            <w:r w:rsidRPr="00CF5120">
              <w:rPr>
                <w:rFonts w:ascii="David" w:hAnsi="David" w:cs="David" w:hint="cs"/>
                <w:b/>
                <w:bCs/>
                <w:rtl/>
              </w:rPr>
              <w:t>ערב</w:t>
            </w:r>
            <w:r w:rsidRPr="00CF5120">
              <w:rPr>
                <w:rFonts w:ascii="David" w:hAnsi="David" w:cs="David" w:hint="cs"/>
                <w:rtl/>
              </w:rPr>
              <w:t xml:space="preserve">ון. השימוש בלשונות השווים מוכיח את הקשר בין שתי הפרשיות. יעקב שולח את יוסף אל אחיו השונאים אותו </w:t>
            </w:r>
            <w:r w:rsidRPr="00892BC3">
              <w:rPr>
                <w:rFonts w:ascii="FrankRuehl" w:hAnsi="FrankRuehl" w:cs="FrankRuehl"/>
                <w:sz w:val="25"/>
                <w:szCs w:val="25"/>
                <w:rtl/>
              </w:rPr>
              <w:t xml:space="preserve">"עַל חֲלֹמֹתָיו וְעַל </w:t>
            </w:r>
            <w:r w:rsidRPr="00892BC3">
              <w:rPr>
                <w:rFonts w:ascii="FrankRuehl" w:hAnsi="FrankRuehl" w:cs="FrankRuehl"/>
                <w:b/>
                <w:bCs/>
                <w:sz w:val="25"/>
                <w:szCs w:val="25"/>
                <w:rtl/>
              </w:rPr>
              <w:t>דְּבָר</w:t>
            </w:r>
            <w:r w:rsidRPr="00892BC3">
              <w:rPr>
                <w:rFonts w:ascii="FrankRuehl" w:hAnsi="FrankRuehl" w:cs="FrankRuehl"/>
                <w:sz w:val="25"/>
                <w:szCs w:val="25"/>
                <w:rtl/>
              </w:rPr>
              <w:t>יו"</w:t>
            </w:r>
            <w:r w:rsidRPr="00CF5120">
              <w:rPr>
                <w:rFonts w:ascii="David" w:hAnsi="David" w:cs="David"/>
                <w:rtl/>
              </w:rPr>
              <w:t xml:space="preserve"> </w:t>
            </w:r>
            <w:r w:rsidRPr="00CF5120">
              <w:rPr>
                <w:rFonts w:ascii="David" w:hAnsi="David" w:cs="David" w:hint="cs"/>
                <w:sz w:val="20"/>
                <w:szCs w:val="20"/>
                <w:rtl/>
              </w:rPr>
              <w:t xml:space="preserve">(שם </w:t>
            </w:r>
            <w:proofErr w:type="spellStart"/>
            <w:r w:rsidRPr="00CF5120">
              <w:rPr>
                <w:rFonts w:ascii="David" w:hAnsi="David" w:cs="David"/>
                <w:sz w:val="20"/>
                <w:szCs w:val="20"/>
                <w:rtl/>
              </w:rPr>
              <w:t>לז</w:t>
            </w:r>
            <w:proofErr w:type="spellEnd"/>
            <w:r w:rsidRPr="00CF5120">
              <w:rPr>
                <w:rFonts w:ascii="David" w:hAnsi="David" w:cs="David" w:hint="cs"/>
                <w:sz w:val="20"/>
                <w:szCs w:val="20"/>
                <w:rtl/>
              </w:rPr>
              <w:t>,</w:t>
            </w:r>
            <w:r w:rsidRPr="00CF5120">
              <w:rPr>
                <w:rFonts w:ascii="David" w:hAnsi="David" w:cs="David"/>
                <w:sz w:val="20"/>
                <w:szCs w:val="20"/>
                <w:rtl/>
              </w:rPr>
              <w:t xml:space="preserve"> ח</w:t>
            </w:r>
            <w:r w:rsidRPr="00CF5120">
              <w:rPr>
                <w:rFonts w:ascii="David" w:hAnsi="David" w:cs="David" w:hint="cs"/>
                <w:sz w:val="20"/>
                <w:szCs w:val="20"/>
                <w:rtl/>
              </w:rPr>
              <w:t>)</w:t>
            </w:r>
            <w:r w:rsidRPr="00CF5120">
              <w:rPr>
                <w:rFonts w:ascii="David" w:hAnsi="David" w:cs="David" w:hint="cs"/>
                <w:rtl/>
              </w:rPr>
              <w:t xml:space="preserve"> והתורה מסכמת </w:t>
            </w:r>
            <w:r w:rsidRPr="00892BC3">
              <w:rPr>
                <w:rFonts w:ascii="FrankRuehl" w:hAnsi="FrankRuehl" w:cs="FrankRuehl"/>
                <w:sz w:val="25"/>
                <w:szCs w:val="25"/>
                <w:rtl/>
              </w:rPr>
              <w:t>"וְאָבִיו שָׁמַר אֶת הַ</w:t>
            </w:r>
            <w:r w:rsidRPr="00892BC3">
              <w:rPr>
                <w:rFonts w:ascii="FrankRuehl" w:hAnsi="FrankRuehl" w:cs="FrankRuehl"/>
                <w:b/>
                <w:bCs/>
                <w:sz w:val="25"/>
                <w:szCs w:val="25"/>
                <w:rtl/>
              </w:rPr>
              <w:t>דָּבָר"</w:t>
            </w:r>
            <w:r w:rsidRPr="00CF5120">
              <w:rPr>
                <w:rFonts w:ascii="David" w:hAnsi="David" w:cs="David"/>
                <w:rtl/>
              </w:rPr>
              <w:t xml:space="preserve"> </w:t>
            </w:r>
            <w:r w:rsidRPr="00CF5120">
              <w:rPr>
                <w:rFonts w:ascii="David" w:hAnsi="David" w:cs="David" w:hint="cs"/>
                <w:sz w:val="20"/>
                <w:szCs w:val="20"/>
                <w:rtl/>
              </w:rPr>
              <w:t xml:space="preserve">(שם </w:t>
            </w:r>
            <w:r w:rsidRPr="00CF5120">
              <w:rPr>
                <w:rFonts w:ascii="David" w:hAnsi="David" w:cs="David"/>
                <w:sz w:val="20"/>
                <w:szCs w:val="20"/>
                <w:rtl/>
              </w:rPr>
              <w:t>יא</w:t>
            </w:r>
            <w:r w:rsidRPr="00CF5120">
              <w:rPr>
                <w:rFonts w:ascii="David" w:hAnsi="David" w:cs="David" w:hint="cs"/>
                <w:sz w:val="20"/>
                <w:szCs w:val="20"/>
                <w:rtl/>
              </w:rPr>
              <w:t>).</w:t>
            </w:r>
            <w:r w:rsidRPr="00CF5120">
              <w:rPr>
                <w:rFonts w:ascii="David" w:hAnsi="David" w:cs="David" w:hint="cs"/>
                <w:rtl/>
              </w:rPr>
              <w:t xml:space="preserve"> נפרש את הביטוי </w:t>
            </w:r>
            <w:r w:rsidRPr="00892BC3">
              <w:rPr>
                <w:rFonts w:ascii="FrankRuehl" w:hAnsi="FrankRuehl" w:cs="FrankRuehl"/>
                <w:b/>
                <w:bCs/>
                <w:sz w:val="25"/>
                <w:szCs w:val="25"/>
                <w:rtl/>
              </w:rPr>
              <w:t>דָּבָר</w:t>
            </w:r>
            <w:r w:rsidRPr="00CF5120">
              <w:rPr>
                <w:rFonts w:ascii="David" w:hAnsi="David" w:cs="David" w:hint="cs"/>
                <w:rtl/>
              </w:rPr>
              <w:t xml:space="preserve"> ואח"כ נחזור לערבון. חלומותיו של יוסף על מלכות ושלטון היו בבחינת נבואה </w:t>
            </w:r>
            <w:r w:rsidRPr="00CF5120">
              <w:rPr>
                <w:rFonts w:ascii="David" w:hAnsi="David" w:cs="David" w:hint="cs"/>
                <w:sz w:val="20"/>
                <w:szCs w:val="20"/>
                <w:rtl/>
              </w:rPr>
              <w:t>(עיינו שם בראשונים)</w:t>
            </w:r>
            <w:r w:rsidRPr="00CF5120">
              <w:rPr>
                <w:rFonts w:ascii="David" w:hAnsi="David" w:cs="David" w:hint="cs"/>
                <w:rtl/>
              </w:rPr>
              <w:t xml:space="preserve"> והיא מכונה </w:t>
            </w:r>
            <w:r w:rsidRPr="00892BC3">
              <w:rPr>
                <w:rFonts w:ascii="FrankRuehl" w:hAnsi="FrankRuehl" w:cs="FrankRuehl"/>
                <w:b/>
                <w:bCs/>
                <w:sz w:val="25"/>
                <w:szCs w:val="25"/>
                <w:rtl/>
              </w:rPr>
              <w:t>דָּבָר</w:t>
            </w:r>
            <w:r w:rsidRPr="00CF5120">
              <w:rPr>
                <w:rFonts w:ascii="David" w:hAnsi="David" w:cs="David" w:hint="cs"/>
                <w:rtl/>
              </w:rPr>
              <w:t xml:space="preserve">. גם לדוד היו חזיונות נבואיים על כך שהוא יהיה המלך של עם ישראל, שיקים מדינה יהודית עצמאית. אחיו של יוסף אינם מקבלים את שאיפותיו ומוכרים אותו כעבד, כנגד </w:t>
            </w:r>
            <w:r w:rsidRPr="00892BC3">
              <w:rPr>
                <w:rFonts w:ascii="FrankRuehl" w:hAnsi="FrankRuehl" w:cs="FrankRuehl"/>
                <w:sz w:val="25"/>
                <w:szCs w:val="25"/>
                <w:rtl/>
              </w:rPr>
              <w:t>הַ</w:t>
            </w:r>
            <w:r w:rsidRPr="00892BC3">
              <w:rPr>
                <w:rFonts w:ascii="FrankRuehl" w:hAnsi="FrankRuehl" w:cs="FrankRuehl"/>
                <w:b/>
                <w:bCs/>
                <w:sz w:val="25"/>
                <w:szCs w:val="25"/>
                <w:rtl/>
              </w:rPr>
              <w:t>דָּבָר</w:t>
            </w:r>
            <w:r w:rsidRPr="00CF5120">
              <w:rPr>
                <w:rFonts w:ascii="David" w:hAnsi="David" w:cs="David" w:hint="cs"/>
                <w:rtl/>
              </w:rPr>
              <w:t>. גם אחיו הגדולים של דוד, בראשות אליאב, מקבלים את פניו של דוד בתוכחה וגערה אודות חלומותיו, וגם שם המילה</w:t>
            </w:r>
            <w:r w:rsidRPr="00892BC3">
              <w:rPr>
                <w:rFonts w:ascii="FrankRuehl" w:hAnsi="FrankRuehl" w:cs="FrankRuehl"/>
                <w:b/>
                <w:bCs/>
                <w:sz w:val="25"/>
                <w:szCs w:val="25"/>
                <w:rtl/>
              </w:rPr>
              <w:t xml:space="preserve"> דָּבָר</w:t>
            </w:r>
            <w:r w:rsidRPr="00CF5120">
              <w:rPr>
                <w:rFonts w:ascii="David" w:hAnsi="David" w:cs="David" w:hint="cs"/>
                <w:b/>
                <w:bCs/>
                <w:rtl/>
              </w:rPr>
              <w:t xml:space="preserve"> </w:t>
            </w:r>
            <w:r w:rsidRPr="00CF5120">
              <w:rPr>
                <w:rFonts w:ascii="David" w:hAnsi="David" w:cs="David" w:hint="cs"/>
                <w:rtl/>
              </w:rPr>
              <w:t>היא המילה המנחה (</w:t>
            </w:r>
            <w:r w:rsidRPr="00CF5120">
              <w:rPr>
                <w:rFonts w:ascii="David" w:hAnsi="David" w:cs="David" w:hint="cs"/>
                <w:sz w:val="20"/>
                <w:szCs w:val="20"/>
                <w:rtl/>
              </w:rPr>
              <w:t xml:space="preserve">עיינו </w:t>
            </w:r>
            <w:proofErr w:type="spellStart"/>
            <w:r w:rsidRPr="00CF5120">
              <w:rPr>
                <w:rFonts w:ascii="David" w:hAnsi="David" w:cs="David" w:hint="cs"/>
                <w:sz w:val="20"/>
                <w:szCs w:val="20"/>
                <w:rtl/>
              </w:rPr>
              <w:t>שמו"א</w:t>
            </w:r>
            <w:proofErr w:type="spellEnd"/>
            <w:r w:rsidRPr="00CF5120">
              <w:rPr>
                <w:rFonts w:ascii="David" w:hAnsi="David" w:cs="David" w:hint="cs"/>
                <w:sz w:val="20"/>
                <w:szCs w:val="20"/>
                <w:rtl/>
              </w:rPr>
              <w:t xml:space="preserve"> </w:t>
            </w:r>
            <w:proofErr w:type="spellStart"/>
            <w:r w:rsidRPr="00CF5120">
              <w:rPr>
                <w:rFonts w:ascii="David" w:hAnsi="David" w:cs="David" w:hint="cs"/>
                <w:sz w:val="20"/>
                <w:szCs w:val="20"/>
                <w:rtl/>
              </w:rPr>
              <w:t>יז</w:t>
            </w:r>
            <w:proofErr w:type="spellEnd"/>
            <w:r w:rsidRPr="00CF5120">
              <w:rPr>
                <w:rFonts w:ascii="David" w:hAnsi="David" w:cs="David" w:hint="cs"/>
                <w:sz w:val="20"/>
                <w:szCs w:val="20"/>
                <w:rtl/>
              </w:rPr>
              <w:t xml:space="preserve">, </w:t>
            </w:r>
            <w:proofErr w:type="spellStart"/>
            <w:r w:rsidRPr="00CF5120">
              <w:rPr>
                <w:rFonts w:ascii="David" w:hAnsi="David" w:cs="David" w:hint="cs"/>
                <w:sz w:val="20"/>
                <w:szCs w:val="20"/>
                <w:rtl/>
              </w:rPr>
              <w:t>כז</w:t>
            </w:r>
            <w:proofErr w:type="spellEnd"/>
            <w:r w:rsidRPr="00CF5120">
              <w:rPr>
                <w:rFonts w:ascii="David" w:hAnsi="David" w:cs="David" w:hint="cs"/>
                <w:sz w:val="20"/>
                <w:szCs w:val="20"/>
                <w:rtl/>
              </w:rPr>
              <w:t>-לא</w:t>
            </w:r>
            <w:r w:rsidRPr="00CF5120">
              <w:rPr>
                <w:rFonts w:ascii="David" w:hAnsi="David" w:cs="David"/>
                <w:sz w:val="20"/>
                <w:szCs w:val="20"/>
              </w:rPr>
              <w:t>;</w:t>
            </w:r>
            <w:r w:rsidRPr="00CF5120">
              <w:rPr>
                <w:rFonts w:ascii="David" w:hAnsi="David" w:cs="David" w:hint="cs"/>
                <w:sz w:val="20"/>
                <w:szCs w:val="20"/>
                <w:rtl/>
              </w:rPr>
              <w:t xml:space="preserve"> שם מופיע השורש דבר שבע! פעמים).</w:t>
            </w:r>
            <w:r w:rsidRPr="00CF5120">
              <w:rPr>
                <w:rFonts w:ascii="David" w:hAnsi="David" w:cs="David" w:hint="cs"/>
                <w:rtl/>
              </w:rPr>
              <w:t xml:space="preserve"> </w:t>
            </w:r>
          </w:p>
          <w:p w14:paraId="2F8A6E88" w14:textId="77777777" w:rsidR="00CF5120" w:rsidRPr="00CF5120" w:rsidRDefault="00CF5120" w:rsidP="00CF5120">
            <w:pPr>
              <w:ind w:left="28"/>
              <w:rPr>
                <w:rFonts w:ascii="David" w:hAnsi="David" w:cs="David"/>
                <w:rtl/>
              </w:rPr>
            </w:pPr>
            <w:r w:rsidRPr="00CF5120">
              <w:rPr>
                <w:rFonts w:ascii="David" w:hAnsi="David" w:cs="David" w:hint="cs"/>
                <w:rtl/>
              </w:rPr>
              <w:t>האינטרס הפרטי של דוד הוא להתחמק מהמלחמה בתירוצים שונים, להניח לגוליי</w:t>
            </w:r>
            <w:r w:rsidRPr="00CF5120">
              <w:rPr>
                <w:rFonts w:ascii="David" w:hAnsi="David" w:cs="David" w:hint="eastAsia"/>
                <w:rtl/>
              </w:rPr>
              <w:t>ת</w:t>
            </w:r>
            <w:r w:rsidRPr="00CF5120">
              <w:rPr>
                <w:rFonts w:ascii="David" w:hAnsi="David" w:cs="David" w:hint="cs"/>
                <w:rtl/>
              </w:rPr>
              <w:t xml:space="preserve"> להרוג את שאול ובניו, וכך לזכות בקלות במלכות. אבל אז דוד היה חוטא שוב בחטא 'אי הערבות' ועובר על "לא תעמוד על דם רעך", שפוסל מהנהגה. לכן, מזכיר לו ישי אביו</w:t>
            </w:r>
            <w:r w:rsidRPr="00892BC3">
              <w:rPr>
                <w:rFonts w:ascii="FrankRuehl" w:hAnsi="FrankRuehl" w:cs="FrankRuehl"/>
                <w:sz w:val="25"/>
                <w:szCs w:val="25"/>
                <w:rtl/>
              </w:rPr>
              <w:t xml:space="preserve">: וְאֶת </w:t>
            </w:r>
            <w:r w:rsidRPr="00892BC3">
              <w:rPr>
                <w:rFonts w:ascii="FrankRuehl" w:hAnsi="FrankRuehl" w:cs="FrankRuehl"/>
                <w:b/>
                <w:bCs/>
                <w:sz w:val="25"/>
                <w:szCs w:val="25"/>
                <w:rtl/>
              </w:rPr>
              <w:t>עֲרֻבָּתָם</w:t>
            </w:r>
            <w:r w:rsidRPr="00892BC3">
              <w:rPr>
                <w:rFonts w:ascii="FrankRuehl" w:hAnsi="FrankRuehl" w:cs="FrankRuehl"/>
                <w:sz w:val="25"/>
                <w:szCs w:val="25"/>
                <w:rtl/>
              </w:rPr>
              <w:t xml:space="preserve"> </w:t>
            </w:r>
            <w:proofErr w:type="spellStart"/>
            <w:r w:rsidRPr="00892BC3">
              <w:rPr>
                <w:rFonts w:ascii="FrankRuehl" w:hAnsi="FrankRuehl" w:cs="FrankRuehl"/>
                <w:sz w:val="25"/>
                <w:szCs w:val="25"/>
                <w:rtl/>
              </w:rPr>
              <w:t>תִּקָּח</w:t>
            </w:r>
            <w:proofErr w:type="spellEnd"/>
            <w:r w:rsidRPr="00892BC3">
              <w:rPr>
                <w:rFonts w:ascii="FrankRuehl" w:hAnsi="FrankRuehl" w:cs="FrankRuehl"/>
                <w:sz w:val="25"/>
                <w:szCs w:val="25"/>
                <w:rtl/>
              </w:rPr>
              <w:t>.</w:t>
            </w:r>
            <w:r w:rsidRPr="00CF5120">
              <w:rPr>
                <w:rFonts w:ascii="David" w:hAnsi="David" w:cs="David" w:hint="cs"/>
                <w:rtl/>
              </w:rPr>
              <w:t xml:space="preserve"> </w:t>
            </w:r>
          </w:p>
          <w:p w14:paraId="6CBF33DE" w14:textId="77777777" w:rsidR="00CF5120" w:rsidRPr="00CF5120" w:rsidRDefault="00CF5120" w:rsidP="00CF5120">
            <w:pPr>
              <w:ind w:left="28"/>
              <w:rPr>
                <w:rFonts w:ascii="David" w:hAnsi="David" w:cs="David"/>
                <w:rtl/>
              </w:rPr>
            </w:pPr>
            <w:r w:rsidRPr="00CF5120">
              <w:rPr>
                <w:rFonts w:ascii="David" w:hAnsi="David" w:cs="David" w:hint="cs"/>
                <w:rtl/>
              </w:rPr>
              <w:t>הנשיאה בעול הערבות היא הדרך היחידה לנצח את האויב ולקיים מדינה עצמאית לעם ישראל. מדינה שהיא צעד הכרחי בדרך אל הגאולה השלמה. רעיון זה מופיע במפורש במדרש "</w:t>
            </w:r>
            <w:r w:rsidRPr="00CF5120">
              <w:rPr>
                <w:rFonts w:ascii="David" w:hAnsi="David" w:cs="David"/>
                <w:rtl/>
              </w:rPr>
              <w:t>אמר ישי לדוד בנו, הרי השעה לקיים אותו ה</w:t>
            </w:r>
            <w:r w:rsidRPr="00CF5120">
              <w:rPr>
                <w:rFonts w:ascii="David" w:hAnsi="David" w:cs="David"/>
                <w:b/>
                <w:bCs/>
                <w:rtl/>
              </w:rPr>
              <w:t>ערבות</w:t>
            </w:r>
            <w:r w:rsidRPr="00CF5120">
              <w:rPr>
                <w:rFonts w:ascii="David" w:hAnsi="David" w:cs="David"/>
                <w:rtl/>
              </w:rPr>
              <w:t xml:space="preserve"> של </w:t>
            </w:r>
            <w:proofErr w:type="spellStart"/>
            <w:r w:rsidRPr="00CF5120">
              <w:rPr>
                <w:rFonts w:ascii="David" w:hAnsi="David" w:cs="David"/>
                <w:rtl/>
              </w:rPr>
              <w:t>זקינך</w:t>
            </w:r>
            <w:proofErr w:type="spellEnd"/>
            <w:r w:rsidRPr="00CF5120">
              <w:rPr>
                <w:rFonts w:ascii="David" w:hAnsi="David" w:cs="David"/>
                <w:rtl/>
              </w:rPr>
              <w:t xml:space="preserve"> </w:t>
            </w:r>
            <w:r w:rsidRPr="00CF5120">
              <w:rPr>
                <w:rFonts w:ascii="David" w:hAnsi="David" w:cs="David" w:hint="cs"/>
                <w:rtl/>
              </w:rPr>
              <w:t xml:space="preserve">(יהודה) </w:t>
            </w:r>
            <w:r w:rsidRPr="00CF5120">
              <w:rPr>
                <w:rFonts w:ascii="David" w:hAnsi="David" w:cs="David"/>
                <w:rtl/>
              </w:rPr>
              <w:t>ש</w:t>
            </w:r>
            <w:r w:rsidRPr="00CF5120">
              <w:rPr>
                <w:rFonts w:ascii="David" w:hAnsi="David" w:cs="David"/>
                <w:b/>
                <w:bCs/>
                <w:rtl/>
              </w:rPr>
              <w:t>ערב</w:t>
            </w:r>
            <w:r w:rsidRPr="00CF5120">
              <w:rPr>
                <w:rFonts w:ascii="David" w:hAnsi="David" w:cs="David"/>
                <w:rtl/>
              </w:rPr>
              <w:t xml:space="preserve"> את בנימין מיד אביו, שנאמר </w:t>
            </w:r>
            <w:r w:rsidRPr="00CF5120">
              <w:rPr>
                <w:rFonts w:ascii="David" w:hAnsi="David" w:cs="David" w:hint="cs"/>
                <w:rtl/>
              </w:rPr>
              <w:t>"</w:t>
            </w:r>
            <w:r w:rsidRPr="00CF5120">
              <w:rPr>
                <w:rFonts w:ascii="David" w:hAnsi="David" w:cs="David"/>
                <w:rtl/>
              </w:rPr>
              <w:t xml:space="preserve">אנכי </w:t>
            </w:r>
            <w:proofErr w:type="spellStart"/>
            <w:r w:rsidRPr="00CF5120">
              <w:rPr>
                <w:rFonts w:ascii="David" w:hAnsi="David" w:cs="David"/>
                <w:b/>
                <w:bCs/>
                <w:rtl/>
              </w:rPr>
              <w:t>אערבנו</w:t>
            </w:r>
            <w:proofErr w:type="spellEnd"/>
            <w:r w:rsidRPr="00CF5120">
              <w:rPr>
                <w:rFonts w:ascii="David" w:hAnsi="David" w:cs="David" w:hint="cs"/>
                <w:rtl/>
              </w:rPr>
              <w:t>"</w:t>
            </w:r>
            <w:r w:rsidRPr="00CF5120">
              <w:rPr>
                <w:rFonts w:ascii="David" w:hAnsi="David" w:cs="David"/>
                <w:rtl/>
              </w:rPr>
              <w:t>, אלא לך והוצא אותו מ</w:t>
            </w:r>
            <w:r w:rsidRPr="00CF5120">
              <w:rPr>
                <w:rFonts w:ascii="David" w:hAnsi="David" w:cs="David"/>
                <w:b/>
                <w:bCs/>
                <w:rtl/>
              </w:rPr>
              <w:t>ערבותו</w:t>
            </w:r>
            <w:r w:rsidRPr="00CF5120">
              <w:rPr>
                <w:rFonts w:ascii="David" w:hAnsi="David" w:cs="David"/>
                <w:rtl/>
              </w:rPr>
              <w:t xml:space="preserve">, שנאמר </w:t>
            </w:r>
            <w:r w:rsidRPr="00CF5120">
              <w:rPr>
                <w:rFonts w:ascii="David" w:hAnsi="David" w:cs="David" w:hint="cs"/>
                <w:rtl/>
              </w:rPr>
              <w:t>"</w:t>
            </w:r>
            <w:r w:rsidRPr="00CF5120">
              <w:rPr>
                <w:rFonts w:ascii="David" w:hAnsi="David" w:cs="David"/>
                <w:rtl/>
              </w:rPr>
              <w:t xml:space="preserve">ואת אחיך תפקוד לשלום ואת </w:t>
            </w:r>
            <w:r w:rsidRPr="00CF5120">
              <w:rPr>
                <w:rFonts w:ascii="David" w:hAnsi="David" w:cs="David"/>
                <w:b/>
                <w:bCs/>
                <w:rtl/>
              </w:rPr>
              <w:t>ערובתם</w:t>
            </w:r>
            <w:r w:rsidRPr="00CF5120">
              <w:rPr>
                <w:rFonts w:ascii="David" w:hAnsi="David" w:cs="David"/>
                <w:rtl/>
              </w:rPr>
              <w:t xml:space="preserve"> </w:t>
            </w:r>
            <w:proofErr w:type="spellStart"/>
            <w:r w:rsidRPr="00CF5120">
              <w:rPr>
                <w:rFonts w:ascii="David" w:hAnsi="David" w:cs="David"/>
                <w:rtl/>
              </w:rPr>
              <w:t>תקח</w:t>
            </w:r>
            <w:proofErr w:type="spellEnd"/>
            <w:r w:rsidRPr="00CF5120">
              <w:rPr>
                <w:rFonts w:ascii="David" w:hAnsi="David" w:cs="David" w:hint="cs"/>
                <w:rtl/>
              </w:rPr>
              <w:t>"</w:t>
            </w:r>
            <w:r w:rsidRPr="00CF5120">
              <w:rPr>
                <w:rFonts w:ascii="David" w:hAnsi="David" w:cs="David"/>
                <w:rtl/>
              </w:rPr>
              <w:t xml:space="preserve"> </w:t>
            </w:r>
            <w:r w:rsidRPr="00CF5120">
              <w:rPr>
                <w:rFonts w:ascii="David" w:hAnsi="David" w:cs="David"/>
                <w:sz w:val="20"/>
                <w:szCs w:val="20"/>
                <w:rtl/>
              </w:rPr>
              <w:t>(</w:t>
            </w:r>
            <w:proofErr w:type="spellStart"/>
            <w:r w:rsidRPr="00CF5120">
              <w:rPr>
                <w:rFonts w:ascii="David" w:hAnsi="David" w:cs="David"/>
                <w:sz w:val="20"/>
                <w:szCs w:val="20"/>
                <w:rtl/>
              </w:rPr>
              <w:t>שמו</w:t>
            </w:r>
            <w:r w:rsidRPr="00CF5120">
              <w:rPr>
                <w:rFonts w:ascii="David" w:hAnsi="David" w:cs="David" w:hint="cs"/>
                <w:sz w:val="20"/>
                <w:szCs w:val="20"/>
                <w:rtl/>
              </w:rPr>
              <w:t>"</w:t>
            </w:r>
            <w:r w:rsidRPr="00CF5120">
              <w:rPr>
                <w:rFonts w:ascii="David" w:hAnsi="David" w:cs="David"/>
                <w:sz w:val="20"/>
                <w:szCs w:val="20"/>
                <w:rtl/>
              </w:rPr>
              <w:t>א</w:t>
            </w:r>
            <w:proofErr w:type="spellEnd"/>
            <w:r w:rsidRPr="00CF5120">
              <w:rPr>
                <w:rFonts w:ascii="David" w:hAnsi="David" w:cs="David"/>
                <w:sz w:val="20"/>
                <w:szCs w:val="20"/>
                <w:rtl/>
              </w:rPr>
              <w:t xml:space="preserve"> </w:t>
            </w:r>
            <w:proofErr w:type="spellStart"/>
            <w:r w:rsidRPr="00CF5120">
              <w:rPr>
                <w:rFonts w:ascii="David" w:hAnsi="David" w:cs="David"/>
                <w:sz w:val="20"/>
                <w:szCs w:val="20"/>
                <w:rtl/>
              </w:rPr>
              <w:t>יז</w:t>
            </w:r>
            <w:proofErr w:type="spellEnd"/>
            <w:r w:rsidRPr="00CF5120">
              <w:rPr>
                <w:rFonts w:ascii="David" w:hAnsi="David" w:cs="David" w:hint="cs"/>
                <w:sz w:val="20"/>
                <w:szCs w:val="20"/>
                <w:rtl/>
              </w:rPr>
              <w:t xml:space="preserve">, </w:t>
            </w:r>
            <w:proofErr w:type="spellStart"/>
            <w:r w:rsidRPr="00CF5120">
              <w:rPr>
                <w:rFonts w:ascii="David" w:hAnsi="David" w:cs="David"/>
                <w:sz w:val="20"/>
                <w:szCs w:val="20"/>
                <w:rtl/>
              </w:rPr>
              <w:t>יח</w:t>
            </w:r>
            <w:proofErr w:type="spellEnd"/>
            <w:r w:rsidRPr="00CF5120">
              <w:rPr>
                <w:rFonts w:ascii="David" w:hAnsi="David" w:cs="David"/>
                <w:sz w:val="20"/>
                <w:szCs w:val="20"/>
                <w:rtl/>
              </w:rPr>
              <w:t>),</w:t>
            </w:r>
            <w:r w:rsidRPr="00CF5120">
              <w:rPr>
                <w:rFonts w:ascii="David" w:hAnsi="David" w:cs="David"/>
                <w:rtl/>
              </w:rPr>
              <w:t xml:space="preserve"> ואין </w:t>
            </w:r>
            <w:r w:rsidRPr="00CF5120">
              <w:rPr>
                <w:rFonts w:ascii="David" w:hAnsi="David" w:cs="David"/>
                <w:b/>
                <w:bCs/>
                <w:rtl/>
              </w:rPr>
              <w:t>ערובתם</w:t>
            </w:r>
            <w:r w:rsidRPr="00CF5120">
              <w:rPr>
                <w:rFonts w:ascii="David" w:hAnsi="David" w:cs="David"/>
                <w:rtl/>
              </w:rPr>
              <w:t xml:space="preserve"> אלא </w:t>
            </w:r>
            <w:r w:rsidRPr="00CF5120">
              <w:rPr>
                <w:rFonts w:ascii="David" w:hAnsi="David" w:cs="David"/>
                <w:b/>
                <w:bCs/>
                <w:rtl/>
              </w:rPr>
              <w:t>ערבות</w:t>
            </w:r>
            <w:r w:rsidRPr="00CF5120">
              <w:rPr>
                <w:rFonts w:ascii="David" w:hAnsi="David" w:cs="David"/>
                <w:rtl/>
              </w:rPr>
              <w:t>, מה עשה דוד, הלך וקיים את ה</w:t>
            </w:r>
            <w:r w:rsidRPr="00CF5120">
              <w:rPr>
                <w:rFonts w:ascii="David" w:hAnsi="David" w:cs="David"/>
                <w:b/>
                <w:bCs/>
                <w:rtl/>
              </w:rPr>
              <w:t>ערבות</w:t>
            </w:r>
            <w:r w:rsidRPr="00CF5120">
              <w:rPr>
                <w:rFonts w:ascii="David" w:hAnsi="David" w:cs="David"/>
                <w:rtl/>
              </w:rPr>
              <w:t>, והרג את גלית</w:t>
            </w:r>
            <w:r w:rsidRPr="00CF5120">
              <w:rPr>
                <w:rFonts w:ascii="David" w:hAnsi="David" w:cs="David" w:hint="cs"/>
                <w:rtl/>
              </w:rPr>
              <w:t>.</w:t>
            </w:r>
            <w:r w:rsidRPr="00CF5120">
              <w:rPr>
                <w:rFonts w:ascii="David" w:hAnsi="David" w:cs="David"/>
                <w:rtl/>
              </w:rPr>
              <w:t xml:space="preserve"> א"ל הקדוש ברוך הוא חייך כשם שנתת את נפשך על שאול, שהוא משבטו של בנימ</w:t>
            </w:r>
            <w:r w:rsidRPr="00CF5120">
              <w:rPr>
                <w:rFonts w:ascii="David" w:hAnsi="David" w:cs="David" w:hint="cs"/>
                <w:rtl/>
              </w:rPr>
              <w:t>י</w:t>
            </w:r>
            <w:r w:rsidRPr="00CF5120">
              <w:rPr>
                <w:rFonts w:ascii="David" w:hAnsi="David" w:cs="David"/>
                <w:rtl/>
              </w:rPr>
              <w:t xml:space="preserve">ן, כשם שעשה יהודה </w:t>
            </w:r>
            <w:proofErr w:type="spellStart"/>
            <w:r w:rsidRPr="00CF5120">
              <w:rPr>
                <w:rFonts w:ascii="David" w:hAnsi="David" w:cs="David"/>
                <w:rtl/>
              </w:rPr>
              <w:t>זקינך</w:t>
            </w:r>
            <w:proofErr w:type="spellEnd"/>
            <w:r w:rsidRPr="00CF5120">
              <w:rPr>
                <w:rFonts w:ascii="David" w:hAnsi="David" w:cs="David"/>
                <w:rtl/>
              </w:rPr>
              <w:t xml:space="preserve"> על בנימ</w:t>
            </w:r>
            <w:r w:rsidRPr="00CF5120">
              <w:rPr>
                <w:rFonts w:ascii="David" w:hAnsi="David" w:cs="David" w:hint="cs"/>
                <w:rtl/>
              </w:rPr>
              <w:t>י</w:t>
            </w:r>
            <w:r w:rsidRPr="00CF5120">
              <w:rPr>
                <w:rFonts w:ascii="David" w:hAnsi="David" w:cs="David"/>
                <w:rtl/>
              </w:rPr>
              <w:t xml:space="preserve">ן, שנאמר </w:t>
            </w:r>
            <w:r w:rsidRPr="00CF5120">
              <w:rPr>
                <w:rFonts w:ascii="David" w:hAnsi="David" w:cs="David" w:hint="cs"/>
                <w:rtl/>
              </w:rPr>
              <w:t>"</w:t>
            </w:r>
            <w:r w:rsidRPr="00CF5120">
              <w:rPr>
                <w:rFonts w:ascii="David" w:hAnsi="David" w:cs="David"/>
                <w:rtl/>
              </w:rPr>
              <w:t>ועתה ישב נא עבדך תחת הנער עבד לאדוני</w:t>
            </w:r>
            <w:r w:rsidRPr="00CF5120">
              <w:rPr>
                <w:rFonts w:ascii="David" w:hAnsi="David" w:cs="David" w:hint="cs"/>
                <w:rtl/>
              </w:rPr>
              <w:t>"</w:t>
            </w:r>
            <w:r w:rsidRPr="00CF5120">
              <w:rPr>
                <w:rFonts w:ascii="David" w:hAnsi="David" w:cs="David"/>
                <w:rtl/>
              </w:rPr>
              <w:t xml:space="preserve"> </w:t>
            </w:r>
            <w:r w:rsidRPr="00CF5120">
              <w:rPr>
                <w:rFonts w:ascii="David" w:hAnsi="David" w:cs="David"/>
                <w:sz w:val="20"/>
                <w:szCs w:val="20"/>
                <w:rtl/>
              </w:rPr>
              <w:t>(בראשית מד</w:t>
            </w:r>
            <w:r w:rsidRPr="00CF5120">
              <w:rPr>
                <w:rFonts w:ascii="David" w:hAnsi="David" w:cs="David" w:hint="cs"/>
                <w:sz w:val="20"/>
                <w:szCs w:val="20"/>
                <w:rtl/>
              </w:rPr>
              <w:t>,</w:t>
            </w:r>
            <w:r w:rsidRPr="00CF5120">
              <w:rPr>
                <w:rFonts w:ascii="David" w:hAnsi="David" w:cs="David"/>
                <w:sz w:val="20"/>
                <w:szCs w:val="20"/>
                <w:rtl/>
              </w:rPr>
              <w:t xml:space="preserve"> לג),</w:t>
            </w:r>
            <w:r w:rsidRPr="00CF5120">
              <w:rPr>
                <w:rFonts w:ascii="David" w:hAnsi="David" w:cs="David"/>
                <w:rtl/>
              </w:rPr>
              <w:t xml:space="preserve"> כך אני נותן בית המקדש בגבולך, ובגבול בנימין</w:t>
            </w:r>
            <w:r w:rsidRPr="00CF5120">
              <w:rPr>
                <w:rFonts w:ascii="David" w:hAnsi="David" w:cs="David" w:hint="cs"/>
                <w:rtl/>
              </w:rPr>
              <w:t>".</w:t>
            </w:r>
          </w:p>
          <w:p w14:paraId="7E35AB07" w14:textId="77777777" w:rsidR="00CF5120" w:rsidRPr="00BB3E54" w:rsidRDefault="00CF5120" w:rsidP="00CF5120">
            <w:pPr>
              <w:ind w:left="28"/>
              <w:rPr>
                <w:rFonts w:ascii="David" w:hAnsi="David" w:cs="David"/>
                <w:sz w:val="12"/>
                <w:szCs w:val="12"/>
                <w:rtl/>
              </w:rPr>
            </w:pPr>
          </w:p>
          <w:p w14:paraId="6BEF3496" w14:textId="7040725D" w:rsidR="00CF5120" w:rsidRPr="00CF5120" w:rsidRDefault="00CF5120" w:rsidP="00892BC3">
            <w:pPr>
              <w:ind w:left="28"/>
              <w:jc w:val="center"/>
              <w:rPr>
                <w:rFonts w:ascii="David" w:hAnsi="David" w:cs="David"/>
                <w:rtl/>
              </w:rPr>
            </w:pPr>
            <w:r w:rsidRPr="00CF5120">
              <w:rPr>
                <w:rFonts w:ascii="David" w:hAnsi="David" w:cs="David" w:hint="cs"/>
                <w:rtl/>
              </w:rPr>
              <w:t>הבה נתפלל שציר הרשע ימשיך להתמוטט, נודה לקב"ה "על הניסים" בימים ההם וגם בזמן הזה.</w:t>
            </w:r>
          </w:p>
          <w:p w14:paraId="78A1177F" w14:textId="77777777" w:rsidR="00892BC3" w:rsidRDefault="00CF5120" w:rsidP="00892BC3">
            <w:pPr>
              <w:ind w:left="28"/>
              <w:jc w:val="center"/>
              <w:rPr>
                <w:rFonts w:ascii="David" w:hAnsi="David" w:cs="David"/>
                <w:rtl/>
              </w:rPr>
            </w:pPr>
            <w:r w:rsidRPr="00CF5120">
              <w:rPr>
                <w:rFonts w:ascii="David" w:hAnsi="David" w:cs="David" w:hint="cs"/>
                <w:rtl/>
              </w:rPr>
              <w:t xml:space="preserve">נייחל כי כל אחינו בית ישראל יזכרו את חשיבות הערבות ההדדית, יכנסו "תחת האלונקה", </w:t>
            </w:r>
          </w:p>
          <w:p w14:paraId="52C140DF" w14:textId="36A537CE" w:rsidR="00CF5120" w:rsidRPr="00CF5120" w:rsidRDefault="00CF5120" w:rsidP="00892BC3">
            <w:pPr>
              <w:ind w:left="28"/>
              <w:jc w:val="center"/>
              <w:rPr>
                <w:rFonts w:ascii="David" w:hAnsi="David" w:cs="David"/>
                <w:rtl/>
              </w:rPr>
            </w:pPr>
            <w:r w:rsidRPr="00CF5120">
              <w:rPr>
                <w:rFonts w:ascii="David" w:hAnsi="David" w:cs="David" w:hint="cs"/>
                <w:rtl/>
              </w:rPr>
              <w:t xml:space="preserve">כשצה"ל </w:t>
            </w:r>
            <w:r w:rsidR="00892BC3">
              <w:rPr>
                <w:rFonts w:ascii="David" w:hAnsi="David" w:cs="David" w:hint="cs"/>
                <w:rtl/>
              </w:rPr>
              <w:t>מבטיח</w:t>
            </w:r>
            <w:r w:rsidRPr="00CF5120">
              <w:rPr>
                <w:rFonts w:ascii="David" w:hAnsi="David" w:cs="David" w:hint="cs"/>
                <w:rtl/>
              </w:rPr>
              <w:t xml:space="preserve"> את המסגרות בהתאם למנהגי</w:t>
            </w:r>
            <w:r w:rsidR="00892BC3">
              <w:rPr>
                <w:rFonts w:ascii="David" w:hAnsi="David" w:cs="David" w:hint="cs"/>
                <w:rtl/>
              </w:rPr>
              <w:t>ם</w:t>
            </w:r>
            <w:r w:rsidRPr="00CF5120">
              <w:rPr>
                <w:rFonts w:ascii="David" w:hAnsi="David" w:cs="David" w:hint="cs"/>
                <w:rtl/>
              </w:rPr>
              <w:t xml:space="preserve"> ויבא שלום על ישראל.</w:t>
            </w:r>
          </w:p>
          <w:p w14:paraId="101891A3" w14:textId="2EC94886" w:rsidR="00892BC3" w:rsidRDefault="00CF5120" w:rsidP="00892BC3">
            <w:pPr>
              <w:ind w:left="28"/>
              <w:jc w:val="center"/>
              <w:rPr>
                <w:rFonts w:ascii="David" w:hAnsi="David" w:cs="David"/>
                <w:rtl/>
              </w:rPr>
            </w:pPr>
            <w:r w:rsidRPr="00CF5120">
              <w:rPr>
                <w:rFonts w:ascii="David" w:hAnsi="David" w:cs="David" w:hint="cs"/>
                <w:rtl/>
              </w:rPr>
              <w:t xml:space="preserve">הפצועים, ובתוכם </w:t>
            </w:r>
            <w:r w:rsidR="003C60D4" w:rsidRPr="00CF5120">
              <w:rPr>
                <w:rFonts w:ascii="David" w:hAnsi="David" w:cs="David" w:hint="cs"/>
                <w:rtl/>
              </w:rPr>
              <w:t xml:space="preserve">יקירנו </w:t>
            </w:r>
            <w:r w:rsidRPr="00CF5120">
              <w:rPr>
                <w:rFonts w:ascii="David" w:hAnsi="David" w:cs="David" w:hint="cs"/>
                <w:rtl/>
              </w:rPr>
              <w:t xml:space="preserve">איתמר חיים בן ציפורה, יחלימו, החטופים והעקורים יחזרו בשלום ובקרוב לבתיהם, </w:t>
            </w:r>
          </w:p>
          <w:p w14:paraId="5AE297E2" w14:textId="4C63148F" w:rsidR="00CF5120" w:rsidRPr="00CF5120" w:rsidRDefault="00CF5120" w:rsidP="00892BC3">
            <w:pPr>
              <w:ind w:left="28"/>
              <w:jc w:val="center"/>
              <w:rPr>
                <w:rFonts w:ascii="David" w:hAnsi="David" w:cs="David"/>
                <w:rtl/>
              </w:rPr>
            </w:pPr>
            <w:r w:rsidRPr="00CF5120">
              <w:rPr>
                <w:rFonts w:ascii="David" w:hAnsi="David" w:cs="David" w:hint="cs"/>
                <w:rtl/>
              </w:rPr>
              <w:t>והמשפחות הזקוקות כל כך לנחמה יזכו לה מן השמים.</w:t>
            </w:r>
          </w:p>
          <w:p w14:paraId="523C7F5F" w14:textId="77777777" w:rsidR="003E1775" w:rsidRPr="00D63DE1" w:rsidRDefault="003E1775" w:rsidP="00D63DE1">
            <w:pPr>
              <w:ind w:left="28"/>
              <w:jc w:val="center"/>
              <w:rPr>
                <w:rFonts w:ascii="David" w:hAnsi="David" w:cs="David"/>
                <w:sz w:val="10"/>
                <w:szCs w:val="10"/>
                <w:rtl/>
              </w:rPr>
            </w:pPr>
          </w:p>
          <w:bookmarkEnd w:id="2"/>
          <w:p w14:paraId="6A30E97C" w14:textId="77777777" w:rsidR="00B70EBE" w:rsidRPr="00C5799F" w:rsidRDefault="00B70EBE" w:rsidP="00CF5120">
            <w:pPr>
              <w:rPr>
                <w:rFonts w:ascii="David" w:hAnsi="David" w:cs="David"/>
                <w:sz w:val="12"/>
                <w:szCs w:val="12"/>
              </w:rPr>
            </w:pPr>
          </w:p>
          <w:p w14:paraId="4F52D5CF" w14:textId="5635799A" w:rsidR="00F9580A" w:rsidRDefault="001969F8" w:rsidP="00B70EBE">
            <w:pPr>
              <w:jc w:val="center"/>
              <w:rPr>
                <w:rFonts w:ascii="David" w:hAnsi="David" w:cs="David"/>
                <w:color w:val="1F497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5C86F8BD" w14:textId="77777777" w:rsidR="00BB3E54" w:rsidRPr="00BB3E54" w:rsidRDefault="00BB3E54" w:rsidP="00B70EBE">
            <w:pPr>
              <w:jc w:val="center"/>
              <w:rPr>
                <w:rFonts w:ascii="David" w:hAnsi="David" w:cs="David"/>
                <w:color w:val="1F497D"/>
                <w:sz w:val="12"/>
                <w:szCs w:val="12"/>
                <w:rtl/>
              </w:rPr>
            </w:pPr>
          </w:p>
          <w:p w14:paraId="46ADFCF8" w14:textId="77777777" w:rsidR="00F02AFD" w:rsidRPr="00D63DE1" w:rsidRDefault="00F02AFD" w:rsidP="00B70EBE">
            <w:pPr>
              <w:jc w:val="center"/>
              <w:rPr>
                <w:rFonts w:ascii="David" w:hAnsi="David" w:cs="David"/>
                <w:color w:val="1F497D"/>
                <w:sz w:val="10"/>
                <w:szCs w:val="10"/>
              </w:rPr>
            </w:pPr>
          </w:p>
          <w:p w14:paraId="11ADB5C1" w14:textId="77777777" w:rsidR="0035542D" w:rsidRPr="00AF2B2E" w:rsidRDefault="0035542D" w:rsidP="0035542D">
            <w:pPr>
              <w:jc w:val="center"/>
              <w:rPr>
                <w:rFonts w:ascii="David" w:hAnsi="David" w:cs="David"/>
                <w:color w:val="1F497D"/>
                <w:sz w:val="10"/>
                <w:szCs w:val="10"/>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1541"/>
              <w:gridCol w:w="283"/>
              <w:gridCol w:w="283"/>
              <w:gridCol w:w="142"/>
              <w:gridCol w:w="709"/>
              <w:gridCol w:w="283"/>
              <w:gridCol w:w="419"/>
              <w:gridCol w:w="144"/>
              <w:gridCol w:w="146"/>
              <w:gridCol w:w="425"/>
              <w:gridCol w:w="709"/>
              <w:gridCol w:w="277"/>
              <w:gridCol w:w="7"/>
              <w:gridCol w:w="1275"/>
              <w:gridCol w:w="560"/>
              <w:gridCol w:w="575"/>
              <w:gridCol w:w="283"/>
              <w:gridCol w:w="142"/>
              <w:gridCol w:w="701"/>
              <w:gridCol w:w="2139"/>
            </w:tblGrid>
            <w:tr w:rsidR="001969F8" w:rsidRPr="00451315" w14:paraId="140C2209" w14:textId="77777777" w:rsidTr="0035542D">
              <w:trPr>
                <w:trHeight w:val="273"/>
              </w:trPr>
              <w:tc>
                <w:tcPr>
                  <w:tcW w:w="3806"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3" w:name="_Hlk172809546"/>
                  <w:r w:rsidRPr="00451315">
                    <w:rPr>
                      <w:rFonts w:ascii="David" w:eastAsia="Calibri" w:hAnsi="David" w:cs="Guttman Stam" w:hint="cs"/>
                      <w:b/>
                      <w:bCs/>
                      <w:color w:val="0070C0"/>
                      <w:sz w:val="30"/>
                      <w:szCs w:val="30"/>
                      <w:rtl/>
                    </w:rPr>
                    <w:t>ל ע י ל ו י   נ ש מ ת</w:t>
                  </w:r>
                </w:p>
              </w:tc>
              <w:tc>
                <w:tcPr>
                  <w:tcW w:w="7237" w:type="dxa"/>
                  <w:gridSpan w:val="12"/>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1530A4">
              <w:trPr>
                <w:trHeight w:val="273"/>
              </w:trPr>
              <w:tc>
                <w:tcPr>
                  <w:tcW w:w="1826"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836"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5"/>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4"/>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7"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35542D">
              <w:trPr>
                <w:trHeight w:val="427"/>
              </w:trPr>
              <w:tc>
                <w:tcPr>
                  <w:tcW w:w="2251"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6"/>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3" w:type="dxa"/>
                  <w:gridSpan w:val="4"/>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35542D">
              <w:trPr>
                <w:trHeight w:val="431"/>
              </w:trPr>
              <w:tc>
                <w:tcPr>
                  <w:tcW w:w="2109"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4"/>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3" w:type="dxa"/>
                  <w:gridSpan w:val="5"/>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35542D">
              <w:trPr>
                <w:trHeight w:val="453"/>
              </w:trPr>
              <w:tc>
                <w:tcPr>
                  <w:tcW w:w="2960" w:type="dxa"/>
                  <w:gridSpan w:val="5"/>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0" w:type="dxa"/>
                  <w:gridSpan w:val="3"/>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4"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4"/>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1530A4">
              <w:trPr>
                <w:trHeight w:val="503"/>
              </w:trPr>
              <w:tc>
                <w:tcPr>
                  <w:tcW w:w="1542" w:type="dxa"/>
                  <w:vAlign w:val="center"/>
                </w:tcPr>
                <w:p w14:paraId="42D0AB56" w14:textId="74FD2AA3" w:rsidR="00C72A08" w:rsidRPr="00C72A08" w:rsidRDefault="00C72A08" w:rsidP="0035542D">
                  <w:pPr>
                    <w:jc w:val="center"/>
                    <w:rPr>
                      <w:rFonts w:cs="David"/>
                      <w:noProof/>
                      <w:sz w:val="19"/>
                      <w:szCs w:val="19"/>
                      <w:lang w:eastAsia="he-IL"/>
                    </w:rPr>
                  </w:pPr>
                  <w:r w:rsidRPr="00C72A08">
                    <w:rPr>
                      <w:rFonts w:ascii="David" w:eastAsia="Calibri" w:hAnsi="David" w:cs="David" w:hint="cs"/>
                      <w:b/>
                      <w:bCs/>
                      <w:color w:val="002060"/>
                      <w:sz w:val="19"/>
                      <w:szCs w:val="19"/>
                      <w:rtl/>
                    </w:rPr>
                    <w:t xml:space="preserve">תמר </w:t>
                  </w:r>
                  <w:proofErr w:type="spellStart"/>
                  <w:r w:rsidRPr="00C72A08">
                    <w:rPr>
                      <w:rFonts w:ascii="David" w:eastAsia="Calibri" w:hAnsi="David" w:cs="David" w:hint="cs"/>
                      <w:b/>
                      <w:bCs/>
                      <w:color w:val="002060"/>
                      <w:sz w:val="19"/>
                      <w:szCs w:val="19"/>
                      <w:rtl/>
                    </w:rPr>
                    <w:t>ליכטנשטט</w:t>
                  </w:r>
                  <w:proofErr w:type="spellEnd"/>
                  <w:r w:rsidRPr="00C72A08">
                    <w:rPr>
                      <w:rFonts w:cs="David" w:hint="cs"/>
                      <w:b/>
                      <w:bCs/>
                      <w:noProof/>
                      <w:sz w:val="19"/>
                      <w:szCs w:val="19"/>
                      <w:rtl/>
                      <w:lang w:eastAsia="he-IL"/>
                    </w:rPr>
                    <w:t xml:space="preserve"> </w:t>
                  </w:r>
                  <w:r w:rsidR="008F3E5E">
                    <w:rPr>
                      <w:rFonts w:cs="David" w:hint="cs"/>
                      <w:noProof/>
                      <w:sz w:val="19"/>
                      <w:szCs w:val="19"/>
                      <w:rtl/>
                      <w:lang w:eastAsia="he-IL"/>
                    </w:rPr>
                    <w:t>ע"ה</w:t>
                  </w:r>
                </w:p>
                <w:p w14:paraId="77B3F93D" w14:textId="1178A7D3"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כ"ז בחשון </w:t>
                  </w:r>
                  <w:r w:rsidR="00616A6F">
                    <w:rPr>
                      <w:rFonts w:cs="David" w:hint="cs"/>
                      <w:noProof/>
                      <w:sz w:val="19"/>
                      <w:szCs w:val="19"/>
                      <w:rtl/>
                      <w:lang w:eastAsia="he-IL"/>
                    </w:rPr>
                    <w:t>תשס"ז</w:t>
                  </w:r>
                  <w:r>
                    <w:rPr>
                      <w:rFonts w:cs="David" w:hint="cs"/>
                      <w:noProof/>
                      <w:sz w:val="19"/>
                      <w:szCs w:val="19"/>
                      <w:rtl/>
                      <w:lang w:eastAsia="he-IL"/>
                    </w:rPr>
                    <w:t xml:space="preserve"> </w:t>
                  </w:r>
                </w:p>
              </w:tc>
              <w:tc>
                <w:tcPr>
                  <w:tcW w:w="1701" w:type="dxa"/>
                  <w:gridSpan w:val="5"/>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1843" w:type="dxa"/>
                  <w:gridSpan w:val="5"/>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1559" w:type="dxa"/>
                  <w:gridSpan w:val="3"/>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560" w:type="dxa"/>
                  <w:gridSpan w:val="4"/>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838"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04B1E464">
            <wp:simplePos x="0" y="0"/>
            <wp:positionH relativeFrom="page">
              <wp:posOffset>104775</wp:posOffset>
            </wp:positionH>
            <wp:positionV relativeFrom="paragraph">
              <wp:posOffset>7076811</wp:posOffset>
            </wp:positionV>
            <wp:extent cx="7438390" cy="2238336"/>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8390" cy="2238336"/>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D63DE1" w:rsidRDefault="00C55962" w:rsidP="00F52A2A">
      <w:pPr>
        <w:contextualSpacing/>
        <w:jc w:val="center"/>
        <w:rPr>
          <w:rFonts w:ascii="Arial" w:eastAsia="Calibri" w:hAnsi="Arial" w:cs="Arial"/>
          <w:b/>
          <w:bCs/>
          <w:color w:val="C00000"/>
          <w:rtl/>
        </w:rPr>
      </w:pPr>
    </w:p>
    <w:p w14:paraId="2E94EE8C" w14:textId="1AD1E1E5"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4E8E45F5" w:rsidR="007E6A8A" w:rsidRDefault="00003AFF" w:rsidP="00EE4D48">
      <w:pPr>
        <w:bidi w:val="0"/>
        <w:jc w:val="center"/>
        <w:rPr>
          <w:rFonts w:ascii="FrankRuehl" w:eastAsia="Calibri" w:hAnsi="FrankRuehl" w:cs="FrankRuehl"/>
          <w:color w:val="0070C0"/>
          <w:sz w:val="16"/>
          <w:szCs w:val="16"/>
          <w:u w:val="single"/>
        </w:rPr>
      </w:pPr>
      <w:hyperlink r:id="rId13"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1B68EA2C" w14:textId="10BED3E9" w:rsidR="00D63DE1" w:rsidRDefault="00D63DE1" w:rsidP="00D63DE1">
      <w:pPr>
        <w:bidi w:val="0"/>
        <w:jc w:val="center"/>
        <w:rPr>
          <w:rFonts w:ascii="Calibri" w:eastAsia="Calibri" w:hAnsi="Calibri" w:cs="David"/>
          <w:b/>
          <w:bCs/>
          <w:sz w:val="28"/>
          <w:szCs w:val="28"/>
        </w:rPr>
      </w:pPr>
      <w:r w:rsidRPr="009B609E">
        <w:rPr>
          <w:rFonts w:ascii="Calibri" w:eastAsia="Calibri" w:hAnsi="Calibri" w:cs="Arial"/>
          <w:noProof/>
          <w:sz w:val="22"/>
          <w:szCs w:val="22"/>
        </w:rPr>
        <w:lastRenderedPageBreak/>
        <w:drawing>
          <wp:anchor distT="0" distB="0" distL="114300" distR="114300" simplePos="0" relativeHeight="251948032" behindDoc="1" locked="0" layoutInCell="1" allowOverlap="1" wp14:anchorId="6E477B7B" wp14:editId="509BEB7C">
            <wp:simplePos x="0" y="0"/>
            <wp:positionH relativeFrom="margin">
              <wp:posOffset>4160520</wp:posOffset>
            </wp:positionH>
            <wp:positionV relativeFrom="paragraph">
              <wp:posOffset>-264004</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0DB95F" w14:textId="77777777" w:rsidR="00D63DE1" w:rsidRDefault="00D63DE1" w:rsidP="00D63DE1">
      <w:pPr>
        <w:bidi w:val="0"/>
        <w:jc w:val="center"/>
        <w:rPr>
          <w:rFonts w:ascii="Calibri" w:eastAsia="Calibri" w:hAnsi="Calibri" w:cs="David"/>
          <w:b/>
          <w:bCs/>
          <w:sz w:val="28"/>
          <w:szCs w:val="28"/>
        </w:rPr>
      </w:pPr>
    </w:p>
    <w:p w14:paraId="7A42E887" w14:textId="7BEB6641"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1730FDC2" w14:textId="77777777" w:rsidR="00662474" w:rsidRPr="00662474" w:rsidRDefault="00662474" w:rsidP="00662474">
      <w:pPr>
        <w:contextualSpacing/>
        <w:rPr>
          <w:rFonts w:ascii="David" w:eastAsia="Calibri" w:hAnsi="David" w:cs="David"/>
          <w:sz w:val="16"/>
          <w:szCs w:val="16"/>
          <w:rtl/>
        </w:rPr>
      </w:pPr>
    </w:p>
    <w:p w14:paraId="52765486" w14:textId="77777777" w:rsidR="00003AFF" w:rsidRPr="00003AFF" w:rsidRDefault="00003AFF" w:rsidP="00003AFF">
      <w:pPr>
        <w:keepNext/>
        <w:keepLines/>
        <w:contextualSpacing/>
        <w:outlineLvl w:val="0"/>
        <w:rPr>
          <w:rFonts w:ascii="David" w:hAnsi="David" w:cs="David"/>
          <w:b/>
          <w:bCs/>
          <w:color w:val="0070C0"/>
          <w:kern w:val="2"/>
          <w:sz w:val="32"/>
          <w:szCs w:val="32"/>
          <w:rtl/>
          <w14:ligatures w14:val="standardContextual"/>
        </w:rPr>
      </w:pPr>
      <w:r w:rsidRPr="00003AFF">
        <w:rPr>
          <w:rFonts w:ascii="David" w:hAnsi="David" w:cs="David" w:hint="cs"/>
          <w:b/>
          <w:bCs/>
          <w:color w:val="0070C0"/>
          <w:kern w:val="2"/>
          <w:sz w:val="32"/>
          <w:szCs w:val="32"/>
          <w:rtl/>
          <w14:ligatures w14:val="standardContextual"/>
        </w:rPr>
        <w:t>סגירת זבובים וספק פסיק רישא</w:t>
      </w:r>
    </w:p>
    <w:p w14:paraId="20957285" w14:textId="77777777" w:rsidR="00003AFF" w:rsidRPr="00003AFF" w:rsidRDefault="00003AFF" w:rsidP="00003AFF">
      <w:pPr>
        <w:contextualSpacing/>
        <w:rPr>
          <w:rFonts w:ascii="David" w:eastAsia="Calibri" w:hAnsi="David" w:cs="David"/>
          <w:sz w:val="16"/>
          <w:szCs w:val="16"/>
          <w:rtl/>
        </w:rPr>
      </w:pPr>
    </w:p>
    <w:p w14:paraId="205729FE"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מספר פעמים עמדנו על המהות של מלאכת צידה. ביארנו שהגדרת המלאכה היא הנגשת החיה לשימושו של האדם. האופן בו הדבר הזה נעשה הוא על ידי הגבלת תנועתה . הגבלת התנועה של החיה שלא למטרת שימוש אסורה מדרבנן, מפני הדמיון למלאכת הצד, אך אין בה איסור תורה.</w:t>
      </w:r>
    </w:p>
    <w:p w14:paraId="4AF2A84D"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לדוגמא: הגמרא (מסכת שבת דף </w:t>
      </w:r>
      <w:proofErr w:type="spellStart"/>
      <w:r w:rsidRPr="00003AFF">
        <w:rPr>
          <w:rFonts w:ascii="David" w:eastAsia="Calibri" w:hAnsi="David" w:cs="David" w:hint="cs"/>
          <w:rtl/>
        </w:rPr>
        <w:t>קז</w:t>
      </w:r>
      <w:proofErr w:type="spellEnd"/>
      <w:r w:rsidRPr="00003AFF">
        <w:rPr>
          <w:rFonts w:ascii="David" w:eastAsia="Calibri" w:hAnsi="David" w:cs="David" w:hint="cs"/>
          <w:rtl/>
        </w:rPr>
        <w:t xml:space="preserve"> ע"ב)</w:t>
      </w:r>
      <w:r w:rsidRPr="00003AFF">
        <w:rPr>
          <w:rFonts w:ascii="David" w:eastAsia="Calibri" w:hAnsi="David" w:cs="David" w:hint="cs"/>
        </w:rPr>
        <w:t xml:space="preserve"> </w:t>
      </w:r>
      <w:r w:rsidRPr="00003AFF">
        <w:rPr>
          <w:rFonts w:ascii="David" w:eastAsia="Calibri" w:hAnsi="David" w:cs="David" w:hint="cs"/>
          <w:rtl/>
        </w:rPr>
        <w:t>אומרת שאין איסור דאורייתא בצידת חיה שאין במינה ניצוד, כלומר אין בה שימוש לבני האדם.</w:t>
      </w:r>
    </w:p>
    <w:p w14:paraId="5A2F6032" w14:textId="77777777" w:rsidR="00003AFF" w:rsidRPr="00003AFF" w:rsidRDefault="00003AFF" w:rsidP="00003AFF">
      <w:pPr>
        <w:contextualSpacing/>
        <w:rPr>
          <w:rFonts w:ascii="David" w:eastAsia="Calibri" w:hAnsi="David" w:cs="David"/>
          <w:sz w:val="16"/>
          <w:szCs w:val="16"/>
          <w:rtl/>
        </w:rPr>
      </w:pPr>
    </w:p>
    <w:p w14:paraId="668A5047"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לאור הדברים, נשאלתי אם מותר לסגור זבובים בתוך קופסה, מפני שיש כאן שני צדדים להיתר: א. אין במינו ניצוד </w:t>
      </w:r>
      <w:r w:rsidRPr="00003AFF">
        <w:rPr>
          <w:rFonts w:ascii="David" w:eastAsia="Calibri" w:hAnsi="David" w:cs="David"/>
          <w:rtl/>
        </w:rPr>
        <w:t>–</w:t>
      </w:r>
      <w:r w:rsidRPr="00003AFF">
        <w:rPr>
          <w:rFonts w:ascii="David" w:eastAsia="Calibri" w:hAnsi="David" w:cs="David" w:hint="cs"/>
          <w:rtl/>
        </w:rPr>
        <w:t xml:space="preserve"> אין לאדם שימוש בזבוב. ב. הסגירה בקופסה אינה מנגישה את הזבוב. ברגע שיפתח את הקופסה ללא ספק הזבוב מיד יעוף החוצה. הסבירות לתפוס את הזבוב, גם אחרי סגירתו בקופסה, נמוכה ביותר.</w:t>
      </w:r>
    </w:p>
    <w:p w14:paraId="6336A622" w14:textId="77777777" w:rsidR="00003AFF" w:rsidRPr="00003AFF" w:rsidRDefault="00003AFF" w:rsidP="00003AFF">
      <w:pPr>
        <w:contextualSpacing/>
        <w:rPr>
          <w:rFonts w:ascii="David" w:eastAsia="Calibri" w:hAnsi="David" w:cs="David"/>
          <w:sz w:val="16"/>
          <w:szCs w:val="16"/>
          <w:rtl/>
        </w:rPr>
      </w:pPr>
    </w:p>
    <w:p w14:paraId="4290473C"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הטור (בסימן </w:t>
      </w:r>
      <w:proofErr w:type="spellStart"/>
      <w:r w:rsidRPr="00003AFF">
        <w:rPr>
          <w:rFonts w:ascii="David" w:eastAsia="Calibri" w:hAnsi="David" w:cs="David" w:hint="cs"/>
          <w:rtl/>
        </w:rPr>
        <w:t>שטז</w:t>
      </w:r>
      <w:proofErr w:type="spellEnd"/>
      <w:r w:rsidRPr="00003AFF">
        <w:rPr>
          <w:rFonts w:ascii="David" w:eastAsia="Calibri" w:hAnsi="David" w:cs="David" w:hint="cs"/>
          <w:rtl/>
        </w:rPr>
        <w:t xml:space="preserve">) מדבר על בית שיש בו זבובים, ויש שם קופסה שהזבובים מטיילים בה. בעל התרומות אוסר לסגור את הקופסה, מפני שיש כאן איסור צידה מדרבנן. אך הטור חולק עליו, משני טעמים: א. "שאין הזבובים </w:t>
      </w:r>
      <w:proofErr w:type="spellStart"/>
      <w:r w:rsidRPr="00003AFF">
        <w:rPr>
          <w:rFonts w:ascii="David" w:eastAsia="Calibri" w:hAnsi="David" w:cs="David" w:hint="cs"/>
          <w:rtl/>
        </w:rPr>
        <w:t>ניצודין</w:t>
      </w:r>
      <w:proofErr w:type="spellEnd"/>
      <w:r w:rsidRPr="00003AFF">
        <w:rPr>
          <w:rFonts w:ascii="David" w:eastAsia="Calibri" w:hAnsi="David" w:cs="David" w:hint="cs"/>
          <w:rtl/>
        </w:rPr>
        <w:t xml:space="preserve"> בתיבה, שאם בא לפתוח התיבה </w:t>
      </w:r>
      <w:proofErr w:type="spellStart"/>
      <w:r w:rsidRPr="00003AFF">
        <w:rPr>
          <w:rFonts w:ascii="David" w:eastAsia="Calibri" w:hAnsi="David" w:cs="David" w:hint="cs"/>
          <w:rtl/>
        </w:rPr>
        <w:t>וליטלם</w:t>
      </w:r>
      <w:proofErr w:type="spellEnd"/>
      <w:r w:rsidRPr="00003AFF">
        <w:rPr>
          <w:rFonts w:ascii="David" w:eastAsia="Calibri" w:hAnsi="David" w:cs="David" w:hint="cs"/>
          <w:rtl/>
        </w:rPr>
        <w:t xml:space="preserve"> </w:t>
      </w:r>
      <w:r w:rsidRPr="00003AFF">
        <w:rPr>
          <w:rFonts w:ascii="David" w:eastAsia="Calibri" w:hAnsi="David" w:cs="David"/>
          <w:rtl/>
        </w:rPr>
        <w:t>–</w:t>
      </w:r>
      <w:r w:rsidRPr="00003AFF">
        <w:rPr>
          <w:rFonts w:ascii="David" w:eastAsia="Calibri" w:hAnsi="David" w:cs="David" w:hint="cs"/>
          <w:rtl/>
        </w:rPr>
        <w:t xml:space="preserve"> יברחו". ב. אין כאן כוונה לצוד.</w:t>
      </w:r>
    </w:p>
    <w:p w14:paraId="34099D51"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בשאלה שנשאלתי הייתה כוונה למנוע את תנועת הזבובים. אם כך, הטעם הראשון עומד בעינו </w:t>
      </w:r>
      <w:r w:rsidRPr="00003AFF">
        <w:rPr>
          <w:rFonts w:ascii="David" w:eastAsia="Calibri" w:hAnsi="David" w:cs="David"/>
          <w:rtl/>
        </w:rPr>
        <w:t>–</w:t>
      </w:r>
      <w:r w:rsidRPr="00003AFF">
        <w:rPr>
          <w:rFonts w:ascii="David" w:eastAsia="Calibri" w:hAnsi="David" w:cs="David" w:hint="cs"/>
          <w:rtl/>
        </w:rPr>
        <w:t xml:space="preserve"> סגירת הזבובים בקופסה אינה מסייעת בלכידתם, אך מבחינת הטעם השני, מניעת תנועת הזבובים נעשית בכוונה תחילה.</w:t>
      </w:r>
    </w:p>
    <w:p w14:paraId="6FE50211"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הבית יוסף דוחה את דבריו, ומכריע כדברי בעל התרומות. בשולחן ערוך (אורח חיים סימן </w:t>
      </w:r>
      <w:proofErr w:type="spellStart"/>
      <w:r w:rsidRPr="00003AFF">
        <w:rPr>
          <w:rFonts w:ascii="David" w:eastAsia="Calibri" w:hAnsi="David" w:cs="David" w:hint="cs"/>
          <w:rtl/>
        </w:rPr>
        <w:t>שטז</w:t>
      </w:r>
      <w:proofErr w:type="spellEnd"/>
      <w:r w:rsidRPr="00003AFF">
        <w:rPr>
          <w:rFonts w:ascii="David" w:eastAsia="Calibri" w:hAnsi="David" w:cs="David" w:hint="cs"/>
          <w:rtl/>
        </w:rPr>
        <w:t xml:space="preserve"> ג)</w:t>
      </w:r>
      <w:r w:rsidRPr="00003AFF">
        <w:rPr>
          <w:rFonts w:ascii="David" w:eastAsia="Calibri" w:hAnsi="David" w:cs="David" w:hint="cs"/>
        </w:rPr>
        <w:t xml:space="preserve"> </w:t>
      </w:r>
      <w:r w:rsidRPr="00003AFF">
        <w:rPr>
          <w:rFonts w:ascii="David" w:eastAsia="Calibri" w:hAnsi="David" w:cs="David" w:hint="cs"/>
          <w:rtl/>
        </w:rPr>
        <w:t xml:space="preserve">הוא פוסק שאסור לצוד זבובים, </w:t>
      </w:r>
      <w:proofErr w:type="spellStart"/>
      <w:r w:rsidRPr="00003AFF">
        <w:rPr>
          <w:rFonts w:ascii="David" w:eastAsia="Calibri" w:hAnsi="David" w:cs="David" w:hint="cs"/>
          <w:rtl/>
        </w:rPr>
        <w:t>הרמ"א</w:t>
      </w:r>
      <w:proofErr w:type="spellEnd"/>
      <w:r w:rsidRPr="00003AFF">
        <w:rPr>
          <w:rFonts w:ascii="David" w:eastAsia="Calibri" w:hAnsi="David" w:cs="David" w:hint="cs"/>
          <w:rtl/>
        </w:rPr>
        <w:t xml:space="preserve"> מזכיר את המחלוקת, כותב בסתם שאסור לסגור קופסא שיש בה זבובים, ומוסיף שיש מקלים אם סביר שכאשר יפתח את </w:t>
      </w:r>
      <w:proofErr w:type="spellStart"/>
      <w:r w:rsidRPr="00003AFF">
        <w:rPr>
          <w:rFonts w:ascii="David" w:eastAsia="Calibri" w:hAnsi="David" w:cs="David" w:hint="cs"/>
          <w:rtl/>
        </w:rPr>
        <w:t>הקוספא</w:t>
      </w:r>
      <w:proofErr w:type="spellEnd"/>
      <w:r w:rsidRPr="00003AFF">
        <w:rPr>
          <w:rFonts w:ascii="David" w:eastAsia="Calibri" w:hAnsi="David" w:cs="David" w:hint="cs"/>
          <w:rtl/>
        </w:rPr>
        <w:t xml:space="preserve"> הזבובים יצליחו לברוח ממנו.</w:t>
      </w:r>
    </w:p>
    <w:p w14:paraId="3F8D379E"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בילקוט יוסף, לאור פסיקת הרב עובדיה </w:t>
      </w:r>
      <w:proofErr w:type="spellStart"/>
      <w:r w:rsidRPr="00003AFF">
        <w:rPr>
          <w:rFonts w:ascii="David" w:eastAsia="Calibri" w:hAnsi="David" w:cs="David" w:hint="cs"/>
          <w:rtl/>
        </w:rPr>
        <w:t>ביביע</w:t>
      </w:r>
      <w:proofErr w:type="spellEnd"/>
      <w:r w:rsidRPr="00003AFF">
        <w:rPr>
          <w:rFonts w:ascii="David" w:eastAsia="Calibri" w:hAnsi="David" w:cs="David" w:hint="cs"/>
          <w:rtl/>
        </w:rPr>
        <w:t xml:space="preserve"> אומר, פוסק כדברי הטור, אם הזבובים מציקים לו, מפני שיש כאן שני </w:t>
      </w:r>
      <w:proofErr w:type="spellStart"/>
      <w:r w:rsidRPr="00003AFF">
        <w:rPr>
          <w:rFonts w:ascii="David" w:eastAsia="Calibri" w:hAnsi="David" w:cs="David" w:hint="cs"/>
          <w:rtl/>
        </w:rPr>
        <w:t>דרבננים</w:t>
      </w:r>
      <w:proofErr w:type="spellEnd"/>
      <w:r w:rsidRPr="00003AFF">
        <w:rPr>
          <w:rFonts w:ascii="David" w:eastAsia="Calibri" w:hAnsi="David" w:cs="David" w:hint="cs"/>
          <w:rtl/>
        </w:rPr>
        <w:t xml:space="preserve"> (שאין דרכו להיות ניצוד, ושהצידה לא יעילה מפני שלא יוכל לתפוס את הזבובים) בהקשר בו מעוף הזבובים מצער אותו.</w:t>
      </w:r>
    </w:p>
    <w:p w14:paraId="279B828A" w14:textId="77777777" w:rsidR="00003AFF" w:rsidRPr="00003AFF" w:rsidRDefault="00003AFF" w:rsidP="00003AFF">
      <w:pPr>
        <w:contextualSpacing/>
        <w:rPr>
          <w:rFonts w:ascii="David" w:eastAsia="Calibri" w:hAnsi="David" w:cs="David"/>
          <w:sz w:val="16"/>
          <w:szCs w:val="16"/>
          <w:rtl/>
        </w:rPr>
      </w:pPr>
    </w:p>
    <w:p w14:paraId="13EBAF51" w14:textId="77777777" w:rsidR="00003AFF" w:rsidRPr="00003AFF" w:rsidRDefault="00003AFF" w:rsidP="00003AFF">
      <w:pPr>
        <w:contextualSpacing/>
        <w:rPr>
          <w:rFonts w:ascii="David" w:eastAsia="Calibri" w:hAnsi="David" w:cs="David"/>
          <w:rtl/>
        </w:rPr>
      </w:pPr>
      <w:proofErr w:type="spellStart"/>
      <w:r w:rsidRPr="00003AFF">
        <w:rPr>
          <w:rFonts w:ascii="David" w:eastAsia="Calibri" w:hAnsi="David" w:cs="David" w:hint="cs"/>
          <w:rtl/>
        </w:rPr>
        <w:t>הט"ז</w:t>
      </w:r>
      <w:proofErr w:type="spellEnd"/>
      <w:r w:rsidRPr="00003AFF">
        <w:rPr>
          <w:rFonts w:ascii="David" w:eastAsia="Calibri" w:hAnsi="David" w:cs="David" w:hint="cs"/>
          <w:rtl/>
        </w:rPr>
        <w:t xml:space="preserve"> מבאר את הטור בצורה שונה: אם יש זבובים בקופסא, גם הטור מסכים שאסור לסגור את הקופסא. הטור מדבר על מצב בו הוא אינו בטוח אם יש זבובים בקופסא. למעשה </w:t>
      </w:r>
      <w:proofErr w:type="spellStart"/>
      <w:r w:rsidRPr="00003AFF">
        <w:rPr>
          <w:rFonts w:ascii="David" w:eastAsia="Calibri" w:hAnsi="David" w:cs="David" w:hint="cs"/>
          <w:rtl/>
        </w:rPr>
        <w:t>הט"ז</w:t>
      </w:r>
      <w:proofErr w:type="spellEnd"/>
      <w:r w:rsidRPr="00003AFF">
        <w:rPr>
          <w:rFonts w:ascii="David" w:eastAsia="Calibri" w:hAnsi="David" w:cs="David" w:hint="cs"/>
          <w:rtl/>
        </w:rPr>
        <w:t xml:space="preserve"> מתיר לנפנף להעיף את הזבובים הנראים ואז לסגור את הקופסא, גם אם יתכן ונותרו שם זבובים.</w:t>
      </w:r>
    </w:p>
    <w:p w14:paraId="53B17F55"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לכאורה הדבר מפתיע: אם לא נותרו זבובים, אין שום סיבה לאסור. מדוע </w:t>
      </w:r>
      <w:proofErr w:type="spellStart"/>
      <w:r w:rsidRPr="00003AFF">
        <w:rPr>
          <w:rFonts w:ascii="David" w:eastAsia="Calibri" w:hAnsi="David" w:cs="David" w:hint="cs"/>
          <w:rtl/>
        </w:rPr>
        <w:t>הט"ז</w:t>
      </w:r>
      <w:proofErr w:type="spellEnd"/>
      <w:r w:rsidRPr="00003AFF">
        <w:rPr>
          <w:rFonts w:ascii="David" w:eastAsia="Calibri" w:hAnsi="David" w:cs="David" w:hint="cs"/>
          <w:rtl/>
        </w:rPr>
        <w:t xml:space="preserve"> חושב לאסור? מפני שהוא יודע שיתכן ויש שם זבובים. ואם יש שם זבובים, הוא צד. אם כך, מדוע מותר לו לסגור את הקופסא?</w:t>
      </w:r>
    </w:p>
    <w:p w14:paraId="5B6EAF9A"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בכדי להסביר את דבריו, נשווה את הדברים לדיני דבר שאינו מתכוון:</w:t>
      </w:r>
    </w:p>
    <w:p w14:paraId="40538AFA"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אדם גורר ספסל על גבי קרקע. יתכן ויהיה לו מידע מספיק על הכובד של הספסל והצפיפות וקשיחות של הקרקע בכדי לדעת אם הוא יותיר אחריו חריץ. אם הוא יודע שלא, ודאי שזה מותר. אם הוא יודע שזה יותיר חריץ, הדבר אסור בוודאי, שכן זהו פסיק רישא. ואם הוא אינו יודע? היה מקום לדרוש ממנו לכאורה להביא סיסמוגרף ופיזיקאים ולהכריע אם הספסל יותיר חריץ או לא, ורק לאחר מכן יידע אם מותר לו לגרור את הספסל. אך אנו לא דורשים את זה ממנו. כל עוד הוא בספק אם יש כאן פסיק רישא, זה כבר לא נקרא פסיק רישא, אלא דבר שאינו מתכוון.</w:t>
      </w:r>
    </w:p>
    <w:p w14:paraId="60075F1A"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אומר </w:t>
      </w:r>
      <w:proofErr w:type="spellStart"/>
      <w:r w:rsidRPr="00003AFF">
        <w:rPr>
          <w:rFonts w:ascii="David" w:eastAsia="Calibri" w:hAnsi="David" w:cs="David" w:hint="cs"/>
          <w:rtl/>
        </w:rPr>
        <w:t>הט"ז</w:t>
      </w:r>
      <w:proofErr w:type="spellEnd"/>
      <w:r w:rsidRPr="00003AFF">
        <w:rPr>
          <w:rFonts w:ascii="David" w:eastAsia="Calibri" w:hAnsi="David" w:cs="David" w:hint="cs"/>
          <w:rtl/>
        </w:rPr>
        <w:t>: מוכח מכאן שכל עוד אין לאדם ידיעה אם יש פסיק רישא, הדבר מותר. אם כך, הוא הדין לסגירת הקופסא: אין לאדם מידע שסגירת הקופסא תכלא זבובים, מפני שהוא לא בטוח אם יש זבובים. לכן מותר לסגור את הקופסא.</w:t>
      </w:r>
    </w:p>
    <w:p w14:paraId="15D850D3"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בדרך כלל דבר שאינו מתכוון הוא דבר שאין לנו כלים סבירים לבחון את המציאות.  </w:t>
      </w:r>
      <w:proofErr w:type="spellStart"/>
      <w:r w:rsidRPr="00003AFF">
        <w:rPr>
          <w:rFonts w:ascii="David" w:eastAsia="Calibri" w:hAnsi="David" w:cs="David" w:hint="cs"/>
          <w:rtl/>
        </w:rPr>
        <w:t>הט"ז</w:t>
      </w:r>
      <w:proofErr w:type="spellEnd"/>
      <w:r w:rsidRPr="00003AFF">
        <w:rPr>
          <w:rFonts w:ascii="David" w:eastAsia="Calibri" w:hAnsi="David" w:cs="David" w:hint="cs"/>
          <w:rtl/>
        </w:rPr>
        <w:t xml:space="preserve"> מרחיב את ההגדרה לדברים שניתן לראות בעיניים אנושיות, לא מוטל על האדם להתחיל לחפש את הבעיות. מכיוון שהתורה התירה דבר שאינו מתכוון, מותר לו, לא לחפש את האיסורים. ולכן פסיק רישא המוטל בספק זהה לדבר שאינו מתכוון.</w:t>
      </w:r>
    </w:p>
    <w:p w14:paraId="26A1631B"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נראה שהדבר מבוסס על הבנת מושג פסיק רישא. התורה אינה אוסרת לעשות פעולה, גם אם תתכן תוצאת מלאכה אסורה ממנה. אך אם התוצאה וודאית, אסור. מדוע? הרי גם במקרה בו התוצאה וודאית האדם אינו מתכוון לתוצאה הזאת?</w:t>
      </w:r>
    </w:p>
    <w:p w14:paraId="1863BBFB"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התשובה היא שאם התוצאה וודאית, האדם אינו יכול להתחבא מאחורי חוסר הכוונה. הוא מודע לתוצאה, שבהכרח תבוא, ולכן אנו משייכים אליו את התוצאה.</w:t>
      </w:r>
    </w:p>
    <w:p w14:paraId="452F565D"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מחדש </w:t>
      </w:r>
      <w:proofErr w:type="spellStart"/>
      <w:r w:rsidRPr="00003AFF">
        <w:rPr>
          <w:rFonts w:ascii="David" w:eastAsia="Calibri" w:hAnsi="David" w:cs="David" w:hint="cs"/>
          <w:rtl/>
        </w:rPr>
        <w:t>הט"ז</w:t>
      </w:r>
      <w:proofErr w:type="spellEnd"/>
      <w:r w:rsidRPr="00003AFF">
        <w:rPr>
          <w:rFonts w:ascii="David" w:eastAsia="Calibri" w:hAnsi="David" w:cs="David" w:hint="cs"/>
          <w:rtl/>
        </w:rPr>
        <w:t xml:space="preserve"> שאת זה נאמר רק אם האדם באמת יודע. כל עוד חסר לו מידע התוצאה נידונה </w:t>
      </w:r>
      <w:proofErr w:type="spellStart"/>
      <w:r w:rsidRPr="00003AFF">
        <w:rPr>
          <w:rFonts w:ascii="David" w:eastAsia="Calibri" w:hAnsi="David" w:cs="David" w:hint="cs"/>
          <w:rtl/>
        </w:rPr>
        <w:t>כנעשתה</w:t>
      </w:r>
      <w:proofErr w:type="spellEnd"/>
      <w:r w:rsidRPr="00003AFF">
        <w:rPr>
          <w:rFonts w:ascii="David" w:eastAsia="Calibri" w:hAnsi="David" w:cs="David" w:hint="cs"/>
          <w:rtl/>
        </w:rPr>
        <w:t xml:space="preserve"> בחוסר כוונה.</w:t>
      </w:r>
    </w:p>
    <w:p w14:paraId="441100E1" w14:textId="77777777" w:rsidR="00003AFF" w:rsidRPr="00003AFF" w:rsidRDefault="00003AFF" w:rsidP="00003AFF">
      <w:pPr>
        <w:contextualSpacing/>
        <w:rPr>
          <w:rFonts w:ascii="David" w:eastAsia="Calibri" w:hAnsi="David" w:cs="David"/>
          <w:sz w:val="16"/>
          <w:szCs w:val="16"/>
          <w:rtl/>
        </w:rPr>
      </w:pPr>
    </w:p>
    <w:p w14:paraId="5B5BA26F"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המרדכי על מסכת עבודה זרה מביא את הדין שכתבו ראשוני אשכנז, שאסור לחתות את האש שתחת קדירה של נכרים, שמא הנכרים הכניסו בשר וחלב, ונמצא שהוא בישל בשר בחלב. שואל רע"א: מדוע, הרי אין לו כוונה לבשל בשר בחלב? אומר רע"א: בגלל שיש הבדל בין ספק שניתן להכריע על ידי התבוננות נוכחית וספק שניתן לברר רק בעתיד. את השאלה אם הספסל ישאיר חריץ אדם רגיל יכול להכריע רק בעזרת ניסוי. אך האם הגוי הכניס בשר וחלב אפשר לברר כבר עכשיו. אם כך, יש כאן ספק פסיק רישא, שצריכים לדון בו לאיסור, בשונה מדבר שאינו מתכוון, המותר. </w:t>
      </w:r>
    </w:p>
    <w:p w14:paraId="65736F56"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אם כך, גם במקרה של הזבובים קורה דבר דומה: אם יש זבובים, ודאי שיש איסור. האדם יכול לברר את מציאות הזבובים כבר עכשיו, ולכן רע"א יאסור, כדברי הבית יוסף בניגוד לט"ז.</w:t>
      </w:r>
    </w:p>
    <w:p w14:paraId="18832F7B" w14:textId="77777777" w:rsidR="00003AFF" w:rsidRPr="00003AFF" w:rsidRDefault="00003AFF" w:rsidP="00003AFF">
      <w:pPr>
        <w:contextualSpacing/>
        <w:rPr>
          <w:rFonts w:ascii="David" w:eastAsia="Calibri" w:hAnsi="David" w:cs="David"/>
          <w:sz w:val="16"/>
          <w:szCs w:val="16"/>
          <w:rtl/>
        </w:rPr>
      </w:pPr>
    </w:p>
    <w:p w14:paraId="7BC1311C" w14:textId="77777777" w:rsidR="00003AFF" w:rsidRPr="00003AFF" w:rsidRDefault="00003AFF" w:rsidP="00003AFF">
      <w:pPr>
        <w:contextualSpacing/>
        <w:rPr>
          <w:rFonts w:ascii="David" w:eastAsia="Calibri" w:hAnsi="David" w:cs="David"/>
          <w:rtl/>
        </w:rPr>
      </w:pPr>
      <w:r w:rsidRPr="00003AFF">
        <w:rPr>
          <w:rFonts w:ascii="David" w:eastAsia="Calibri" w:hAnsi="David" w:cs="David" w:hint="cs"/>
          <w:rtl/>
        </w:rPr>
        <w:t xml:space="preserve">למעשה הביאור הלכה מכריע כדברי </w:t>
      </w:r>
      <w:proofErr w:type="spellStart"/>
      <w:r w:rsidRPr="00003AFF">
        <w:rPr>
          <w:rFonts w:ascii="David" w:eastAsia="Calibri" w:hAnsi="David" w:cs="David" w:hint="cs"/>
          <w:rtl/>
        </w:rPr>
        <w:t>הט"ז</w:t>
      </w:r>
      <w:proofErr w:type="spellEnd"/>
      <w:r w:rsidRPr="00003AFF">
        <w:rPr>
          <w:rFonts w:ascii="David" w:eastAsia="Calibri" w:hAnsi="David" w:cs="David" w:hint="cs"/>
          <w:rtl/>
        </w:rPr>
        <w:t>, לכל הפחות לעניין מלאכת צד, ובוודאי לעניין צידת דבר שאין במינו ניצוד.</w:t>
      </w:r>
    </w:p>
    <w:p w14:paraId="3D85FE8D" w14:textId="77777777" w:rsidR="00003AFF" w:rsidRPr="00003AFF" w:rsidRDefault="00003AFF" w:rsidP="00003AFF">
      <w:pPr>
        <w:contextualSpacing/>
        <w:rPr>
          <w:rFonts w:ascii="David" w:eastAsia="Calibri" w:hAnsi="David" w:cs="David"/>
        </w:rPr>
      </w:pPr>
      <w:r w:rsidRPr="00003AFF">
        <w:rPr>
          <w:rFonts w:ascii="David" w:eastAsia="Calibri" w:hAnsi="David" w:cs="David" w:hint="cs"/>
          <w:rtl/>
        </w:rPr>
        <w:t>אם כך למעשה: לפי הרב עובדיה מותר לסגור את התיבה גם אם הזבובים נמצאים בה. לפי הביאור הלכה מותר לסגור את התיבה רק אם אינו יודע אם יש שם זבובים.</w:t>
      </w:r>
    </w:p>
    <w:p w14:paraId="588338F8" w14:textId="77777777" w:rsidR="00003AFF" w:rsidRPr="00003AFF" w:rsidRDefault="00003AFF" w:rsidP="00003AFF">
      <w:pPr>
        <w:contextualSpacing/>
        <w:rPr>
          <w:rFonts w:ascii="David" w:eastAsia="Calibri" w:hAnsi="David" w:cs="David"/>
          <w:sz w:val="16"/>
          <w:szCs w:val="16"/>
        </w:rPr>
      </w:pPr>
    </w:p>
    <w:p w14:paraId="430EA096" w14:textId="77777777" w:rsidR="00662474" w:rsidRPr="00003AFF" w:rsidRDefault="00662474" w:rsidP="00662474">
      <w:pPr>
        <w:contextualSpacing/>
        <w:rPr>
          <w:rFonts w:ascii="David" w:eastAsia="Calibri" w:hAnsi="David" w:cs="David"/>
          <w:sz w:val="16"/>
          <w:szCs w:val="16"/>
          <w:rtl/>
        </w:rPr>
      </w:pPr>
    </w:p>
    <w:p w14:paraId="66840C05" w14:textId="77777777" w:rsidR="00E008F5" w:rsidRPr="00ED0BF6" w:rsidRDefault="00E008F5" w:rsidP="00E008F5">
      <w:pPr>
        <w:contextualSpacing/>
        <w:rPr>
          <w:rFonts w:ascii="David" w:eastAsia="Calibri" w:hAnsi="David" w:cs="David"/>
          <w:sz w:val="10"/>
          <w:szCs w:val="10"/>
          <w:rtl/>
          <w:lang w:eastAsia="he-IL"/>
        </w:rPr>
      </w:pPr>
    </w:p>
    <w:p w14:paraId="571A3DB2" w14:textId="43F6EE6D" w:rsidR="00173367" w:rsidRPr="00173367" w:rsidRDefault="00003AFF" w:rsidP="00BE31A3">
      <w:pPr>
        <w:contextualSpacing/>
        <w:jc w:val="center"/>
        <w:rPr>
          <w:rFonts w:cs="David"/>
          <w:b/>
          <w:bCs/>
          <w:color w:val="002060"/>
          <w:sz w:val="23"/>
          <w:szCs w:val="23"/>
          <w:rtl/>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p>
    <w:p w14:paraId="754C0CDC" w14:textId="2A00559C" w:rsidR="006333D3" w:rsidRDefault="006333D3"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7" w:history="1">
        <w:r w:rsidRPr="00DD6714">
          <w:rPr>
            <w:color w:val="0070C0"/>
          </w:rPr>
          <w:t>info@eretzhemdah.org</w:t>
        </w:r>
      </w:hyperlink>
    </w:p>
    <w:p w14:paraId="5CA39D5A" w14:textId="64E92914" w:rsidR="004B5262" w:rsidRDefault="004B5262" w:rsidP="00FD6695">
      <w:pPr>
        <w:rPr>
          <w:sz w:val="14"/>
          <w:szCs w:val="14"/>
          <w:rtl/>
        </w:rPr>
      </w:pPr>
    </w:p>
    <w:p w14:paraId="677B7356" w14:textId="63D936BA" w:rsidR="00C37984" w:rsidRDefault="00B96A4F" w:rsidP="000E1F4A">
      <w:pPr>
        <w:spacing w:line="276" w:lineRule="auto"/>
        <w:rPr>
          <w:rFonts w:cs="David"/>
          <w:rtl/>
        </w:rPr>
      </w:pPr>
      <w:r w:rsidRPr="00C37984">
        <w:rPr>
          <w:rFonts w:cs="David"/>
          <w:noProof/>
        </w:rPr>
        <w:lastRenderedPageBreak/>
        <w:drawing>
          <wp:anchor distT="0" distB="0" distL="114300" distR="114300" simplePos="0" relativeHeight="251661312" behindDoc="1" locked="0" layoutInCell="1" allowOverlap="1" wp14:anchorId="3DC5E2B4" wp14:editId="234A30CB">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30D9C3A7" w:rsidR="00E1189B" w:rsidRDefault="00E1189B" w:rsidP="00E1189B">
      <w:pPr>
        <w:contextualSpacing/>
        <w:rPr>
          <w:rFonts w:cs="David"/>
          <w:rtl/>
        </w:rPr>
      </w:pPr>
    </w:p>
    <w:bookmarkEnd w:id="0"/>
    <w:p w14:paraId="09CE4F96" w14:textId="77777777" w:rsidR="00AB6D7F" w:rsidRDefault="00AB6D7F" w:rsidP="00AB6D7F">
      <w:pPr>
        <w:contextualSpacing/>
        <w:rPr>
          <w:rFonts w:cs="David"/>
          <w:rtl/>
          <w:lang w:eastAsia="he-IL"/>
        </w:rPr>
      </w:pPr>
    </w:p>
    <w:p w14:paraId="3517B1D7" w14:textId="77777777" w:rsidR="003125BD" w:rsidRDefault="003125BD" w:rsidP="003125BD">
      <w:pPr>
        <w:contextualSpacing/>
        <w:rPr>
          <w:rFonts w:cs="David"/>
          <w:rtl/>
        </w:rPr>
      </w:pPr>
    </w:p>
    <w:p w14:paraId="49E4C777" w14:textId="1C990313" w:rsidR="003125BD" w:rsidRPr="003125BD" w:rsidRDefault="003125BD" w:rsidP="003125BD">
      <w:pPr>
        <w:contextualSpacing/>
        <w:rPr>
          <w:rFonts w:cs="David"/>
          <w:rtl/>
        </w:rPr>
      </w:pPr>
      <w:r w:rsidRPr="003125BD">
        <w:rPr>
          <w:rFonts w:cs="David" w:hint="cs"/>
          <w:rtl/>
        </w:rPr>
        <w:t xml:space="preserve">(מתוך </w:t>
      </w:r>
      <w:proofErr w:type="spellStart"/>
      <w:r w:rsidRPr="003125BD">
        <w:rPr>
          <w:rFonts w:cs="David" w:hint="cs"/>
          <w:rtl/>
        </w:rPr>
        <w:t>ח"ג</w:t>
      </w:r>
      <w:proofErr w:type="spellEnd"/>
      <w:r w:rsidRPr="003125BD">
        <w:rPr>
          <w:rFonts w:cs="David" w:hint="cs"/>
          <w:rtl/>
        </w:rPr>
        <w:t>)</w:t>
      </w:r>
    </w:p>
    <w:p w14:paraId="108E2A81" w14:textId="77777777" w:rsidR="00FA3A3A" w:rsidRPr="00FA3A3A" w:rsidRDefault="00FA3A3A" w:rsidP="00FA3A3A">
      <w:pPr>
        <w:contextualSpacing/>
        <w:rPr>
          <w:rFonts w:cs="David"/>
          <w:rtl/>
        </w:rPr>
      </w:pPr>
    </w:p>
    <w:p w14:paraId="39015654" w14:textId="5DE61C2A" w:rsidR="00FA3A3A" w:rsidRPr="00FA3A3A" w:rsidRDefault="00FA3A3A" w:rsidP="00FA3A3A">
      <w:pPr>
        <w:contextualSpacing/>
        <w:rPr>
          <w:rFonts w:cs="David"/>
          <w:b/>
          <w:bCs/>
          <w:sz w:val="32"/>
          <w:szCs w:val="32"/>
          <w:rtl/>
        </w:rPr>
      </w:pPr>
      <w:proofErr w:type="spellStart"/>
      <w:r w:rsidRPr="00FA3A3A">
        <w:rPr>
          <w:rFonts w:cs="David" w:hint="cs"/>
          <w:b/>
          <w:bCs/>
          <w:sz w:val="32"/>
          <w:szCs w:val="32"/>
          <w:rtl/>
        </w:rPr>
        <w:t>קרלסרואה</w:t>
      </w:r>
      <w:proofErr w:type="spellEnd"/>
      <w:r w:rsidRPr="00FA3A3A">
        <w:rPr>
          <w:rFonts w:cs="David" w:hint="cs"/>
          <w:b/>
          <w:bCs/>
          <w:sz w:val="32"/>
          <w:szCs w:val="32"/>
          <w:rtl/>
        </w:rPr>
        <w:t>, גרמניה</w:t>
      </w:r>
      <w:r w:rsidRPr="00FA3A3A">
        <w:rPr>
          <w:rFonts w:cs="David" w:hint="cs"/>
          <w:b/>
          <w:bCs/>
          <w:sz w:val="32"/>
          <w:szCs w:val="32"/>
          <w:rtl/>
        </w:rPr>
        <w:tab/>
      </w:r>
      <w:r w:rsidRPr="00FA3A3A">
        <w:rPr>
          <w:rFonts w:cs="David" w:hint="cs"/>
          <w:b/>
          <w:bCs/>
          <w:sz w:val="32"/>
          <w:szCs w:val="32"/>
          <w:rtl/>
        </w:rPr>
        <w:tab/>
      </w:r>
      <w:r w:rsidRPr="00FA3A3A">
        <w:rPr>
          <w:rFonts w:cs="David" w:hint="cs"/>
          <w:b/>
          <w:bCs/>
          <w:sz w:val="32"/>
          <w:szCs w:val="32"/>
          <w:rtl/>
        </w:rPr>
        <w:tab/>
      </w:r>
      <w:r w:rsidRPr="00FA3A3A">
        <w:rPr>
          <w:rFonts w:cs="David" w:hint="cs"/>
          <w:b/>
          <w:bCs/>
          <w:sz w:val="32"/>
          <w:szCs w:val="32"/>
          <w:rtl/>
        </w:rPr>
        <w:tab/>
        <w:t xml:space="preserve">   </w:t>
      </w:r>
      <w:r w:rsidRPr="00FA3A3A">
        <w:rPr>
          <w:rFonts w:cs="David"/>
          <w:b/>
          <w:bCs/>
          <w:sz w:val="32"/>
          <w:szCs w:val="32"/>
          <w:rtl/>
        </w:rPr>
        <w:tab/>
      </w:r>
      <w:r w:rsidRPr="00FA3A3A">
        <w:rPr>
          <w:rFonts w:cs="David"/>
          <w:b/>
          <w:bCs/>
          <w:sz w:val="32"/>
          <w:szCs w:val="32"/>
          <w:rtl/>
        </w:rPr>
        <w:tab/>
      </w:r>
      <w:r w:rsidRPr="00FA3A3A">
        <w:rPr>
          <w:rFonts w:cs="David" w:hint="cs"/>
          <w:b/>
          <w:bCs/>
          <w:sz w:val="32"/>
          <w:szCs w:val="32"/>
          <w:rtl/>
        </w:rPr>
        <w:t xml:space="preserve">           </w:t>
      </w:r>
      <w:r>
        <w:rPr>
          <w:rFonts w:cs="David" w:hint="cs"/>
          <w:b/>
          <w:bCs/>
          <w:sz w:val="32"/>
          <w:szCs w:val="32"/>
          <w:rtl/>
        </w:rPr>
        <w:t xml:space="preserve">      </w:t>
      </w:r>
      <w:r w:rsidRPr="00FA3A3A">
        <w:rPr>
          <w:rFonts w:cs="David"/>
          <w:b/>
          <w:bCs/>
          <w:sz w:val="32"/>
          <w:szCs w:val="32"/>
        </w:rPr>
        <w:t>Karlsruhe, Germany</w:t>
      </w:r>
    </w:p>
    <w:p w14:paraId="0359A897" w14:textId="77777777" w:rsidR="00FA3A3A" w:rsidRPr="00FA3A3A" w:rsidRDefault="00FA3A3A" w:rsidP="00FA3A3A">
      <w:pPr>
        <w:contextualSpacing/>
        <w:rPr>
          <w:rFonts w:cs="David"/>
          <w:rtl/>
        </w:rPr>
      </w:pPr>
      <w:r w:rsidRPr="00FA3A3A">
        <w:rPr>
          <w:rFonts w:cs="David" w:hint="cs"/>
          <w:rtl/>
        </w:rPr>
        <w:t>שבט תשנ"ג</w:t>
      </w:r>
    </w:p>
    <w:p w14:paraId="21A554B1" w14:textId="77777777" w:rsidR="00FA3A3A" w:rsidRPr="00FA3A3A" w:rsidRDefault="00FA3A3A" w:rsidP="00FA3A3A">
      <w:pPr>
        <w:contextualSpacing/>
        <w:rPr>
          <w:rFonts w:cs="David"/>
          <w:rtl/>
        </w:rPr>
      </w:pPr>
    </w:p>
    <w:p w14:paraId="5EAEC7BE" w14:textId="77777777" w:rsidR="00FA3A3A" w:rsidRPr="00FA3A3A" w:rsidRDefault="00FA3A3A" w:rsidP="00FA3A3A">
      <w:pPr>
        <w:tabs>
          <w:tab w:val="left" w:pos="720"/>
        </w:tabs>
        <w:contextualSpacing/>
        <w:rPr>
          <w:rFonts w:ascii="David" w:hAnsi="David" w:cs="David"/>
          <w:b/>
          <w:bCs/>
          <w:color w:val="0070C0"/>
          <w:kern w:val="2"/>
          <w:sz w:val="30"/>
          <w:szCs w:val="30"/>
          <w:rtl/>
          <w14:ligatures w14:val="standardContextual"/>
        </w:rPr>
      </w:pPr>
      <w:r w:rsidRPr="00FA3A3A">
        <w:rPr>
          <w:rFonts w:ascii="David" w:hAnsi="David" w:cs="David" w:hint="cs"/>
          <w:b/>
          <w:bCs/>
          <w:color w:val="0070C0"/>
          <w:kern w:val="2"/>
          <w:sz w:val="30"/>
          <w:szCs w:val="30"/>
          <w:rtl/>
          <w14:ligatures w14:val="standardContextual"/>
        </w:rPr>
        <w:t xml:space="preserve">סיוע גויים </w:t>
      </w:r>
      <w:proofErr w:type="spellStart"/>
      <w:r w:rsidRPr="00FA3A3A">
        <w:rPr>
          <w:rFonts w:ascii="David" w:hAnsi="David" w:cs="David" w:hint="cs"/>
          <w:b/>
          <w:bCs/>
          <w:color w:val="0070C0"/>
          <w:kern w:val="2"/>
          <w:sz w:val="30"/>
          <w:szCs w:val="30"/>
          <w:rtl/>
          <w14:ligatures w14:val="standardContextual"/>
        </w:rPr>
        <w:t>בטהרת</w:t>
      </w:r>
      <w:proofErr w:type="spellEnd"/>
      <w:r w:rsidRPr="00FA3A3A">
        <w:rPr>
          <w:rFonts w:ascii="David" w:hAnsi="David" w:cs="David" w:hint="cs"/>
          <w:b/>
          <w:bCs/>
          <w:color w:val="0070C0"/>
          <w:kern w:val="2"/>
          <w:sz w:val="30"/>
          <w:szCs w:val="30"/>
          <w:rtl/>
          <w14:ligatures w14:val="standardContextual"/>
        </w:rPr>
        <w:t xml:space="preserve"> המת, במקום שאין יהודים</w:t>
      </w:r>
    </w:p>
    <w:p w14:paraId="72319BC3" w14:textId="77777777" w:rsidR="00FA3A3A" w:rsidRPr="00FA3A3A" w:rsidRDefault="00FA3A3A" w:rsidP="00FA3A3A">
      <w:pPr>
        <w:contextualSpacing/>
        <w:rPr>
          <w:rFonts w:cs="David"/>
          <w:rtl/>
        </w:rPr>
      </w:pPr>
    </w:p>
    <w:p w14:paraId="74317C93" w14:textId="77777777" w:rsidR="00FA3A3A" w:rsidRPr="00FA3A3A" w:rsidRDefault="00FA3A3A" w:rsidP="00FA3A3A">
      <w:pPr>
        <w:contextualSpacing/>
        <w:rPr>
          <w:rFonts w:cs="David"/>
          <w:sz w:val="26"/>
          <w:szCs w:val="26"/>
          <w:rtl/>
        </w:rPr>
      </w:pPr>
      <w:r w:rsidRPr="00FA3A3A">
        <w:rPr>
          <w:rFonts w:cs="David" w:hint="cs"/>
          <w:b/>
          <w:bCs/>
          <w:sz w:val="26"/>
          <w:szCs w:val="26"/>
          <w:rtl/>
        </w:rPr>
        <w:t>שאלה</w:t>
      </w:r>
    </w:p>
    <w:p w14:paraId="2985139B" w14:textId="77777777" w:rsidR="00FA3A3A" w:rsidRPr="00FA3A3A" w:rsidRDefault="00FA3A3A" w:rsidP="00FA3A3A">
      <w:pPr>
        <w:contextualSpacing/>
        <w:rPr>
          <w:rFonts w:cs="David"/>
          <w:rtl/>
        </w:rPr>
      </w:pPr>
      <w:r w:rsidRPr="00FA3A3A">
        <w:rPr>
          <w:rFonts w:cs="David" w:hint="cs"/>
          <w:rtl/>
        </w:rPr>
        <w:t>יהודי ירא שמים עושה טהרה למת שלא הי' משומרי תורה ומצוות ואין יהודים במקום המוכנים לעזור בידו ונעזר הוא בגויים המבצעים הוראותיו בטהרה.</w:t>
      </w:r>
    </w:p>
    <w:p w14:paraId="714DF30D" w14:textId="77777777" w:rsidR="00FA3A3A" w:rsidRPr="00FA3A3A" w:rsidRDefault="00FA3A3A" w:rsidP="00FA3A3A">
      <w:pPr>
        <w:contextualSpacing/>
        <w:rPr>
          <w:rFonts w:cs="David"/>
          <w:rtl/>
        </w:rPr>
      </w:pPr>
      <w:r w:rsidRPr="00FA3A3A">
        <w:rPr>
          <w:rFonts w:cs="David" w:hint="cs"/>
          <w:rtl/>
        </w:rPr>
        <w:t xml:space="preserve">האם יש אסור בדבר מצד הדין </w:t>
      </w:r>
      <w:proofErr w:type="spellStart"/>
      <w:r w:rsidRPr="00FA3A3A">
        <w:rPr>
          <w:rFonts w:cs="David" w:hint="cs"/>
          <w:rtl/>
        </w:rPr>
        <w:t>להעזר</w:t>
      </w:r>
      <w:proofErr w:type="spellEnd"/>
      <w:r w:rsidRPr="00FA3A3A">
        <w:rPr>
          <w:rFonts w:cs="David" w:hint="cs"/>
          <w:rtl/>
        </w:rPr>
        <w:t xml:space="preserve"> בגויים?</w:t>
      </w:r>
    </w:p>
    <w:p w14:paraId="56724071" w14:textId="77777777" w:rsidR="00FA3A3A" w:rsidRPr="00FA3A3A" w:rsidRDefault="00FA3A3A" w:rsidP="00FA3A3A">
      <w:pPr>
        <w:contextualSpacing/>
        <w:rPr>
          <w:rFonts w:cs="David"/>
          <w:b/>
          <w:bCs/>
          <w:rtl/>
        </w:rPr>
      </w:pPr>
    </w:p>
    <w:p w14:paraId="781F1FAA" w14:textId="77777777" w:rsidR="00FA3A3A" w:rsidRPr="00FA3A3A" w:rsidRDefault="00FA3A3A" w:rsidP="00FA3A3A">
      <w:pPr>
        <w:contextualSpacing/>
        <w:rPr>
          <w:rFonts w:cs="David"/>
          <w:b/>
          <w:bCs/>
          <w:sz w:val="26"/>
          <w:szCs w:val="26"/>
          <w:rtl/>
        </w:rPr>
      </w:pPr>
      <w:r w:rsidRPr="00FA3A3A">
        <w:rPr>
          <w:rFonts w:cs="David" w:hint="cs"/>
          <w:b/>
          <w:bCs/>
          <w:sz w:val="26"/>
          <w:szCs w:val="26"/>
          <w:rtl/>
        </w:rPr>
        <w:t>תשובה</w:t>
      </w:r>
    </w:p>
    <w:p w14:paraId="5D0EBD2F" w14:textId="77777777" w:rsidR="00FA3A3A" w:rsidRPr="00FA3A3A" w:rsidRDefault="00FA3A3A" w:rsidP="00FA3A3A">
      <w:pPr>
        <w:contextualSpacing/>
        <w:rPr>
          <w:rFonts w:cs="David"/>
          <w:rtl/>
        </w:rPr>
      </w:pPr>
      <w:r w:rsidRPr="00FA3A3A">
        <w:rPr>
          <w:rFonts w:cs="David" w:hint="cs"/>
          <w:rtl/>
        </w:rPr>
        <w:t xml:space="preserve">מצד הדין אין איסור להיעזר בגויים </w:t>
      </w:r>
      <w:proofErr w:type="spellStart"/>
      <w:r w:rsidRPr="00FA3A3A">
        <w:rPr>
          <w:rFonts w:cs="David" w:hint="cs"/>
          <w:rtl/>
        </w:rPr>
        <w:t>בטהרת</w:t>
      </w:r>
      <w:proofErr w:type="spellEnd"/>
      <w:r w:rsidRPr="00FA3A3A">
        <w:rPr>
          <w:rFonts w:cs="David" w:hint="cs"/>
          <w:rtl/>
        </w:rPr>
        <w:t xml:space="preserve"> המת, וכפי שהגמרא אומרת: מת ביום טוב ראשון, יתעסקו בו עממין</w:t>
      </w:r>
      <w:r w:rsidRPr="00FA3A3A">
        <w:rPr>
          <w:rFonts w:cs="David" w:hint="cs"/>
          <w:vertAlign w:val="superscript"/>
          <w:rtl/>
        </w:rPr>
        <w:t>1</w:t>
      </w:r>
      <w:r w:rsidRPr="00FA3A3A">
        <w:rPr>
          <w:rFonts w:cs="David" w:hint="cs"/>
          <w:rtl/>
        </w:rPr>
        <w:t>. ואולם טוב שאמנם לא יגעו במת לא גויים ולא בעלי קרי ולא נידה</w:t>
      </w:r>
      <w:r w:rsidRPr="00FA3A3A">
        <w:rPr>
          <w:rFonts w:cs="David" w:hint="cs"/>
          <w:vertAlign w:val="superscript"/>
          <w:rtl/>
        </w:rPr>
        <w:t>2</w:t>
      </w:r>
      <w:r w:rsidRPr="00FA3A3A">
        <w:rPr>
          <w:rFonts w:cs="David" w:hint="cs"/>
          <w:rtl/>
        </w:rPr>
        <w:t>.</w:t>
      </w:r>
    </w:p>
    <w:p w14:paraId="197C9ACE" w14:textId="77777777" w:rsidR="00FA3A3A" w:rsidRPr="00FA3A3A" w:rsidRDefault="00FA3A3A" w:rsidP="00FA3A3A">
      <w:pPr>
        <w:contextualSpacing/>
        <w:rPr>
          <w:rFonts w:cs="David"/>
          <w:rtl/>
        </w:rPr>
      </w:pPr>
      <w:r w:rsidRPr="00FA3A3A">
        <w:rPr>
          <w:rFonts w:cs="David" w:hint="cs"/>
          <w:rtl/>
        </w:rPr>
        <w:t xml:space="preserve">ועל כן, אם אין יהודים בעיר המוכנים לעזור </w:t>
      </w:r>
      <w:proofErr w:type="spellStart"/>
      <w:r w:rsidRPr="00FA3A3A">
        <w:rPr>
          <w:rFonts w:cs="David" w:hint="cs"/>
          <w:rtl/>
        </w:rPr>
        <w:t>בטהרת</w:t>
      </w:r>
      <w:proofErr w:type="spellEnd"/>
      <w:r w:rsidRPr="00FA3A3A">
        <w:rPr>
          <w:rFonts w:cs="David" w:hint="cs"/>
          <w:rtl/>
        </w:rPr>
        <w:t xml:space="preserve"> המת, מותר להיעזר בגויים המבצעים הוראותיו בטהרה, אך לאחר שיסיימו הגויים הטהרה ויסלקו את ידיהם, ישליך היהודי מים על כל גופו של הנפטר, כך שסוף </w:t>
      </w:r>
      <w:proofErr w:type="spellStart"/>
      <w:r w:rsidRPr="00FA3A3A">
        <w:rPr>
          <w:rFonts w:cs="David" w:hint="cs"/>
          <w:rtl/>
        </w:rPr>
        <w:t>טהרתו</w:t>
      </w:r>
      <w:proofErr w:type="spellEnd"/>
      <w:r w:rsidRPr="00FA3A3A">
        <w:rPr>
          <w:rFonts w:cs="David" w:hint="cs"/>
          <w:rtl/>
        </w:rPr>
        <w:t xml:space="preserve"> תהא על-ידי ישראל</w:t>
      </w:r>
      <w:r w:rsidRPr="00FA3A3A">
        <w:rPr>
          <w:rFonts w:cs="David" w:hint="cs"/>
          <w:vertAlign w:val="superscript"/>
          <w:rtl/>
        </w:rPr>
        <w:t>3</w:t>
      </w:r>
      <w:r w:rsidRPr="00FA3A3A">
        <w:rPr>
          <w:rFonts w:cs="David" w:hint="cs"/>
          <w:rtl/>
        </w:rPr>
        <w:t>.</w:t>
      </w:r>
    </w:p>
    <w:p w14:paraId="5C4B856F" w14:textId="77777777" w:rsidR="00FA3A3A" w:rsidRPr="00FA3A3A" w:rsidRDefault="00FA3A3A" w:rsidP="00FA3A3A">
      <w:pPr>
        <w:contextualSpacing/>
        <w:rPr>
          <w:rFonts w:cs="David"/>
          <w:rtl/>
        </w:rPr>
      </w:pPr>
    </w:p>
    <w:p w14:paraId="584AE0CB" w14:textId="77777777" w:rsidR="00FA3A3A" w:rsidRPr="00FA3A3A" w:rsidRDefault="00FA3A3A" w:rsidP="00FA3A3A">
      <w:pPr>
        <w:contextualSpacing/>
        <w:rPr>
          <w:rFonts w:cs="David"/>
          <w:sz w:val="10"/>
          <w:szCs w:val="10"/>
          <w:rtl/>
        </w:rPr>
      </w:pPr>
      <w:r w:rsidRPr="00FA3A3A">
        <w:rPr>
          <w:rFonts w:cs="David" w:hint="cs"/>
          <w:sz w:val="10"/>
          <w:szCs w:val="10"/>
          <w:rtl/>
        </w:rPr>
        <w:t>_____________________________________________________________</w:t>
      </w:r>
    </w:p>
    <w:p w14:paraId="4B9EB40C" w14:textId="77777777" w:rsidR="00FA3A3A" w:rsidRPr="00FA3A3A" w:rsidRDefault="00FA3A3A" w:rsidP="00FA3A3A">
      <w:pPr>
        <w:contextualSpacing/>
        <w:rPr>
          <w:rFonts w:cs="David"/>
          <w:sz w:val="10"/>
          <w:szCs w:val="10"/>
          <w:rtl/>
        </w:rPr>
      </w:pPr>
    </w:p>
    <w:p w14:paraId="226E0435" w14:textId="77777777" w:rsidR="00FA3A3A" w:rsidRPr="00FA3A3A" w:rsidRDefault="00FA3A3A" w:rsidP="00FA3A3A">
      <w:pPr>
        <w:spacing w:line="220" w:lineRule="exact"/>
        <w:ind w:left="141" w:hanging="141"/>
        <w:rPr>
          <w:rFonts w:ascii="David New Hebrew" w:hAnsi="David New Hebrew" w:cs="David"/>
          <w:sz w:val="20"/>
          <w:szCs w:val="22"/>
          <w:rtl/>
          <w:lang w:eastAsia="he-IL"/>
        </w:rPr>
      </w:pPr>
      <w:r w:rsidRPr="00FA3A3A">
        <w:rPr>
          <w:rFonts w:ascii="David New Hebrew" w:hAnsi="David New Hebrew" w:cs="David" w:hint="cs"/>
          <w:sz w:val="20"/>
          <w:szCs w:val="22"/>
          <w:vertAlign w:val="superscript"/>
          <w:rtl/>
          <w:lang w:eastAsia="he-IL"/>
        </w:rPr>
        <w:t>1</w:t>
      </w:r>
      <w:r w:rsidRPr="00FA3A3A">
        <w:rPr>
          <w:rFonts w:ascii="David New Hebrew" w:hAnsi="David New Hebrew" w:cs="David" w:hint="cs"/>
          <w:sz w:val="20"/>
          <w:szCs w:val="22"/>
          <w:rtl/>
          <w:lang w:eastAsia="he-IL"/>
        </w:rPr>
        <w:t xml:space="preserve"> </w:t>
      </w:r>
      <w:r w:rsidRPr="00FA3A3A">
        <w:rPr>
          <w:rFonts w:ascii="David New Hebrew" w:hAnsi="David New Hebrew" w:cs="David"/>
          <w:sz w:val="20"/>
          <w:szCs w:val="22"/>
          <w:rtl/>
          <w:lang w:eastAsia="he-IL"/>
        </w:rPr>
        <w:tab/>
      </w:r>
      <w:r w:rsidRPr="00FA3A3A">
        <w:rPr>
          <w:rFonts w:ascii="David New Hebrew" w:hAnsi="David New Hebrew" w:cs="David" w:hint="cs"/>
          <w:sz w:val="20"/>
          <w:szCs w:val="22"/>
          <w:rtl/>
          <w:lang w:eastAsia="he-IL"/>
        </w:rPr>
        <w:t xml:space="preserve">מס' ביצה (ו ע"א), ונפסק להלכה </w:t>
      </w:r>
      <w:proofErr w:type="spellStart"/>
      <w:r w:rsidRPr="00FA3A3A">
        <w:rPr>
          <w:rFonts w:ascii="David New Hebrew" w:hAnsi="David New Hebrew" w:cs="David" w:hint="cs"/>
          <w:sz w:val="20"/>
          <w:szCs w:val="22"/>
          <w:rtl/>
          <w:lang w:eastAsia="he-IL"/>
        </w:rPr>
        <w:t>בשו"ע</w:t>
      </w:r>
      <w:proofErr w:type="spellEnd"/>
      <w:r w:rsidRPr="00FA3A3A">
        <w:rPr>
          <w:rFonts w:ascii="David New Hebrew" w:hAnsi="David New Hebrew" w:cs="David" w:hint="cs"/>
          <w:sz w:val="20"/>
          <w:szCs w:val="22"/>
          <w:rtl/>
          <w:lang w:eastAsia="he-IL"/>
        </w:rPr>
        <w:t xml:space="preserve"> </w:t>
      </w:r>
      <w:proofErr w:type="spellStart"/>
      <w:r w:rsidRPr="00FA3A3A">
        <w:rPr>
          <w:rFonts w:ascii="David New Hebrew" w:hAnsi="David New Hebrew" w:cs="David" w:hint="cs"/>
          <w:sz w:val="20"/>
          <w:szCs w:val="22"/>
          <w:rtl/>
          <w:lang w:eastAsia="he-IL"/>
        </w:rPr>
        <w:t>או"ח</w:t>
      </w:r>
      <w:proofErr w:type="spellEnd"/>
      <w:r w:rsidRPr="00FA3A3A">
        <w:rPr>
          <w:rFonts w:ascii="David New Hebrew" w:hAnsi="David New Hebrew" w:cs="David" w:hint="cs"/>
          <w:sz w:val="20"/>
          <w:szCs w:val="22"/>
          <w:rtl/>
          <w:lang w:eastAsia="he-IL"/>
        </w:rPr>
        <w:t xml:space="preserve"> (סי' </w:t>
      </w:r>
      <w:proofErr w:type="spellStart"/>
      <w:r w:rsidRPr="00FA3A3A">
        <w:rPr>
          <w:rFonts w:ascii="David New Hebrew" w:hAnsi="David New Hebrew" w:cs="David" w:hint="cs"/>
          <w:sz w:val="20"/>
          <w:szCs w:val="22"/>
          <w:rtl/>
          <w:lang w:eastAsia="he-IL"/>
        </w:rPr>
        <w:t>תקכו</w:t>
      </w:r>
      <w:proofErr w:type="spellEnd"/>
      <w:r w:rsidRPr="00FA3A3A">
        <w:rPr>
          <w:rFonts w:ascii="David New Hebrew" w:hAnsi="David New Hebrew" w:cs="David" w:hint="cs"/>
          <w:sz w:val="20"/>
          <w:szCs w:val="22"/>
          <w:rtl/>
          <w:lang w:eastAsia="he-IL"/>
        </w:rPr>
        <w:t xml:space="preserve"> סעיף א).</w:t>
      </w:r>
    </w:p>
    <w:p w14:paraId="71A4228B" w14:textId="77777777" w:rsidR="00FA3A3A" w:rsidRPr="00FA3A3A" w:rsidRDefault="00FA3A3A" w:rsidP="00FA3A3A">
      <w:pPr>
        <w:spacing w:line="220" w:lineRule="exact"/>
        <w:ind w:left="141" w:hanging="141"/>
        <w:rPr>
          <w:rFonts w:ascii="David New Hebrew" w:hAnsi="David New Hebrew" w:cs="David"/>
          <w:sz w:val="20"/>
          <w:szCs w:val="22"/>
          <w:rtl/>
          <w:lang w:eastAsia="he-IL"/>
        </w:rPr>
      </w:pPr>
      <w:r w:rsidRPr="00FA3A3A">
        <w:rPr>
          <w:rFonts w:ascii="David New Hebrew" w:hAnsi="David New Hebrew" w:cs="David" w:hint="cs"/>
          <w:sz w:val="20"/>
          <w:szCs w:val="22"/>
          <w:vertAlign w:val="superscript"/>
          <w:rtl/>
          <w:lang w:eastAsia="he-IL"/>
        </w:rPr>
        <w:t>2</w:t>
      </w:r>
      <w:r w:rsidRPr="00FA3A3A">
        <w:rPr>
          <w:rFonts w:ascii="David New Hebrew" w:hAnsi="David New Hebrew" w:cs="David" w:hint="cs"/>
          <w:sz w:val="20"/>
          <w:szCs w:val="22"/>
          <w:rtl/>
          <w:lang w:eastAsia="he-IL"/>
        </w:rPr>
        <w:t xml:space="preserve"> </w:t>
      </w:r>
      <w:r w:rsidRPr="00FA3A3A">
        <w:rPr>
          <w:rFonts w:ascii="David New Hebrew" w:hAnsi="David New Hebrew" w:cs="David"/>
          <w:sz w:val="20"/>
          <w:szCs w:val="22"/>
          <w:rtl/>
          <w:lang w:eastAsia="he-IL"/>
        </w:rPr>
        <w:tab/>
      </w:r>
      <w:r w:rsidRPr="00FA3A3A">
        <w:rPr>
          <w:rFonts w:ascii="David New Hebrew" w:hAnsi="David New Hebrew" w:cs="David" w:hint="cs"/>
          <w:sz w:val="20"/>
          <w:szCs w:val="22"/>
          <w:rtl/>
          <w:lang w:eastAsia="he-IL"/>
        </w:rPr>
        <w:t xml:space="preserve">פרק מעשה המת המיוחס להלל הזקן, נדפס בסוף ספר "סדר ז' באדר" </w:t>
      </w:r>
      <w:proofErr w:type="spellStart"/>
      <w:r w:rsidRPr="00FA3A3A">
        <w:rPr>
          <w:rFonts w:ascii="David New Hebrew" w:hAnsi="David New Hebrew" w:cs="David" w:hint="cs"/>
          <w:sz w:val="20"/>
          <w:szCs w:val="22"/>
          <w:rtl/>
          <w:lang w:eastAsia="he-IL"/>
        </w:rPr>
        <w:t>לגרי"מ</w:t>
      </w:r>
      <w:proofErr w:type="spellEnd"/>
      <w:r w:rsidRPr="00FA3A3A">
        <w:rPr>
          <w:rFonts w:ascii="David New Hebrew" w:hAnsi="David New Hebrew" w:cs="David" w:hint="cs"/>
          <w:sz w:val="20"/>
          <w:szCs w:val="22"/>
          <w:rtl/>
          <w:lang w:eastAsia="he-IL"/>
        </w:rPr>
        <w:t xml:space="preserve"> </w:t>
      </w:r>
      <w:proofErr w:type="spellStart"/>
      <w:r w:rsidRPr="00FA3A3A">
        <w:rPr>
          <w:rFonts w:ascii="David New Hebrew" w:hAnsi="David New Hebrew" w:cs="David" w:hint="cs"/>
          <w:sz w:val="20"/>
          <w:szCs w:val="22"/>
          <w:rtl/>
          <w:lang w:eastAsia="he-IL"/>
        </w:rPr>
        <w:t>טולדנו</w:t>
      </w:r>
      <w:proofErr w:type="spellEnd"/>
      <w:r w:rsidRPr="00FA3A3A">
        <w:rPr>
          <w:rFonts w:ascii="David New Hebrew" w:hAnsi="David New Hebrew" w:cs="David" w:hint="cs"/>
          <w:sz w:val="20"/>
          <w:szCs w:val="22"/>
          <w:rtl/>
          <w:lang w:eastAsia="he-IL"/>
        </w:rPr>
        <w:t xml:space="preserve"> (עמ' 165) והובא ב"גשר החיים"</w:t>
      </w:r>
      <w:r w:rsidRPr="00FA3A3A">
        <w:rPr>
          <w:rFonts w:ascii="David New Hebrew" w:hAnsi="David New Hebrew" w:cs="David" w:hint="cs"/>
          <w:sz w:val="20"/>
          <w:szCs w:val="22"/>
          <w:lang w:eastAsia="he-IL"/>
        </w:rPr>
        <w:t xml:space="preserve"> </w:t>
      </w:r>
      <w:r w:rsidRPr="00FA3A3A">
        <w:rPr>
          <w:rFonts w:ascii="David New Hebrew" w:hAnsi="David New Hebrew" w:cs="David" w:hint="cs"/>
          <w:sz w:val="20"/>
          <w:szCs w:val="22"/>
          <w:rtl/>
          <w:lang w:eastAsia="he-IL"/>
        </w:rPr>
        <w:t xml:space="preserve">(ח"א עמ' קי). וכן כתוב ב"כל בו" על </w:t>
      </w:r>
      <w:proofErr w:type="spellStart"/>
      <w:r w:rsidRPr="00FA3A3A">
        <w:rPr>
          <w:rFonts w:ascii="David New Hebrew" w:hAnsi="David New Hebrew" w:cs="David" w:hint="cs"/>
          <w:sz w:val="20"/>
          <w:szCs w:val="22"/>
          <w:rtl/>
          <w:lang w:eastAsia="he-IL"/>
        </w:rPr>
        <w:t>אבילות</w:t>
      </w:r>
      <w:proofErr w:type="spellEnd"/>
      <w:r w:rsidRPr="00FA3A3A">
        <w:rPr>
          <w:rFonts w:ascii="David New Hebrew" w:hAnsi="David New Hebrew" w:cs="David" w:hint="cs"/>
          <w:sz w:val="20"/>
          <w:szCs w:val="22"/>
          <w:rtl/>
          <w:lang w:eastAsia="he-IL"/>
        </w:rPr>
        <w:t xml:space="preserve"> (עמ' 67) שגדולי הדור הקפידו, שטהרת המת תהיה דווקא על ידיהם, ומכל שכן שלא יגע עכו"ם במת בשעת טהרה או אחרי טהרה, או בשעה </w:t>
      </w:r>
      <w:proofErr w:type="spellStart"/>
      <w:r w:rsidRPr="00FA3A3A">
        <w:rPr>
          <w:rFonts w:ascii="David New Hebrew" w:hAnsi="David New Hebrew" w:cs="David" w:hint="cs"/>
          <w:sz w:val="20"/>
          <w:szCs w:val="22"/>
          <w:rtl/>
          <w:lang w:eastAsia="he-IL"/>
        </w:rPr>
        <w:t>שנושאין</w:t>
      </w:r>
      <w:proofErr w:type="spellEnd"/>
      <w:r w:rsidRPr="00FA3A3A">
        <w:rPr>
          <w:rFonts w:ascii="David New Hebrew" w:hAnsi="David New Hebrew" w:cs="David" w:hint="cs"/>
          <w:sz w:val="20"/>
          <w:szCs w:val="22"/>
          <w:rtl/>
          <w:lang w:eastAsia="he-IL"/>
        </w:rPr>
        <w:t xml:space="preserve"> אותו, וציין </w:t>
      </w:r>
      <w:proofErr w:type="spellStart"/>
      <w:r w:rsidRPr="00FA3A3A">
        <w:rPr>
          <w:rFonts w:ascii="David New Hebrew" w:hAnsi="David New Hebrew" w:cs="David" w:hint="cs"/>
          <w:sz w:val="20"/>
          <w:szCs w:val="22"/>
          <w:rtl/>
          <w:lang w:eastAsia="he-IL"/>
        </w:rPr>
        <w:t>לשו"ת</w:t>
      </w:r>
      <w:proofErr w:type="spellEnd"/>
      <w:r w:rsidRPr="00FA3A3A">
        <w:rPr>
          <w:rFonts w:ascii="David New Hebrew" w:hAnsi="David New Hebrew" w:cs="David" w:hint="cs"/>
          <w:sz w:val="20"/>
          <w:szCs w:val="22"/>
          <w:rtl/>
          <w:lang w:eastAsia="he-IL"/>
        </w:rPr>
        <w:t xml:space="preserve"> </w:t>
      </w:r>
      <w:proofErr w:type="spellStart"/>
      <w:r w:rsidRPr="00FA3A3A">
        <w:rPr>
          <w:rFonts w:ascii="David New Hebrew" w:hAnsi="David New Hebrew" w:cs="David" w:hint="cs"/>
          <w:sz w:val="20"/>
          <w:szCs w:val="22"/>
          <w:rtl/>
          <w:lang w:eastAsia="he-IL"/>
        </w:rPr>
        <w:t>הרדב"ז</w:t>
      </w:r>
      <w:proofErr w:type="spellEnd"/>
      <w:r w:rsidRPr="00FA3A3A">
        <w:rPr>
          <w:rFonts w:ascii="David New Hebrew" w:hAnsi="David New Hebrew" w:cs="David" w:hint="cs"/>
          <w:sz w:val="20"/>
          <w:szCs w:val="22"/>
          <w:rtl/>
          <w:lang w:eastAsia="he-IL"/>
        </w:rPr>
        <w:t xml:space="preserve"> (</w:t>
      </w:r>
      <w:proofErr w:type="spellStart"/>
      <w:r w:rsidRPr="00FA3A3A">
        <w:rPr>
          <w:rFonts w:ascii="David New Hebrew" w:hAnsi="David New Hebrew" w:cs="David" w:hint="cs"/>
          <w:sz w:val="20"/>
          <w:szCs w:val="22"/>
          <w:rtl/>
          <w:lang w:eastAsia="he-IL"/>
        </w:rPr>
        <w:t>ח"ב</w:t>
      </w:r>
      <w:proofErr w:type="spellEnd"/>
      <w:r w:rsidRPr="00FA3A3A">
        <w:rPr>
          <w:rFonts w:ascii="David New Hebrew" w:hAnsi="David New Hebrew" w:cs="David" w:hint="cs"/>
          <w:sz w:val="20"/>
          <w:szCs w:val="22"/>
          <w:rtl/>
          <w:lang w:eastAsia="he-IL"/>
        </w:rPr>
        <w:t xml:space="preserve"> סי' </w:t>
      </w:r>
      <w:proofErr w:type="spellStart"/>
      <w:r w:rsidRPr="00FA3A3A">
        <w:rPr>
          <w:rFonts w:ascii="David New Hebrew" w:hAnsi="David New Hebrew" w:cs="David" w:hint="cs"/>
          <w:sz w:val="20"/>
          <w:szCs w:val="22"/>
          <w:rtl/>
          <w:lang w:eastAsia="he-IL"/>
        </w:rPr>
        <w:t>תקז</w:t>
      </w:r>
      <w:proofErr w:type="spellEnd"/>
      <w:r w:rsidRPr="00FA3A3A">
        <w:rPr>
          <w:rFonts w:ascii="David New Hebrew" w:hAnsi="David New Hebrew" w:cs="David" w:hint="cs"/>
          <w:sz w:val="20"/>
          <w:szCs w:val="22"/>
          <w:rtl/>
          <w:lang w:eastAsia="he-IL"/>
        </w:rPr>
        <w:t>) ו"תרומת הדשן"</w:t>
      </w:r>
      <w:r w:rsidRPr="00FA3A3A">
        <w:rPr>
          <w:rFonts w:ascii="David New Hebrew" w:hAnsi="David New Hebrew" w:cs="David" w:hint="cs"/>
          <w:sz w:val="20"/>
          <w:szCs w:val="22"/>
          <w:lang w:eastAsia="he-IL"/>
        </w:rPr>
        <w:t xml:space="preserve"> </w:t>
      </w:r>
      <w:r w:rsidRPr="00FA3A3A">
        <w:rPr>
          <w:rFonts w:ascii="David New Hebrew" w:hAnsi="David New Hebrew" w:cs="David" w:hint="cs"/>
          <w:sz w:val="20"/>
          <w:szCs w:val="22"/>
          <w:rtl/>
          <w:lang w:eastAsia="he-IL"/>
        </w:rPr>
        <w:t>(פסקים וכתבים סי' ה). ועיין "עבודת הגרשוני"</w:t>
      </w:r>
      <w:r w:rsidRPr="00FA3A3A">
        <w:rPr>
          <w:rFonts w:ascii="David New Hebrew" w:hAnsi="David New Hebrew" w:cs="David" w:hint="cs"/>
          <w:sz w:val="20"/>
          <w:szCs w:val="22"/>
          <w:lang w:eastAsia="he-IL"/>
        </w:rPr>
        <w:t xml:space="preserve"> </w:t>
      </w:r>
      <w:r w:rsidRPr="00FA3A3A">
        <w:rPr>
          <w:rFonts w:ascii="David New Hebrew" w:hAnsi="David New Hebrew" w:cs="David" w:hint="cs"/>
          <w:sz w:val="20"/>
          <w:szCs w:val="22"/>
          <w:rtl/>
          <w:lang w:eastAsia="he-IL"/>
        </w:rPr>
        <w:t xml:space="preserve">(סי' עז), וכה </w:t>
      </w:r>
      <w:proofErr w:type="spellStart"/>
      <w:r w:rsidRPr="00FA3A3A">
        <w:rPr>
          <w:rFonts w:ascii="David New Hebrew" w:hAnsi="David New Hebrew" w:cs="David" w:hint="cs"/>
          <w:sz w:val="20"/>
          <w:szCs w:val="22"/>
          <w:rtl/>
          <w:lang w:eastAsia="he-IL"/>
        </w:rPr>
        <w:t>ציוה</w:t>
      </w:r>
      <w:proofErr w:type="spellEnd"/>
      <w:r w:rsidRPr="00FA3A3A">
        <w:rPr>
          <w:rFonts w:ascii="David New Hebrew" w:hAnsi="David New Hebrew" w:cs="David" w:hint="cs"/>
          <w:sz w:val="20"/>
          <w:szCs w:val="22"/>
          <w:rtl/>
          <w:lang w:eastAsia="he-IL"/>
        </w:rPr>
        <w:t xml:space="preserve"> יעקב אבינו ורבנו הקדוש שלא יגע ערל במיטתו.</w:t>
      </w:r>
    </w:p>
    <w:p w14:paraId="40CE1EAA" w14:textId="77777777" w:rsidR="00FA3A3A" w:rsidRPr="00FA3A3A" w:rsidRDefault="00FA3A3A" w:rsidP="00FA3A3A">
      <w:pPr>
        <w:spacing w:line="220" w:lineRule="exact"/>
        <w:ind w:left="141" w:hanging="141"/>
        <w:rPr>
          <w:rFonts w:ascii="David New Hebrew" w:hAnsi="David New Hebrew" w:cs="David"/>
          <w:sz w:val="20"/>
          <w:szCs w:val="22"/>
          <w:rtl/>
          <w:lang w:eastAsia="he-IL"/>
        </w:rPr>
      </w:pPr>
      <w:r w:rsidRPr="00FA3A3A">
        <w:rPr>
          <w:rFonts w:ascii="David New Hebrew" w:hAnsi="David New Hebrew" w:cs="David" w:hint="cs"/>
          <w:sz w:val="20"/>
          <w:szCs w:val="22"/>
          <w:vertAlign w:val="superscript"/>
          <w:rtl/>
          <w:lang w:eastAsia="he-IL"/>
        </w:rPr>
        <w:t>3</w:t>
      </w:r>
      <w:r w:rsidRPr="00FA3A3A">
        <w:rPr>
          <w:rFonts w:ascii="David New Hebrew" w:hAnsi="David New Hebrew" w:cs="David" w:hint="cs"/>
          <w:sz w:val="20"/>
          <w:szCs w:val="22"/>
          <w:rtl/>
          <w:lang w:eastAsia="he-IL"/>
        </w:rPr>
        <w:t xml:space="preserve"> </w:t>
      </w:r>
      <w:r w:rsidRPr="00FA3A3A">
        <w:rPr>
          <w:rFonts w:ascii="David New Hebrew" w:hAnsi="David New Hebrew" w:cs="David"/>
          <w:sz w:val="20"/>
          <w:szCs w:val="22"/>
          <w:rtl/>
          <w:lang w:eastAsia="he-IL"/>
        </w:rPr>
        <w:tab/>
      </w:r>
      <w:r w:rsidRPr="00FA3A3A">
        <w:rPr>
          <w:rFonts w:ascii="David New Hebrew" w:hAnsi="David New Hebrew" w:cs="David" w:hint="cs"/>
          <w:sz w:val="20"/>
          <w:szCs w:val="22"/>
          <w:rtl/>
          <w:lang w:eastAsia="he-IL"/>
        </w:rPr>
        <w:t xml:space="preserve">על-פי </w:t>
      </w:r>
      <w:proofErr w:type="spellStart"/>
      <w:r w:rsidRPr="00FA3A3A">
        <w:rPr>
          <w:rFonts w:ascii="David New Hebrew" w:hAnsi="David New Hebrew" w:cs="David" w:hint="cs"/>
          <w:sz w:val="20"/>
          <w:szCs w:val="22"/>
          <w:rtl/>
          <w:lang w:eastAsia="he-IL"/>
        </w:rPr>
        <w:t>הרדב"ז</w:t>
      </w:r>
      <w:proofErr w:type="spellEnd"/>
      <w:r w:rsidRPr="00FA3A3A">
        <w:rPr>
          <w:rFonts w:ascii="David New Hebrew" w:hAnsi="David New Hebrew" w:cs="David" w:hint="cs"/>
          <w:sz w:val="20"/>
          <w:szCs w:val="22"/>
          <w:rtl/>
          <w:lang w:eastAsia="he-IL"/>
        </w:rPr>
        <w:t xml:space="preserve"> הנ"ל בהערה 2.</w:t>
      </w:r>
    </w:p>
    <w:p w14:paraId="3E7B3673" w14:textId="77777777" w:rsidR="00FA3A3A" w:rsidRPr="00FA3A3A" w:rsidRDefault="00FA3A3A" w:rsidP="00FA3A3A">
      <w:pPr>
        <w:contextualSpacing/>
      </w:pPr>
    </w:p>
    <w:p w14:paraId="60897FDC" w14:textId="77777777" w:rsidR="00B96A4F" w:rsidRPr="003125BD" w:rsidRDefault="00B96A4F" w:rsidP="00B96A4F">
      <w:pPr>
        <w:contextualSpacing/>
        <w:rPr>
          <w:rFonts w:ascii="David" w:hAnsi="David" w:cs="David"/>
          <w:lang w:eastAsia="he-IL"/>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77777777" w:rsidR="00173367" w:rsidRP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69E0FEE1" w14:textId="77777777" w:rsidR="005C5451" w:rsidRDefault="005C5451" w:rsidP="005C5451">
      <w:pPr>
        <w:jc w:val="both"/>
        <w:rPr>
          <w:rFonts w:cs="David"/>
          <w:rtl/>
          <w:lang w:eastAsia="he-IL"/>
        </w:rPr>
      </w:pPr>
      <w:bookmarkStart w:id="5" w:name="_Hlk175743676"/>
    </w:p>
    <w:p w14:paraId="4753AE4D" w14:textId="77777777" w:rsidR="003125BD" w:rsidRPr="003125BD" w:rsidRDefault="003125BD" w:rsidP="003125BD">
      <w:pPr>
        <w:ind w:left="2695"/>
        <w:jc w:val="center"/>
        <w:rPr>
          <w:rFonts w:cs="David"/>
          <w:rtl/>
          <w:lang w:eastAsia="he-IL"/>
        </w:rPr>
      </w:pPr>
      <w:r w:rsidRPr="003125BD">
        <w:rPr>
          <w:rFonts w:cs="David" w:hint="cs"/>
          <w:rtl/>
          <w:lang w:eastAsia="he-IL"/>
        </w:rPr>
        <w:t>גם</w:t>
      </w:r>
      <w:r w:rsidRPr="003125BD">
        <w:rPr>
          <w:rFonts w:cs="David"/>
          <w:rtl/>
          <w:lang w:eastAsia="he-IL"/>
        </w:rPr>
        <w:t xml:space="preserve"> </w:t>
      </w:r>
      <w:r w:rsidRPr="003125BD">
        <w:rPr>
          <w:rFonts w:cs="David" w:hint="cs"/>
          <w:rtl/>
          <w:lang w:eastAsia="he-IL"/>
        </w:rPr>
        <w:t>אני מאשר:</w:t>
      </w:r>
    </w:p>
    <w:p w14:paraId="7052A3ED" w14:textId="77777777" w:rsidR="003125BD" w:rsidRPr="003125BD" w:rsidRDefault="003125BD" w:rsidP="003125BD">
      <w:pPr>
        <w:ind w:left="2695"/>
        <w:jc w:val="center"/>
        <w:rPr>
          <w:rFonts w:cs="David"/>
          <w:rtl/>
          <w:lang w:eastAsia="he-IL"/>
        </w:rPr>
      </w:pPr>
      <w:r w:rsidRPr="003125BD">
        <w:rPr>
          <w:rFonts w:cs="David"/>
          <w:rtl/>
          <w:lang w:eastAsia="he-IL"/>
        </w:rPr>
        <w:t>הרב</w:t>
      </w:r>
      <w:r w:rsidRPr="003125BD">
        <w:rPr>
          <w:rFonts w:cs="David" w:hint="cs"/>
          <w:rtl/>
          <w:lang w:eastAsia="he-IL"/>
        </w:rPr>
        <w:t xml:space="preserve"> שאול ישראלי</w:t>
      </w:r>
    </w:p>
    <w:p w14:paraId="7D01ACC4" w14:textId="5416859F" w:rsidR="005C5451" w:rsidRDefault="005C5451" w:rsidP="005C5451">
      <w:pPr>
        <w:jc w:val="both"/>
        <w:rPr>
          <w:rFonts w:cs="David"/>
          <w:rtl/>
          <w:lang w:eastAsia="he-IL"/>
        </w:rPr>
      </w:pPr>
    </w:p>
    <w:p w14:paraId="35ECB626" w14:textId="77777777" w:rsidR="00D63DE1" w:rsidRPr="005C5451" w:rsidRDefault="00D63DE1" w:rsidP="005C5451">
      <w:pPr>
        <w:jc w:val="both"/>
        <w:rPr>
          <w:rFonts w:cs="David"/>
          <w:rtl/>
          <w:lang w:eastAsia="he-IL"/>
        </w:rPr>
      </w:pPr>
    </w:p>
    <w:bookmarkEnd w:id="5"/>
    <w:p w14:paraId="61C44030" w14:textId="77777777" w:rsidR="002E4F14" w:rsidRDefault="002E4F14" w:rsidP="002E4F14">
      <w:pPr>
        <w:contextualSpacing/>
        <w:jc w:val="center"/>
        <w:rPr>
          <w:rFonts w:cs="David"/>
          <w:b/>
          <w:bCs/>
          <w:color w:val="002060"/>
          <w:u w:val="single"/>
          <w:rtl/>
          <w:lang w:eastAsia="he-IL"/>
        </w:rPr>
      </w:pPr>
      <w:r>
        <w:fldChar w:fldCharType="begin"/>
      </w:r>
      <w:r>
        <w:instrText xml:space="preserve"> HYPERLINK "https://www.eretzhemdah.org/ebooks.asp?lang=he&amp;top=1&amp;pageid=28" </w:instrText>
      </w:r>
      <w:r>
        <w:fldChar w:fldCharType="separate"/>
      </w:r>
      <w:r w:rsidRPr="009E00AF">
        <w:rPr>
          <w:rStyle w:val="Hyperlink"/>
          <w:rFonts w:cs="David" w:hint="cs"/>
          <w:b/>
          <w:bCs/>
          <w:color w:val="002060"/>
          <w:rtl/>
          <w:lang w:eastAsia="he-IL"/>
        </w:rPr>
        <w:t xml:space="preserve">ארץ חמדה – קישור </w:t>
      </w:r>
      <w:proofErr w:type="spellStart"/>
      <w:r w:rsidRPr="009E00AF">
        <w:rPr>
          <w:rStyle w:val="Hyperlink"/>
          <w:rFonts w:cs="David" w:hint="cs"/>
          <w:b/>
          <w:bCs/>
          <w:color w:val="002060"/>
          <w:rtl/>
          <w:lang w:eastAsia="he-IL"/>
        </w:rPr>
        <w:t>לשו"ת</w:t>
      </w:r>
      <w:proofErr w:type="spellEnd"/>
      <w:r w:rsidRPr="009E00AF">
        <w:rPr>
          <w:rStyle w:val="Hyperlink"/>
          <w:rFonts w:cs="David" w:hint="cs"/>
          <w:b/>
          <w:bCs/>
          <w:color w:val="002060"/>
          <w:rtl/>
          <w:lang w:eastAsia="he-IL"/>
        </w:rPr>
        <w:t xml:space="preserve"> במראה הבזק באתר</w:t>
      </w:r>
      <w:r>
        <w:rPr>
          <w:rStyle w:val="Hyperlink"/>
          <w:rFonts w:cs="David"/>
          <w:b/>
          <w:bCs/>
          <w:color w:val="002060"/>
          <w:lang w:eastAsia="he-IL"/>
        </w:rPr>
        <w:fldChar w:fldCharType="end"/>
      </w:r>
    </w:p>
    <w:p w14:paraId="40DF4941" w14:textId="77777777" w:rsidR="002E4F14" w:rsidRPr="00D71246" w:rsidRDefault="002E4F14" w:rsidP="002E4F14">
      <w:pPr>
        <w:contextualSpacing/>
        <w:jc w:val="center"/>
        <w:rPr>
          <w:rFonts w:cs="David"/>
          <w:b/>
          <w:bCs/>
          <w:color w:val="002060"/>
          <w:sz w:val="16"/>
          <w:szCs w:val="16"/>
          <w:u w:val="single"/>
          <w:lang w:eastAsia="he-IL"/>
        </w:rPr>
      </w:pPr>
    </w:p>
    <w:p w14:paraId="510A17F5" w14:textId="77777777" w:rsidR="002E4F14" w:rsidRDefault="002E4F14" w:rsidP="002E4F14">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9" w:history="1">
        <w:r w:rsidRPr="00DD6714">
          <w:rPr>
            <w:color w:val="0070C0"/>
          </w:rPr>
          <w:t>info@eretzhemdah.org</w:t>
        </w:r>
      </w:hyperlink>
    </w:p>
    <w:p w14:paraId="250D2EB9" w14:textId="77777777" w:rsidR="00003AFF" w:rsidRDefault="00003AFF" w:rsidP="00003AFF">
      <w:pPr>
        <w:rPr>
          <w:sz w:val="14"/>
          <w:szCs w:val="14"/>
          <w:rtl/>
        </w:rPr>
      </w:pPr>
    </w:p>
    <w:tbl>
      <w:tblPr>
        <w:tblStyle w:val="1f8"/>
        <w:tblpPr w:leftFromText="180" w:rightFromText="180" w:vertAnchor="text" w:horzAnchor="margin" w:tblpXSpec="center" w:tblpY="-114"/>
        <w:bidiVisual/>
        <w:tblW w:w="10514" w:type="dxa"/>
        <w:tblLook w:val="04A0" w:firstRow="1" w:lastRow="0" w:firstColumn="1" w:lastColumn="0" w:noHBand="0" w:noVBand="1"/>
      </w:tblPr>
      <w:tblGrid>
        <w:gridCol w:w="1302"/>
        <w:gridCol w:w="281"/>
        <w:gridCol w:w="11"/>
        <w:gridCol w:w="703"/>
        <w:gridCol w:w="11"/>
        <w:gridCol w:w="689"/>
        <w:gridCol w:w="567"/>
        <w:gridCol w:w="146"/>
        <w:gridCol w:w="704"/>
        <w:gridCol w:w="150"/>
        <w:gridCol w:w="421"/>
        <w:gridCol w:w="142"/>
        <w:gridCol w:w="138"/>
        <w:gridCol w:w="854"/>
        <w:gridCol w:w="430"/>
        <w:gridCol w:w="283"/>
        <w:gridCol w:w="294"/>
        <w:gridCol w:w="123"/>
        <w:gridCol w:w="430"/>
        <w:gridCol w:w="429"/>
        <w:gridCol w:w="563"/>
        <w:gridCol w:w="279"/>
        <w:gridCol w:w="713"/>
        <w:gridCol w:w="567"/>
        <w:gridCol w:w="284"/>
      </w:tblGrid>
      <w:tr w:rsidR="00003AFF" w:rsidRPr="003A5DA7" w14:paraId="10AFB07D" w14:textId="77777777" w:rsidTr="00CE71E4">
        <w:tc>
          <w:tcPr>
            <w:tcW w:w="6832" w:type="dxa"/>
            <w:gridSpan w:val="16"/>
            <w:tcBorders>
              <w:top w:val="single" w:sz="4" w:space="0" w:color="auto"/>
              <w:left w:val="single" w:sz="4" w:space="0" w:color="auto"/>
              <w:bottom w:val="nil"/>
              <w:right w:val="nil"/>
            </w:tcBorders>
            <w:vAlign w:val="center"/>
          </w:tcPr>
          <w:p w14:paraId="05C63A24" w14:textId="77777777" w:rsidR="00003AFF" w:rsidRPr="00F5215F" w:rsidRDefault="00003AFF" w:rsidP="00CE71E4">
            <w:pPr>
              <w:spacing w:line="276" w:lineRule="auto"/>
              <w:contextualSpacing/>
              <w:jc w:val="center"/>
              <w:rPr>
                <w:rFonts w:cs="David"/>
                <w:b/>
                <w:bCs/>
                <w:sz w:val="6"/>
                <w:szCs w:val="6"/>
                <w:u w:val="single"/>
                <w:rtl/>
              </w:rPr>
            </w:pPr>
          </w:p>
          <w:p w14:paraId="20B11CC5" w14:textId="77777777" w:rsidR="00003AFF" w:rsidRPr="00785CA6" w:rsidRDefault="00003AFF" w:rsidP="00CE71E4">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45A9730E" w14:textId="77777777" w:rsidR="00003AFF" w:rsidRPr="00C55962" w:rsidRDefault="00003AFF" w:rsidP="00CE71E4">
            <w:pPr>
              <w:spacing w:line="276" w:lineRule="auto"/>
              <w:contextualSpacing/>
              <w:jc w:val="center"/>
              <w:rPr>
                <w:rFonts w:ascii="Calibri" w:eastAsia="Calibri" w:hAnsi="Calibri" w:cs="David"/>
                <w:b/>
                <w:bCs/>
                <w:color w:val="0070C0"/>
                <w:sz w:val="22"/>
                <w:szCs w:val="22"/>
                <w:rtl/>
              </w:rPr>
            </w:pPr>
            <w:r w:rsidRPr="00C55962">
              <w:rPr>
                <w:rFonts w:cs="David" w:hint="cs"/>
                <w:b/>
                <w:bCs/>
                <w:color w:val="0070C0"/>
                <w:sz w:val="22"/>
                <w:szCs w:val="22"/>
                <w:rtl/>
              </w:rPr>
              <w:t>החייל, איתמר חיים בן ציפי ציפורה</w:t>
            </w:r>
          </w:p>
        </w:tc>
      </w:tr>
      <w:tr w:rsidR="00003AFF" w:rsidRPr="003A5DA7" w14:paraId="73F72CED" w14:textId="77777777" w:rsidTr="00CE71E4">
        <w:tc>
          <w:tcPr>
            <w:tcW w:w="1583" w:type="dxa"/>
            <w:gridSpan w:val="2"/>
            <w:tcBorders>
              <w:top w:val="nil"/>
              <w:left w:val="single" w:sz="4" w:space="0" w:color="auto"/>
              <w:bottom w:val="nil"/>
              <w:right w:val="nil"/>
            </w:tcBorders>
          </w:tcPr>
          <w:p w14:paraId="3F125B11" w14:textId="77777777" w:rsidR="00003AFF" w:rsidRPr="003A5DA7" w:rsidRDefault="00003AFF" w:rsidP="00CE71E4">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tcPr>
          <w:p w14:paraId="3E3C62BC" w14:textId="77777777" w:rsidR="00003AFF" w:rsidRPr="003A5DA7" w:rsidRDefault="00003AFF" w:rsidP="00CE71E4">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6"/>
            <w:tcBorders>
              <w:top w:val="nil"/>
              <w:left w:val="nil"/>
              <w:bottom w:val="nil"/>
              <w:right w:val="nil"/>
            </w:tcBorders>
            <w:vAlign w:val="center"/>
          </w:tcPr>
          <w:p w14:paraId="2DA48BAF" w14:textId="77777777" w:rsidR="00003AFF" w:rsidRPr="003A5DA7" w:rsidRDefault="00003AFF" w:rsidP="00CE71E4">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4"/>
            <w:tcBorders>
              <w:top w:val="nil"/>
              <w:left w:val="nil"/>
              <w:bottom w:val="nil"/>
              <w:right w:val="nil"/>
            </w:tcBorders>
            <w:vAlign w:val="center"/>
          </w:tcPr>
          <w:p w14:paraId="1C8F73B2" w14:textId="77777777" w:rsidR="00003AFF" w:rsidRPr="003A5DA7" w:rsidRDefault="00003AFF" w:rsidP="00CE71E4">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8" w:type="dxa"/>
            <w:gridSpan w:val="8"/>
            <w:tcBorders>
              <w:top w:val="nil"/>
              <w:left w:val="nil"/>
              <w:bottom w:val="nil"/>
              <w:right w:val="single" w:sz="4" w:space="0" w:color="auto"/>
            </w:tcBorders>
            <w:vAlign w:val="center"/>
          </w:tcPr>
          <w:p w14:paraId="46563334" w14:textId="77777777" w:rsidR="00003AFF" w:rsidRPr="003A5DA7" w:rsidRDefault="00003AFF" w:rsidP="00CE71E4">
            <w:pPr>
              <w:spacing w:line="276" w:lineRule="auto"/>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003AFF" w:rsidRPr="003A5DA7" w14:paraId="3C9DA4B3" w14:textId="77777777" w:rsidTr="00CE71E4">
        <w:tc>
          <w:tcPr>
            <w:tcW w:w="1302" w:type="dxa"/>
            <w:tcBorders>
              <w:top w:val="nil"/>
              <w:left w:val="single" w:sz="4" w:space="0" w:color="auto"/>
              <w:bottom w:val="nil"/>
              <w:right w:val="nil"/>
            </w:tcBorders>
          </w:tcPr>
          <w:p w14:paraId="6C837489" w14:textId="77777777" w:rsidR="00003AFF" w:rsidRPr="003A5DA7" w:rsidRDefault="00003AFF" w:rsidP="00CE71E4">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5" w:type="dxa"/>
            <w:gridSpan w:val="5"/>
            <w:tcBorders>
              <w:top w:val="nil"/>
              <w:left w:val="nil"/>
              <w:bottom w:val="nil"/>
              <w:right w:val="nil"/>
            </w:tcBorders>
          </w:tcPr>
          <w:p w14:paraId="0A1A901A" w14:textId="77777777" w:rsidR="00003AFF" w:rsidRPr="003A5DA7" w:rsidRDefault="00003AFF" w:rsidP="00CE71E4">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3816F150" w14:textId="77777777" w:rsidR="00003AFF" w:rsidRPr="003A5DA7" w:rsidRDefault="00003AFF" w:rsidP="00CE71E4">
            <w:pPr>
              <w:spacing w:line="276" w:lineRule="auto"/>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705" w:type="dxa"/>
            <w:gridSpan w:val="5"/>
            <w:tcBorders>
              <w:top w:val="nil"/>
              <w:left w:val="nil"/>
              <w:bottom w:val="nil"/>
              <w:right w:val="nil"/>
            </w:tcBorders>
            <w:vAlign w:val="center"/>
          </w:tcPr>
          <w:p w14:paraId="633468EB" w14:textId="77777777" w:rsidR="00003AFF" w:rsidRPr="003A5DA7" w:rsidRDefault="00003AFF" w:rsidP="00CE71E4">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2831" w:type="dxa"/>
            <w:gridSpan w:val="8"/>
            <w:tcBorders>
              <w:top w:val="nil"/>
              <w:left w:val="nil"/>
              <w:bottom w:val="nil"/>
              <w:right w:val="nil"/>
            </w:tcBorders>
            <w:vAlign w:val="center"/>
          </w:tcPr>
          <w:p w14:paraId="6CA9FDEC" w14:textId="77777777" w:rsidR="00003AFF" w:rsidRPr="003A5DA7" w:rsidRDefault="00003AFF" w:rsidP="00CE71E4">
            <w:pPr>
              <w:spacing w:line="276" w:lineRule="auto"/>
              <w:contextualSpacing/>
              <w:jc w:val="center"/>
              <w:rPr>
                <w:rFonts w:cs="David"/>
                <w:b/>
                <w:bCs/>
                <w:color w:val="0070C0"/>
                <w:sz w:val="20"/>
                <w:szCs w:val="20"/>
                <w:rtl/>
              </w:rPr>
            </w:pPr>
            <w:r>
              <w:rPr>
                <w:rFonts w:cs="David" w:hint="cs"/>
                <w:b/>
                <w:bCs/>
                <w:color w:val="0070C0"/>
                <w:sz w:val="20"/>
                <w:szCs w:val="20"/>
                <w:rtl/>
              </w:rPr>
              <w:t>עמית ראובן בן ציפי צפורה</w:t>
            </w:r>
          </w:p>
        </w:tc>
        <w:tc>
          <w:tcPr>
            <w:tcW w:w="1564" w:type="dxa"/>
            <w:gridSpan w:val="3"/>
            <w:tcBorders>
              <w:top w:val="nil"/>
              <w:left w:val="nil"/>
              <w:bottom w:val="nil"/>
              <w:right w:val="single" w:sz="4" w:space="0" w:color="auto"/>
            </w:tcBorders>
            <w:vAlign w:val="center"/>
          </w:tcPr>
          <w:p w14:paraId="507F3EEB" w14:textId="77777777" w:rsidR="00003AFF" w:rsidRPr="003A5DA7" w:rsidRDefault="00003AFF" w:rsidP="00CE71E4">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003AFF" w:rsidRPr="003A5DA7" w14:paraId="7C8CD4FE" w14:textId="77777777" w:rsidTr="00CE71E4">
        <w:tc>
          <w:tcPr>
            <w:tcW w:w="1594" w:type="dxa"/>
            <w:gridSpan w:val="3"/>
            <w:tcBorders>
              <w:top w:val="nil"/>
              <w:left w:val="single" w:sz="4" w:space="0" w:color="auto"/>
              <w:bottom w:val="nil"/>
              <w:right w:val="nil"/>
            </w:tcBorders>
          </w:tcPr>
          <w:p w14:paraId="06C42D04" w14:textId="77777777" w:rsidR="00003AFF" w:rsidRPr="003A5DA7" w:rsidRDefault="00003AFF" w:rsidP="00CE71E4">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2EFF9898" w14:textId="77777777" w:rsidR="00003AFF" w:rsidRPr="003A5DA7" w:rsidRDefault="00003AFF" w:rsidP="00CE71E4">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4"/>
            <w:tcBorders>
              <w:top w:val="nil"/>
              <w:left w:val="nil"/>
              <w:bottom w:val="nil"/>
              <w:right w:val="nil"/>
            </w:tcBorders>
            <w:vAlign w:val="center"/>
          </w:tcPr>
          <w:p w14:paraId="1E8DC428" w14:textId="77777777" w:rsidR="00003AFF" w:rsidRPr="003A5DA7" w:rsidRDefault="00003AFF" w:rsidP="00CE71E4">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6"/>
            <w:tcBorders>
              <w:top w:val="nil"/>
              <w:left w:val="nil"/>
              <w:bottom w:val="nil"/>
              <w:right w:val="nil"/>
            </w:tcBorders>
            <w:vAlign w:val="center"/>
          </w:tcPr>
          <w:p w14:paraId="3FAAEA34" w14:textId="77777777" w:rsidR="00003AFF" w:rsidRPr="00FF6578" w:rsidRDefault="00003AFF" w:rsidP="00CE71E4">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3"/>
            <w:tcBorders>
              <w:top w:val="nil"/>
              <w:left w:val="nil"/>
              <w:bottom w:val="nil"/>
              <w:right w:val="nil"/>
            </w:tcBorders>
            <w:vAlign w:val="center"/>
          </w:tcPr>
          <w:p w14:paraId="1AE7A529" w14:textId="77777777" w:rsidR="00003AFF" w:rsidRPr="00FF6578" w:rsidRDefault="00003AFF" w:rsidP="00CE71E4">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43B7C852" w14:textId="77777777" w:rsidR="00003AFF" w:rsidRPr="003A5DA7" w:rsidRDefault="00003AFF" w:rsidP="00CE71E4">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003AFF" w:rsidRPr="003A5DA7" w14:paraId="137FA30F" w14:textId="77777777" w:rsidTr="00CE71E4">
        <w:tc>
          <w:tcPr>
            <w:tcW w:w="2308" w:type="dxa"/>
            <w:gridSpan w:val="5"/>
            <w:tcBorders>
              <w:top w:val="nil"/>
              <w:left w:val="single" w:sz="4" w:space="0" w:color="auto"/>
              <w:bottom w:val="nil"/>
              <w:right w:val="nil"/>
            </w:tcBorders>
          </w:tcPr>
          <w:p w14:paraId="41D400FF" w14:textId="77777777" w:rsidR="00003AFF" w:rsidRPr="003A5DA7" w:rsidRDefault="00003AFF" w:rsidP="00CE71E4">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256" w:type="dxa"/>
            <w:gridSpan w:val="5"/>
            <w:tcBorders>
              <w:top w:val="nil"/>
              <w:left w:val="nil"/>
              <w:bottom w:val="nil"/>
              <w:right w:val="nil"/>
            </w:tcBorders>
            <w:vAlign w:val="center"/>
          </w:tcPr>
          <w:p w14:paraId="7D36FFB0" w14:textId="77777777" w:rsidR="00003AFF" w:rsidRPr="003A5DA7" w:rsidRDefault="00003AFF" w:rsidP="00CE71E4">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985" w:type="dxa"/>
            <w:gridSpan w:val="5"/>
            <w:tcBorders>
              <w:top w:val="nil"/>
              <w:left w:val="nil"/>
              <w:bottom w:val="nil"/>
              <w:right w:val="nil"/>
            </w:tcBorders>
            <w:vAlign w:val="center"/>
          </w:tcPr>
          <w:p w14:paraId="41FC06F6" w14:textId="77777777" w:rsidR="00003AFF" w:rsidRPr="003A5DA7" w:rsidRDefault="00003AFF" w:rsidP="00CE71E4">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559" w:type="dxa"/>
            <w:gridSpan w:val="5"/>
            <w:tcBorders>
              <w:top w:val="nil"/>
              <w:left w:val="nil"/>
              <w:bottom w:val="nil"/>
              <w:right w:val="nil"/>
            </w:tcBorders>
            <w:vAlign w:val="center"/>
          </w:tcPr>
          <w:p w14:paraId="7CA3E74D" w14:textId="77777777" w:rsidR="00003AFF" w:rsidRPr="003A5DA7" w:rsidRDefault="00003AFF" w:rsidP="00CE71E4">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122" w:type="dxa"/>
            <w:gridSpan w:val="4"/>
            <w:tcBorders>
              <w:top w:val="nil"/>
              <w:left w:val="nil"/>
              <w:bottom w:val="nil"/>
              <w:right w:val="nil"/>
            </w:tcBorders>
            <w:vAlign w:val="center"/>
          </w:tcPr>
          <w:p w14:paraId="36ED704E" w14:textId="77777777" w:rsidR="00003AFF" w:rsidRPr="003A5DA7" w:rsidRDefault="00003AFF" w:rsidP="00CE71E4">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84" w:type="dxa"/>
            <w:tcBorders>
              <w:top w:val="nil"/>
              <w:left w:val="nil"/>
              <w:bottom w:val="nil"/>
              <w:right w:val="single" w:sz="4" w:space="0" w:color="auto"/>
            </w:tcBorders>
            <w:vAlign w:val="center"/>
          </w:tcPr>
          <w:p w14:paraId="4DFA3993" w14:textId="77777777" w:rsidR="00003AFF" w:rsidRPr="003A5DA7" w:rsidRDefault="00003AFF" w:rsidP="00CE71E4">
            <w:pPr>
              <w:spacing w:line="276" w:lineRule="auto"/>
              <w:contextualSpacing/>
              <w:jc w:val="center"/>
              <w:rPr>
                <w:rFonts w:cs="David"/>
                <w:b/>
                <w:bCs/>
                <w:color w:val="0070C0"/>
                <w:sz w:val="20"/>
                <w:szCs w:val="20"/>
                <w:rtl/>
              </w:rPr>
            </w:pPr>
          </w:p>
        </w:tc>
      </w:tr>
      <w:tr w:rsidR="00003AFF" w:rsidRPr="003A5DA7" w14:paraId="6A6D6EB6" w14:textId="77777777" w:rsidTr="00CE71E4">
        <w:tc>
          <w:tcPr>
            <w:tcW w:w="2297" w:type="dxa"/>
            <w:gridSpan w:val="4"/>
            <w:tcBorders>
              <w:top w:val="nil"/>
              <w:left w:val="single" w:sz="4" w:space="0" w:color="auto"/>
              <w:bottom w:val="single" w:sz="4" w:space="0" w:color="auto"/>
              <w:right w:val="nil"/>
            </w:tcBorders>
            <w:vAlign w:val="center"/>
          </w:tcPr>
          <w:p w14:paraId="229F2415" w14:textId="77777777" w:rsidR="00003AFF" w:rsidRPr="003A5DA7" w:rsidRDefault="00003AFF" w:rsidP="00CE71E4">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7"/>
            <w:tcBorders>
              <w:top w:val="nil"/>
              <w:left w:val="nil"/>
              <w:bottom w:val="single" w:sz="4" w:space="0" w:color="auto"/>
              <w:right w:val="nil"/>
            </w:tcBorders>
            <w:vAlign w:val="center"/>
          </w:tcPr>
          <w:p w14:paraId="4E3804DB" w14:textId="77777777" w:rsidR="00003AFF" w:rsidRPr="003A5DA7" w:rsidRDefault="00003AFF" w:rsidP="00CE71E4">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561F2D7C" w14:textId="77777777" w:rsidR="00003AFF" w:rsidRPr="003A5DA7" w:rsidRDefault="00003AFF" w:rsidP="00CE71E4">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0520C56B" w14:textId="77777777" w:rsidR="00003AFF" w:rsidRPr="00F5215F" w:rsidRDefault="00003AFF" w:rsidP="00CE71E4">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55424567" w14:textId="77777777" w:rsidR="00003AFF" w:rsidRPr="007025EE" w:rsidRDefault="00003AFF" w:rsidP="00CE71E4">
            <w:pPr>
              <w:spacing w:line="276" w:lineRule="auto"/>
              <w:contextualSpacing/>
              <w:rPr>
                <w:rFonts w:cs="David"/>
                <w:b/>
                <w:bCs/>
                <w:color w:val="0070C0"/>
                <w:sz w:val="20"/>
                <w:szCs w:val="20"/>
                <w:rtl/>
              </w:rPr>
            </w:pPr>
          </w:p>
        </w:tc>
      </w:tr>
    </w:tbl>
    <w:p w14:paraId="033D2459" w14:textId="77777777" w:rsidR="00003AFF" w:rsidRDefault="00003AFF" w:rsidP="00003AFF">
      <w:pPr>
        <w:rPr>
          <w:sz w:val="14"/>
          <w:szCs w:val="14"/>
          <w:rtl/>
        </w:rPr>
      </w:pPr>
    </w:p>
    <w:p w14:paraId="3B60ADFC" w14:textId="19662CC9" w:rsidR="00304C81" w:rsidRDefault="00003AFF" w:rsidP="00304C81">
      <w:pPr>
        <w:contextualSpacing/>
        <w:rPr>
          <w:rStyle w:val="Hyperlink"/>
          <w:rFonts w:cs="David"/>
          <w:b/>
          <w:bCs/>
          <w:color w:val="0070C0"/>
          <w:sz w:val="20"/>
          <w:szCs w:val="20"/>
          <w:u w:val="none"/>
          <w:rtl/>
          <w:lang w:eastAsia="he-IL"/>
        </w:rPr>
      </w:pPr>
      <w:r w:rsidRPr="003B597C">
        <w:rPr>
          <w:rStyle w:val="Hyperlink"/>
          <w:rFonts w:cs="David"/>
          <w:b/>
          <w:bCs/>
          <w:noProof/>
          <w:color w:val="0070C0"/>
          <w:sz w:val="23"/>
          <w:szCs w:val="23"/>
        </w:rPr>
        <w:drawing>
          <wp:anchor distT="0" distB="0" distL="114300" distR="114300" simplePos="0" relativeHeight="252021760" behindDoc="1" locked="0" layoutInCell="1" allowOverlap="1" wp14:anchorId="1B8D2ADD" wp14:editId="5CB1FE2F">
            <wp:simplePos x="0" y="0"/>
            <wp:positionH relativeFrom="margin">
              <wp:align>center</wp:align>
            </wp:positionH>
            <wp:positionV relativeFrom="paragraph">
              <wp:posOffset>8255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p w14:paraId="06FF7ACF" w14:textId="09659733" w:rsidR="00304C81" w:rsidRDefault="00304C81" w:rsidP="00304C81">
      <w:pPr>
        <w:contextualSpacing/>
        <w:rPr>
          <w:rStyle w:val="Hyperlink"/>
          <w:rFonts w:cs="David"/>
          <w:b/>
          <w:bCs/>
          <w:color w:val="0070C0"/>
          <w:sz w:val="20"/>
          <w:szCs w:val="20"/>
          <w:u w:val="none"/>
          <w:rtl/>
          <w:lang w:eastAsia="he-IL"/>
        </w:rPr>
      </w:pPr>
    </w:p>
    <w:p w14:paraId="12171E02" w14:textId="77777777" w:rsidR="00304C81" w:rsidRDefault="00304C81" w:rsidP="00304C81">
      <w:pPr>
        <w:contextualSpacing/>
        <w:rPr>
          <w:rStyle w:val="Hyperlink"/>
          <w:rFonts w:cs="David"/>
          <w:b/>
          <w:bCs/>
          <w:color w:val="0070C0"/>
          <w:sz w:val="20"/>
          <w:szCs w:val="20"/>
          <w:u w:val="none"/>
          <w:rtl/>
          <w:lang w:eastAsia="he-IL"/>
        </w:rPr>
      </w:pPr>
    </w:p>
    <w:p w14:paraId="1BE6FF28" w14:textId="77777777" w:rsidR="00304C81" w:rsidRDefault="00304C81" w:rsidP="00304C81">
      <w:pPr>
        <w:contextualSpacing/>
        <w:rPr>
          <w:rStyle w:val="Hyperlink"/>
          <w:rFonts w:cs="David"/>
          <w:b/>
          <w:bCs/>
          <w:color w:val="0070C0"/>
          <w:sz w:val="20"/>
          <w:szCs w:val="20"/>
          <w:u w:val="none"/>
          <w:rtl/>
          <w:lang w:eastAsia="he-IL"/>
        </w:rPr>
      </w:pPr>
    </w:p>
    <w:p w14:paraId="07D75F80" w14:textId="77777777" w:rsidR="00304C81" w:rsidRDefault="00304C81" w:rsidP="00304C81">
      <w:pPr>
        <w:contextualSpacing/>
        <w:rPr>
          <w:rStyle w:val="Hyperlink"/>
          <w:rFonts w:cs="David"/>
          <w:b/>
          <w:bCs/>
          <w:color w:val="0070C0"/>
          <w:sz w:val="20"/>
          <w:szCs w:val="20"/>
          <w:u w:val="none"/>
          <w:rtl/>
          <w:lang w:eastAsia="he-IL"/>
        </w:rPr>
      </w:pPr>
    </w:p>
    <w:p w14:paraId="6C776D4A" w14:textId="77777777" w:rsidR="00304C81" w:rsidRDefault="00304C81" w:rsidP="00304C81">
      <w:pPr>
        <w:contextualSpacing/>
        <w:rPr>
          <w:rStyle w:val="Hyperlink"/>
          <w:rFonts w:cs="David"/>
          <w:b/>
          <w:bCs/>
          <w:color w:val="0070C0"/>
          <w:sz w:val="20"/>
          <w:szCs w:val="20"/>
          <w:u w:val="none"/>
          <w:rtl/>
          <w:lang w:eastAsia="he-IL"/>
        </w:rPr>
      </w:pPr>
    </w:p>
    <w:p w14:paraId="3CA8AE23" w14:textId="77777777" w:rsidR="00304C81" w:rsidRDefault="00304C81" w:rsidP="00304C81">
      <w:pPr>
        <w:contextualSpacing/>
        <w:rPr>
          <w:rStyle w:val="Hyperlink"/>
          <w:rFonts w:cs="David"/>
          <w:b/>
          <w:bCs/>
          <w:color w:val="0070C0"/>
          <w:sz w:val="20"/>
          <w:szCs w:val="20"/>
          <w:u w:val="none"/>
          <w:rtl/>
          <w:lang w:eastAsia="he-IL"/>
        </w:rPr>
      </w:pPr>
    </w:p>
    <w:p w14:paraId="2E2D511A" w14:textId="790A7F3B" w:rsidR="00304C81" w:rsidRDefault="00B96A4F" w:rsidP="00B96A4F">
      <w:pPr>
        <w:tabs>
          <w:tab w:val="left" w:pos="3939"/>
        </w:tabs>
        <w:contextualSpacing/>
        <w:rPr>
          <w:rStyle w:val="Hyperlink"/>
          <w:rFonts w:cs="David"/>
          <w:b/>
          <w:bCs/>
          <w:color w:val="0070C0"/>
          <w:sz w:val="20"/>
          <w:szCs w:val="20"/>
          <w:u w:val="none"/>
          <w:rtl/>
          <w:lang w:eastAsia="he-IL"/>
        </w:rPr>
      </w:pPr>
      <w:r>
        <w:rPr>
          <w:rStyle w:val="Hyperlink"/>
          <w:rFonts w:cs="David"/>
          <w:b/>
          <w:bCs/>
          <w:color w:val="0070C0"/>
          <w:sz w:val="20"/>
          <w:szCs w:val="20"/>
          <w:u w:val="none"/>
          <w:rtl/>
          <w:lang w:eastAsia="he-IL"/>
        </w:rPr>
        <w:tab/>
      </w:r>
    </w:p>
    <w:p w14:paraId="1FEFC1AD" w14:textId="43761B35" w:rsidR="00177064" w:rsidRDefault="00003AFF" w:rsidP="00B96A4F">
      <w:pPr>
        <w:pStyle w:val="-0"/>
        <w:tabs>
          <w:tab w:val="left" w:pos="282"/>
          <w:tab w:val="left" w:pos="423"/>
        </w:tabs>
        <w:bidi/>
        <w:contextualSpacing/>
        <w:jc w:val="left"/>
        <w:rPr>
          <w:rFonts w:ascii="David" w:hAnsi="David"/>
          <w:b/>
          <w:bCs/>
          <w:color w:val="FF0000"/>
          <w:szCs w:val="24"/>
          <w:rtl/>
        </w:rPr>
      </w:pPr>
      <w:r w:rsidRPr="00B96A4F">
        <w:rPr>
          <w:noProof/>
          <w:rtl/>
        </w:rPr>
        <w:drawing>
          <wp:anchor distT="0" distB="0" distL="114300" distR="114300" simplePos="0" relativeHeight="252023808" behindDoc="0" locked="0" layoutInCell="1" allowOverlap="1" wp14:anchorId="54FFE49D" wp14:editId="664A3DB0">
            <wp:simplePos x="0" y="0"/>
            <wp:positionH relativeFrom="margin">
              <wp:posOffset>1384935</wp:posOffset>
            </wp:positionH>
            <wp:positionV relativeFrom="paragraph">
              <wp:posOffset>58420</wp:posOffset>
            </wp:positionV>
            <wp:extent cx="4317539" cy="979170"/>
            <wp:effectExtent l="0" t="0" r="6985" b="0"/>
            <wp:wrapNone/>
            <wp:docPr id="7" name="תמונה 7" descr="משטר ומדינה פרסום לחי">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17539" cy="979170"/>
                    </a:xfrm>
                    <a:prstGeom prst="rect">
                      <a:avLst/>
                    </a:prstGeom>
                    <a:noFill/>
                  </pic:spPr>
                </pic:pic>
              </a:graphicData>
            </a:graphic>
            <wp14:sizeRelH relativeFrom="page">
              <wp14:pctWidth>0</wp14:pctWidth>
            </wp14:sizeRelH>
            <wp14:sizeRelV relativeFrom="page">
              <wp14:pctHeight>0</wp14:pctHeight>
            </wp14:sizeRelV>
          </wp:anchor>
        </w:drawing>
      </w:r>
    </w:p>
    <w:p w14:paraId="78C1C3B7" w14:textId="42EDB4DC" w:rsidR="005C5451" w:rsidRDefault="005C5451" w:rsidP="005C5451">
      <w:pPr>
        <w:pStyle w:val="-0"/>
        <w:tabs>
          <w:tab w:val="left" w:pos="282"/>
          <w:tab w:val="left" w:pos="423"/>
        </w:tabs>
        <w:bidi/>
        <w:contextualSpacing/>
        <w:jc w:val="left"/>
        <w:rPr>
          <w:rFonts w:ascii="David" w:hAnsi="David"/>
          <w:b/>
          <w:bCs/>
          <w:color w:val="FF0000"/>
          <w:szCs w:val="24"/>
          <w:rtl/>
        </w:rPr>
      </w:pPr>
    </w:p>
    <w:p w14:paraId="26A805DF" w14:textId="58F4D401" w:rsidR="00E404F4" w:rsidRDefault="00E404F4" w:rsidP="00E404F4">
      <w:pPr>
        <w:rPr>
          <w:rtl/>
        </w:rPr>
      </w:pPr>
    </w:p>
    <w:p w14:paraId="16F5FE1A" w14:textId="4834A13F" w:rsidR="00E404F4" w:rsidRDefault="00E404F4" w:rsidP="00E404F4">
      <w:pPr>
        <w:rPr>
          <w:rtl/>
        </w:rPr>
      </w:pPr>
    </w:p>
    <w:p w14:paraId="7621E6DC" w14:textId="73C2FB43" w:rsidR="00E404F4" w:rsidRDefault="00E404F4" w:rsidP="00E404F4">
      <w:pPr>
        <w:rPr>
          <w:rtl/>
        </w:rPr>
      </w:pPr>
    </w:p>
    <w:p w14:paraId="11751DAB" w14:textId="77777777" w:rsidR="00E404F4" w:rsidRPr="006E57D3" w:rsidRDefault="00E404F4" w:rsidP="00E404F4"/>
    <w:sectPr w:rsidR="00E404F4" w:rsidRPr="006E57D3" w:rsidSect="005D10D2">
      <w:headerReference w:type="default" r:id="rId23"/>
      <w:headerReference w:type="first" r:id="rId24"/>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New Hebrew">
    <w:altName w:val="Calibri"/>
    <w:charset w:val="00"/>
    <w:family w:val="swiss"/>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461481C3" w:rsidR="003056AF" w:rsidRPr="00FA505B" w:rsidRDefault="00EA0EF0"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וי</w:t>
    </w:r>
    <w:r w:rsidR="002F3B06">
      <w:rPr>
        <w:rFonts w:ascii="Arial Black" w:hAnsi="Arial Black" w:cs="David" w:hint="cs"/>
        <w:b/>
        <w:bCs/>
        <w:iCs/>
        <w:color w:val="993300"/>
        <w:sz w:val="28"/>
        <w:szCs w:val="28"/>
        <w:rtl/>
      </w:rPr>
      <w:t>ש</w:t>
    </w:r>
    <w:r w:rsidR="00FA3A3A">
      <w:rPr>
        <w:rFonts w:ascii="Arial Black" w:hAnsi="Arial Black" w:cs="David" w:hint="cs"/>
        <w:b/>
        <w:bCs/>
        <w:iCs/>
        <w:color w:val="993300"/>
        <w:sz w:val="28"/>
        <w:szCs w:val="28"/>
        <w:rtl/>
      </w:rPr>
      <w:t>ב</w:t>
    </w:r>
    <w:r>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B5AAC"/>
    <w:multiLevelType w:val="hybridMultilevel"/>
    <w:tmpl w:val="8EF016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30335A8B"/>
    <w:multiLevelType w:val="hybridMultilevel"/>
    <w:tmpl w:val="7AFCA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FB5123"/>
    <w:multiLevelType w:val="hybridMultilevel"/>
    <w:tmpl w:val="0ABE9CEC"/>
    <w:lvl w:ilvl="0" w:tplc="FF0C39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DB59C3"/>
    <w:multiLevelType w:val="hybridMultilevel"/>
    <w:tmpl w:val="DE38C7BC"/>
    <w:lvl w:ilvl="0" w:tplc="7F7C36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C75E9"/>
    <w:multiLevelType w:val="hybridMultilevel"/>
    <w:tmpl w:val="C8C0195C"/>
    <w:lvl w:ilvl="0" w:tplc="76D665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27"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607CBA"/>
    <w:multiLevelType w:val="hybridMultilevel"/>
    <w:tmpl w:val="B7A4BB76"/>
    <w:lvl w:ilvl="0" w:tplc="4AF04E1A">
      <w:start w:val="1"/>
      <w:numFmt w:val="hebrew1"/>
      <w:lvlText w:val="%1."/>
      <w:lvlJc w:val="left"/>
      <w:pPr>
        <w:ind w:left="720" w:hanging="360"/>
      </w:pPr>
      <w:rPr>
        <w:rFonts w:hint="default"/>
        <w:b w:val="0"/>
        <w:bCs w:val="0"/>
        <w:sz w:val="26"/>
      </w:rPr>
    </w:lvl>
    <w:lvl w:ilvl="1" w:tplc="04090019" w:tentative="1">
      <w:start w:val="1"/>
      <w:numFmt w:val="lowerLetter"/>
      <w:lvlText w:val="%2."/>
      <w:lvlJc w:val="left"/>
      <w:pPr>
        <w:ind w:left="1440" w:hanging="360"/>
      </w:pPr>
    </w:lvl>
    <w:lvl w:ilvl="2" w:tplc="2B92D1B4">
      <w:start w:val="1"/>
      <w:numFmt w:val="hebrew1"/>
      <w:lvlText w:val="%3."/>
      <w:lvlJc w:val="right"/>
      <w:pPr>
        <w:ind w:left="2160" w:hanging="180"/>
      </w:pPr>
      <w:rPr>
        <w:rFonts w:ascii="Times New Roman" w:eastAsia="Times New Roman" w:hAnsi="Times New Roman" w:cs="David"/>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D6664D"/>
    <w:multiLevelType w:val="hybridMultilevel"/>
    <w:tmpl w:val="88D0F56E"/>
    <w:lvl w:ilvl="0" w:tplc="A7DC252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8F1BD2"/>
    <w:multiLevelType w:val="hybridMultilevel"/>
    <w:tmpl w:val="E6BAF5D4"/>
    <w:lvl w:ilvl="0" w:tplc="C85A9AFA">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4"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6"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0D5976"/>
    <w:multiLevelType w:val="hybridMultilevel"/>
    <w:tmpl w:val="8D5EE574"/>
    <w:lvl w:ilvl="0" w:tplc="C9FC53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4140E"/>
    <w:multiLevelType w:val="hybridMultilevel"/>
    <w:tmpl w:val="EB12D3B6"/>
    <w:lvl w:ilvl="0" w:tplc="1CB0D3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1"/>
  </w:num>
  <w:num w:numId="3">
    <w:abstractNumId w:val="37"/>
  </w:num>
  <w:num w:numId="4">
    <w:abstractNumId w:val="39"/>
  </w:num>
  <w:num w:numId="5">
    <w:abstractNumId w:val="14"/>
  </w:num>
  <w:num w:numId="6">
    <w:abstractNumId w:val="24"/>
  </w:num>
  <w:num w:numId="7">
    <w:abstractNumId w:val="19"/>
  </w:num>
  <w:num w:numId="8">
    <w:abstractNumId w:val="9"/>
  </w:num>
  <w:num w:numId="9">
    <w:abstractNumId w:val="17"/>
  </w:num>
  <w:num w:numId="10">
    <w:abstractNumId w:val="40"/>
  </w:num>
  <w:num w:numId="11">
    <w:abstractNumId w:val="22"/>
  </w:num>
  <w:num w:numId="12">
    <w:abstractNumId w:val="31"/>
  </w:num>
  <w:num w:numId="13">
    <w:abstractNumId w:val="23"/>
  </w:num>
  <w:num w:numId="14">
    <w:abstractNumId w:val="4"/>
  </w:num>
  <w:num w:numId="15">
    <w:abstractNumId w:val="25"/>
  </w:num>
  <w:num w:numId="16">
    <w:abstractNumId w:val="2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6"/>
  </w:num>
  <w:num w:numId="21">
    <w:abstractNumId w:val="15"/>
  </w:num>
  <w:num w:numId="22">
    <w:abstractNumId w:val="32"/>
  </w:num>
  <w:num w:numId="23">
    <w:abstractNumId w:val="11"/>
  </w:num>
  <w:num w:numId="24">
    <w:abstractNumId w:val="35"/>
  </w:num>
  <w:num w:numId="25">
    <w:abstractNumId w:val="2"/>
  </w:num>
  <w:num w:numId="26">
    <w:abstractNumId w:val="8"/>
  </w:num>
  <w:num w:numId="27">
    <w:abstractNumId w:val="16"/>
  </w:num>
  <w:num w:numId="28">
    <w:abstractNumId w:val="7"/>
  </w:num>
  <w:num w:numId="29">
    <w:abstractNumId w:val="34"/>
  </w:num>
  <w:num w:numId="30">
    <w:abstractNumId w:val="36"/>
  </w:num>
  <w:num w:numId="31">
    <w:abstractNumId w:val="28"/>
  </w:num>
  <w:num w:numId="32">
    <w:abstractNumId w:val="5"/>
  </w:num>
  <w:num w:numId="33">
    <w:abstractNumId w:val="38"/>
  </w:num>
  <w:num w:numId="34">
    <w:abstractNumId w:val="41"/>
  </w:num>
  <w:num w:numId="35">
    <w:abstractNumId w:val="10"/>
  </w:num>
  <w:num w:numId="36">
    <w:abstractNumId w:val="30"/>
  </w:num>
  <w:num w:numId="37">
    <w:abstractNumId w:val="13"/>
  </w:num>
  <w:num w:numId="38">
    <w:abstractNumId w:val="20"/>
  </w:num>
  <w:num w:numId="39">
    <w:abstractNumId w:val="29"/>
  </w:num>
  <w:num w:numId="40">
    <w:abstractNumId w:val="33"/>
  </w:num>
  <w:num w:numId="41">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372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7074"/>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retzhemdah.org/publications.asp?lang=he&amp;pa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2150</Words>
  <Characters>10181</Characters>
  <Application>Microsoft Office Word</Application>
  <DocSecurity>0</DocSecurity>
  <Lines>84</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11</cp:revision>
  <cp:lastPrinted>2024-12-05T07:00:00Z</cp:lastPrinted>
  <dcterms:created xsi:type="dcterms:W3CDTF">2024-12-11T19:20:00Z</dcterms:created>
  <dcterms:modified xsi:type="dcterms:W3CDTF">2024-12-19T12:35:00Z</dcterms:modified>
</cp:coreProperties>
</file>