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FC3E58">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FC3E58">
            <w:pPr>
              <w:pStyle w:val="1f2"/>
              <w:spacing w:after="0" w:line="240" w:lineRule="auto"/>
              <w:ind w:left="33"/>
              <w:jc w:val="left"/>
              <w:rPr>
                <w:szCs w:val="20"/>
                <w:rtl/>
              </w:rPr>
            </w:pPr>
          </w:p>
          <w:p w14:paraId="631F2AA1" w14:textId="77777777" w:rsidR="00E8510C" w:rsidRDefault="00E8510C" w:rsidP="00FC3E58">
            <w:pPr>
              <w:pStyle w:val="1f2"/>
              <w:spacing w:after="0" w:line="240" w:lineRule="auto"/>
              <w:ind w:left="33"/>
              <w:jc w:val="left"/>
              <w:rPr>
                <w:szCs w:val="20"/>
                <w:rtl/>
              </w:rPr>
            </w:pPr>
          </w:p>
          <w:p w14:paraId="3DB344B8" w14:textId="77777777" w:rsidR="00E8510C" w:rsidRDefault="00E8510C" w:rsidP="00FC3E58">
            <w:pPr>
              <w:pStyle w:val="1f2"/>
              <w:spacing w:after="0" w:line="240" w:lineRule="auto"/>
              <w:ind w:left="33"/>
              <w:jc w:val="left"/>
              <w:rPr>
                <w:szCs w:val="20"/>
                <w:rtl/>
              </w:rPr>
            </w:pPr>
          </w:p>
          <w:p w14:paraId="216025B5" w14:textId="77777777" w:rsidR="00263195" w:rsidRDefault="00263195" w:rsidP="00FC3E58">
            <w:pPr>
              <w:pStyle w:val="1f2"/>
              <w:spacing w:after="0" w:line="240" w:lineRule="auto"/>
              <w:ind w:left="33"/>
              <w:jc w:val="left"/>
              <w:rPr>
                <w:szCs w:val="20"/>
                <w:rtl/>
              </w:rPr>
            </w:pPr>
          </w:p>
          <w:p w14:paraId="00934296" w14:textId="77777777" w:rsidR="00263195" w:rsidRDefault="00263195" w:rsidP="00FC3E58">
            <w:pPr>
              <w:pStyle w:val="1f2"/>
              <w:spacing w:after="0" w:line="240" w:lineRule="auto"/>
              <w:ind w:left="33"/>
              <w:jc w:val="left"/>
              <w:rPr>
                <w:szCs w:val="20"/>
                <w:rtl/>
              </w:rPr>
            </w:pPr>
          </w:p>
          <w:p w14:paraId="2C6E1FF4" w14:textId="77777777" w:rsidR="00263195" w:rsidRDefault="00263195" w:rsidP="00FC3E58">
            <w:pPr>
              <w:pStyle w:val="1f2"/>
              <w:spacing w:after="0" w:line="240" w:lineRule="auto"/>
              <w:ind w:left="33"/>
              <w:jc w:val="left"/>
              <w:rPr>
                <w:szCs w:val="20"/>
                <w:rtl/>
              </w:rPr>
            </w:pPr>
          </w:p>
          <w:p w14:paraId="17CC949B" w14:textId="77777777" w:rsidR="00E8510C" w:rsidRPr="00C60FEB" w:rsidRDefault="00E8510C" w:rsidP="00FC3E58">
            <w:pPr>
              <w:pStyle w:val="1f2"/>
              <w:spacing w:after="0" w:line="240" w:lineRule="auto"/>
              <w:jc w:val="left"/>
              <w:rPr>
                <w:sz w:val="12"/>
                <w:szCs w:val="12"/>
                <w:rtl/>
              </w:rPr>
            </w:pPr>
          </w:p>
        </w:tc>
        <w:tc>
          <w:tcPr>
            <w:tcW w:w="2835" w:type="dxa"/>
            <w:vMerge w:val="restart"/>
            <w:vAlign w:val="bottom"/>
            <w:hideMark/>
          </w:tcPr>
          <w:p w14:paraId="1E6DCFCC" w14:textId="71D6E310" w:rsidR="00E8510C" w:rsidRDefault="00D01158" w:rsidP="00FC3E58">
            <w:pPr>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FC3E58">
            <w:pPr>
              <w:rPr>
                <w:rFonts w:ascii="Arial" w:hAnsi="Arial" w:cs="David"/>
                <w:sz w:val="2"/>
                <w:szCs w:val="2"/>
                <w:rtl/>
              </w:rPr>
            </w:pPr>
          </w:p>
          <w:p w14:paraId="4D5631E6" w14:textId="31DC0303" w:rsidR="00C60FEB" w:rsidRDefault="00C60FEB" w:rsidP="00FC3E58">
            <w:pPr>
              <w:rPr>
                <w:rFonts w:ascii="Arial" w:hAnsi="Arial" w:cs="David"/>
                <w:sz w:val="2"/>
                <w:szCs w:val="2"/>
                <w:rtl/>
              </w:rPr>
            </w:pPr>
          </w:p>
          <w:p w14:paraId="7EC535C5" w14:textId="77777777" w:rsidR="00C60FEB" w:rsidRDefault="00C60FEB" w:rsidP="00FC3E58">
            <w:pPr>
              <w:rPr>
                <w:rFonts w:ascii="Arial" w:hAnsi="Arial" w:cs="David"/>
                <w:sz w:val="2"/>
                <w:szCs w:val="2"/>
                <w:rtl/>
              </w:rPr>
            </w:pPr>
          </w:p>
          <w:p w14:paraId="6EACB203" w14:textId="77777777" w:rsidR="00313B91" w:rsidRDefault="00313B91" w:rsidP="00FC3E58">
            <w:pPr>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77777777" w:rsidR="00820DBE" w:rsidRPr="00820DBE" w:rsidRDefault="00820DBE" w:rsidP="003F307A">
            <w:pPr>
              <w:contextualSpacing/>
              <w:rPr>
                <w:rFonts w:ascii="Arial Black" w:hAnsi="Arial Black" w:cs="David"/>
                <w:b/>
                <w:bCs/>
                <w:iCs/>
                <w:color w:val="993300"/>
                <w:sz w:val="8"/>
                <w:szCs w:val="8"/>
                <w:rtl/>
              </w:rPr>
            </w:pPr>
          </w:p>
          <w:p w14:paraId="4B6E0FD0" w14:textId="67EC60A9" w:rsidR="00263195" w:rsidRPr="00D042C1" w:rsidRDefault="00C60FEB" w:rsidP="00974E3A">
            <w:pPr>
              <w:pStyle w:val="a6"/>
              <w:tabs>
                <w:tab w:val="clear" w:pos="4153"/>
              </w:tabs>
              <w:rPr>
                <w:rFonts w:ascii="Arial Black" w:hAnsi="Arial Black" w:cs="David"/>
                <w:b/>
                <w:bCs/>
                <w:iCs/>
                <w:color w:val="960000"/>
                <w:sz w:val="36"/>
                <w:szCs w:val="36"/>
                <w:rtl/>
              </w:rPr>
            </w:pPr>
            <w:r w:rsidRPr="00820DBE">
              <w:rPr>
                <w:rFonts w:hint="cs"/>
                <w:noProof/>
                <w:sz w:val="48"/>
                <w:szCs w:val="48"/>
                <w:rtl/>
              </w:rPr>
              <w:drawing>
                <wp:anchor distT="0" distB="0" distL="114300" distR="114300" simplePos="0" relativeHeight="252017664" behindDoc="1" locked="0" layoutInCell="1" allowOverlap="1" wp14:anchorId="06E49634" wp14:editId="0A63030A">
                  <wp:simplePos x="0" y="0"/>
                  <wp:positionH relativeFrom="column">
                    <wp:posOffset>2717800</wp:posOffset>
                  </wp:positionH>
                  <wp:positionV relativeFrom="paragraph">
                    <wp:posOffset>-63500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r w:rsidR="00263195" w:rsidRPr="00820DBE">
              <w:rPr>
                <w:rFonts w:ascii="Arial Black" w:hAnsi="Arial Black" w:cs="David" w:hint="cs"/>
                <w:b/>
                <w:bCs/>
                <w:iCs/>
                <w:color w:val="993300"/>
                <w:sz w:val="48"/>
                <w:szCs w:val="48"/>
                <w:rtl/>
              </w:rPr>
              <w:t xml:space="preserve">    </w:t>
            </w:r>
            <w:r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23539C" w:rsidRPr="00D042C1">
              <w:rPr>
                <w:rFonts w:ascii="Arial Black" w:hAnsi="Arial Black" w:cs="David" w:hint="cs"/>
                <w:b/>
                <w:bCs/>
                <w:iCs/>
                <w:color w:val="960000"/>
                <w:sz w:val="48"/>
                <w:szCs w:val="48"/>
                <w:rtl/>
              </w:rPr>
              <w:t xml:space="preserve">כי </w:t>
            </w:r>
            <w:proofErr w:type="spellStart"/>
            <w:r w:rsidR="0023539C" w:rsidRPr="00D042C1">
              <w:rPr>
                <w:rFonts w:ascii="Arial Black" w:hAnsi="Arial Black" w:cs="David" w:hint="cs"/>
                <w:b/>
                <w:bCs/>
                <w:iCs/>
                <w:color w:val="960000"/>
                <w:sz w:val="48"/>
                <w:szCs w:val="48"/>
                <w:rtl/>
              </w:rPr>
              <w:t>תשא</w:t>
            </w:r>
            <w:proofErr w:type="spellEnd"/>
            <w:r w:rsidR="00FA505B" w:rsidRPr="00D042C1">
              <w:rPr>
                <w:rFonts w:ascii="Arial Black" w:hAnsi="Arial Black" w:cs="David" w:hint="cs"/>
                <w:b/>
                <w:bCs/>
                <w:iCs/>
                <w:color w:val="960000"/>
                <w:sz w:val="36"/>
                <w:szCs w:val="36"/>
                <w:rtl/>
              </w:rPr>
              <w:t xml:space="preserve"> </w:t>
            </w:r>
            <w:r w:rsidR="001E67B5" w:rsidRPr="00D042C1">
              <w:rPr>
                <w:rFonts w:ascii="Arial Black" w:hAnsi="Arial Black" w:cs="David" w:hint="cs"/>
                <w:b/>
                <w:bCs/>
                <w:iCs/>
                <w:color w:val="960000"/>
                <w:sz w:val="36"/>
                <w:szCs w:val="36"/>
                <w:rtl/>
              </w:rPr>
              <w:t>תשפ"ה</w:t>
            </w:r>
          </w:p>
          <w:p w14:paraId="14C5EA01" w14:textId="07AED373" w:rsidR="000B71EA" w:rsidRPr="00D042C1" w:rsidRDefault="000B71EA" w:rsidP="000B71EA">
            <w:pPr>
              <w:pStyle w:val="a6"/>
              <w:tabs>
                <w:tab w:val="clear" w:pos="4153"/>
              </w:tabs>
              <w:ind w:left="2585"/>
              <w:jc w:val="center"/>
              <w:rPr>
                <w:rFonts w:ascii="Arial Black" w:hAnsi="Arial Black" w:cs="David"/>
                <w:b/>
                <w:bCs/>
                <w:iCs/>
                <w:color w:val="960000"/>
                <w:sz w:val="26"/>
                <w:szCs w:val="26"/>
                <w:rtl/>
              </w:rPr>
            </w:pPr>
            <w:r w:rsidRPr="000B71EA">
              <w:rPr>
                <w:rFonts w:ascii="David" w:hAnsi="David" w:cs="David"/>
                <w:b/>
                <w:bCs/>
                <w:color w:val="960000"/>
                <w:sz w:val="26"/>
                <w:szCs w:val="26"/>
                <w:rtl/>
              </w:rPr>
              <w:t>פורים (משולש) דמוקפין</w:t>
            </w:r>
          </w:p>
          <w:p w14:paraId="1E0C3AA8" w14:textId="741B03CF" w:rsidR="000B71EA" w:rsidRPr="001E67B5" w:rsidRDefault="000B71EA" w:rsidP="00974E3A">
            <w:pPr>
              <w:pStyle w:val="a6"/>
              <w:tabs>
                <w:tab w:val="clear" w:pos="4153"/>
              </w:tabs>
              <w:rPr>
                <w:rFonts w:ascii="Arial Black" w:hAnsi="Arial Black" w:cs="David"/>
                <w:b/>
                <w:bCs/>
                <w:iCs/>
                <w:color w:val="993300"/>
                <w:sz w:val="16"/>
                <w:szCs w:val="16"/>
                <w:rtl/>
              </w:rPr>
            </w:pPr>
          </w:p>
        </w:tc>
        <w:tc>
          <w:tcPr>
            <w:tcW w:w="2835" w:type="dxa"/>
            <w:vMerge/>
            <w:vAlign w:val="center"/>
            <w:hideMark/>
          </w:tcPr>
          <w:p w14:paraId="5632F102" w14:textId="77777777" w:rsidR="00E8510C" w:rsidRDefault="00E8510C" w:rsidP="00FC3E58">
            <w:pPr>
              <w:rPr>
                <w:rFonts w:ascii="Arial" w:hAnsi="Arial" w:cs="David"/>
                <w:sz w:val="2"/>
                <w:szCs w:val="2"/>
              </w:rPr>
            </w:pPr>
          </w:p>
        </w:tc>
      </w:tr>
      <w:tr w:rsidR="00E8510C" w14:paraId="65540DF1" w14:textId="77777777" w:rsidTr="00C60FEB">
        <w:trPr>
          <w:trHeight w:val="570"/>
        </w:trPr>
        <w:tc>
          <w:tcPr>
            <w:tcW w:w="8363" w:type="dxa"/>
            <w:vAlign w:val="center"/>
          </w:tcPr>
          <w:p w14:paraId="40D2E649" w14:textId="5990B938" w:rsidR="000B71EA" w:rsidRPr="000B71EA" w:rsidRDefault="000B71EA" w:rsidP="000B71EA">
            <w:pPr>
              <w:ind w:left="312" w:right="454"/>
              <w:jc w:val="center"/>
              <w:rPr>
                <w:rFonts w:ascii="FrankRuehl" w:hAnsi="FrankRuehl" w:cs="FrankRuehl"/>
                <w:b/>
                <w:bCs/>
                <w:color w:val="0070C0"/>
                <w:sz w:val="32"/>
                <w:szCs w:val="32"/>
                <w:u w:val="single"/>
                <w:rtl/>
              </w:rPr>
            </w:pPr>
            <w:bookmarkStart w:id="1" w:name="_Hlk184807529"/>
            <w:r w:rsidRPr="000B71EA">
              <w:rPr>
                <w:rFonts w:ascii="FrankRuehl" w:hAnsi="FrankRuehl" w:cs="FrankRuehl" w:hint="cs"/>
                <w:b/>
                <w:bCs/>
                <w:color w:val="0070C0"/>
                <w:sz w:val="32"/>
                <w:szCs w:val="32"/>
                <w:u w:val="single"/>
                <w:rtl/>
              </w:rPr>
              <w:t xml:space="preserve">האימפריה הפרסית, הסתר הפנים, העגל והשכנת </w:t>
            </w:r>
            <w:r w:rsidR="00DC0785">
              <w:rPr>
                <w:rFonts w:ascii="FrankRuehl" w:hAnsi="FrankRuehl" w:cs="FrankRuehl" w:hint="cs"/>
                <w:b/>
                <w:bCs/>
                <w:color w:val="0070C0"/>
                <w:sz w:val="32"/>
                <w:szCs w:val="32"/>
                <w:u w:val="single"/>
                <w:rtl/>
              </w:rPr>
              <w:t>ה</w:t>
            </w:r>
            <w:r w:rsidRPr="000B71EA">
              <w:rPr>
                <w:rFonts w:ascii="FrankRuehl" w:hAnsi="FrankRuehl" w:cs="FrankRuehl" w:hint="cs"/>
                <w:b/>
                <w:bCs/>
                <w:color w:val="0070C0"/>
                <w:sz w:val="32"/>
                <w:szCs w:val="32"/>
                <w:u w:val="single"/>
                <w:rtl/>
              </w:rPr>
              <w:t>שכינה</w:t>
            </w:r>
          </w:p>
          <w:p w14:paraId="3C30A566" w14:textId="033A47E9" w:rsidR="00313B91" w:rsidRPr="00D037B4" w:rsidRDefault="00E8510C" w:rsidP="007D4917">
            <w:pPr>
              <w:ind w:left="312" w:right="454"/>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FC3E58">
            <w:pPr>
              <w:rPr>
                <w:rFonts w:ascii="Arial" w:hAnsi="Arial" w:cs="David"/>
                <w:sz w:val="2"/>
                <w:szCs w:val="2"/>
              </w:rPr>
            </w:pPr>
          </w:p>
        </w:tc>
      </w:tr>
      <w:tr w:rsidR="00E8510C" w14:paraId="330DFAA1" w14:textId="77777777" w:rsidTr="00C60FEB">
        <w:trPr>
          <w:trHeight w:val="68"/>
        </w:trPr>
        <w:tc>
          <w:tcPr>
            <w:tcW w:w="11198" w:type="dxa"/>
            <w:gridSpan w:val="2"/>
          </w:tcPr>
          <w:p w14:paraId="186BDBFC" w14:textId="77777777" w:rsidR="008D1D1F" w:rsidRPr="008875B6" w:rsidRDefault="008D1D1F" w:rsidP="008D1D1F">
            <w:pPr>
              <w:spacing w:line="259" w:lineRule="auto"/>
              <w:ind w:left="28"/>
              <w:rPr>
                <w:rFonts w:ascii="David" w:hAnsi="David" w:cs="David"/>
                <w:b/>
                <w:bCs/>
                <w:sz w:val="10"/>
                <w:szCs w:val="10"/>
                <w:rtl/>
              </w:rPr>
            </w:pPr>
            <w:bookmarkStart w:id="2" w:name="_Hlk184807492"/>
          </w:p>
          <w:p w14:paraId="53EA82E1" w14:textId="77777777" w:rsidR="000B71EA" w:rsidRPr="000B71EA" w:rsidRDefault="000B71EA" w:rsidP="000B71EA">
            <w:pPr>
              <w:spacing w:line="252" w:lineRule="auto"/>
              <w:ind w:left="28"/>
              <w:rPr>
                <w:rFonts w:ascii="David" w:hAnsi="David" w:cs="David"/>
                <w:sz w:val="23"/>
                <w:szCs w:val="23"/>
                <w:rtl/>
              </w:rPr>
            </w:pPr>
            <w:r w:rsidRPr="000B71EA">
              <w:rPr>
                <w:rFonts w:ascii="David" w:hAnsi="David" w:cs="David"/>
                <w:sz w:val="23"/>
                <w:szCs w:val="23"/>
                <w:rtl/>
              </w:rPr>
              <w:t xml:space="preserve">מחלוקת מפתיעה מצינו במשנה הבאה: </w:t>
            </w:r>
            <w:r w:rsidRPr="000B71EA">
              <w:rPr>
                <w:rFonts w:ascii="David" w:hAnsi="David" w:cs="David"/>
                <w:sz w:val="23"/>
                <w:szCs w:val="23"/>
              </w:rPr>
              <w:t>"</w:t>
            </w:r>
            <w:r w:rsidRPr="000B71EA">
              <w:rPr>
                <w:rFonts w:ascii="David" w:hAnsi="David" w:cs="David"/>
                <w:sz w:val="23"/>
                <w:szCs w:val="23"/>
                <w:rtl/>
              </w:rPr>
              <w:t xml:space="preserve">ומהיכן קורא אדם את המגילה ויוצא בה ידי חובתו רבי מאיר אומר כולה, רבי יהודה אומר מאיש יהודי, רבי יוסי אומר מאחר הדברים האלה" (פרק ב משנה ג). </w:t>
            </w:r>
          </w:p>
          <w:p w14:paraId="66ABE161" w14:textId="77777777" w:rsidR="000B71EA" w:rsidRPr="000B71EA" w:rsidRDefault="000B71EA" w:rsidP="000B71EA">
            <w:pPr>
              <w:spacing w:line="252" w:lineRule="auto"/>
              <w:ind w:left="28"/>
              <w:rPr>
                <w:rFonts w:ascii="David" w:hAnsi="David" w:cs="David"/>
                <w:sz w:val="23"/>
                <w:szCs w:val="23"/>
                <w:rtl/>
              </w:rPr>
            </w:pPr>
            <w:proofErr w:type="spellStart"/>
            <w:r w:rsidRPr="000B71EA">
              <w:rPr>
                <w:rFonts w:ascii="David" w:hAnsi="David" w:cs="David"/>
                <w:sz w:val="23"/>
                <w:szCs w:val="23"/>
                <w:rtl/>
              </w:rPr>
              <w:t>בברייתא</w:t>
            </w:r>
            <w:proofErr w:type="spellEnd"/>
            <w:r w:rsidRPr="000B71EA">
              <w:rPr>
                <w:rFonts w:ascii="David" w:hAnsi="David" w:cs="David"/>
                <w:sz w:val="23"/>
                <w:szCs w:val="23"/>
                <w:rtl/>
              </w:rPr>
              <w:t xml:space="preserve"> מובאת דעה רביעית</w:t>
            </w:r>
            <w:r w:rsidRPr="000B71EA">
              <w:rPr>
                <w:rFonts w:ascii="David" w:hAnsi="David" w:cs="David" w:hint="cs"/>
                <w:sz w:val="23"/>
                <w:szCs w:val="23"/>
                <w:rtl/>
              </w:rPr>
              <w:t>:</w:t>
            </w:r>
            <w:r w:rsidRPr="000B71EA">
              <w:rPr>
                <w:rFonts w:ascii="David" w:hAnsi="David" w:cs="David"/>
                <w:sz w:val="23"/>
                <w:szCs w:val="23"/>
                <w:rtl/>
              </w:rPr>
              <w:t xml:space="preserve"> "תניא, רבי שמעון בר יוחאי אומר: מבלילה ההוא" </w:t>
            </w:r>
            <w:r w:rsidRPr="000B71EA">
              <w:rPr>
                <w:rFonts w:ascii="David" w:hAnsi="David" w:cs="David"/>
                <w:sz w:val="20"/>
                <w:szCs w:val="20"/>
                <w:rtl/>
              </w:rPr>
              <w:t xml:space="preserve">(מגילה </w:t>
            </w:r>
            <w:proofErr w:type="spellStart"/>
            <w:r w:rsidRPr="000B71EA">
              <w:rPr>
                <w:rFonts w:ascii="David" w:hAnsi="David" w:cs="David"/>
                <w:sz w:val="20"/>
                <w:szCs w:val="20"/>
                <w:rtl/>
              </w:rPr>
              <w:t>יט</w:t>
            </w:r>
            <w:proofErr w:type="spellEnd"/>
            <w:r w:rsidRPr="000B71EA">
              <w:rPr>
                <w:rFonts w:ascii="David" w:hAnsi="David" w:cs="David"/>
                <w:sz w:val="20"/>
                <w:szCs w:val="20"/>
                <w:rtl/>
              </w:rPr>
              <w:t xml:space="preserve"> ע"א).</w:t>
            </w:r>
            <w:r w:rsidRPr="000B71EA">
              <w:rPr>
                <w:rFonts w:ascii="David" w:hAnsi="David" w:cs="David"/>
                <w:sz w:val="23"/>
                <w:szCs w:val="23"/>
                <w:rtl/>
              </w:rPr>
              <w:t xml:space="preserve">  </w:t>
            </w:r>
          </w:p>
          <w:p w14:paraId="6AF238CD" w14:textId="77777777" w:rsidR="000B71EA" w:rsidRPr="000B71EA" w:rsidRDefault="000B71EA" w:rsidP="000B71EA">
            <w:pPr>
              <w:spacing w:line="252" w:lineRule="auto"/>
              <w:ind w:left="28"/>
              <w:rPr>
                <w:rFonts w:ascii="David" w:hAnsi="David" w:cs="David"/>
                <w:sz w:val="23"/>
                <w:szCs w:val="23"/>
                <w:rtl/>
              </w:rPr>
            </w:pPr>
            <w:r w:rsidRPr="000B71EA">
              <w:rPr>
                <w:rFonts w:ascii="David" w:hAnsi="David" w:cs="David"/>
                <w:sz w:val="23"/>
                <w:szCs w:val="23"/>
                <w:rtl/>
              </w:rPr>
              <w:t>הלכה למעשה נפסק כמובן כרבי מאיר</w:t>
            </w:r>
            <w:r w:rsidRPr="000B71EA">
              <w:rPr>
                <w:rFonts w:ascii="David" w:hAnsi="David" w:cs="David" w:hint="cs"/>
                <w:sz w:val="23"/>
                <w:szCs w:val="23"/>
                <w:rtl/>
              </w:rPr>
              <w:t>.</w:t>
            </w:r>
            <w:r w:rsidRPr="000B71EA">
              <w:rPr>
                <w:rFonts w:ascii="David" w:hAnsi="David" w:cs="David"/>
                <w:sz w:val="23"/>
                <w:szCs w:val="23"/>
                <w:rtl/>
              </w:rPr>
              <w:t xml:space="preserve"> גם הדעות האחרות מסכימות </w:t>
            </w:r>
            <w:r w:rsidRPr="000B71EA">
              <w:rPr>
                <w:rFonts w:ascii="David" w:hAnsi="David" w:cs="David" w:hint="cs"/>
                <w:sz w:val="23"/>
                <w:szCs w:val="23"/>
                <w:rtl/>
              </w:rPr>
              <w:t xml:space="preserve">שכאשר כותבים </w:t>
            </w:r>
            <w:r w:rsidRPr="000B71EA">
              <w:rPr>
                <w:rFonts w:ascii="David" w:hAnsi="David" w:cs="David"/>
                <w:sz w:val="23"/>
                <w:szCs w:val="23"/>
                <w:rtl/>
              </w:rPr>
              <w:t xml:space="preserve">את המגילה </w:t>
            </w:r>
            <w:r w:rsidRPr="000B71EA">
              <w:rPr>
                <w:rFonts w:ascii="David" w:hAnsi="David" w:cs="David" w:hint="cs"/>
                <w:sz w:val="23"/>
                <w:szCs w:val="23"/>
                <w:rtl/>
              </w:rPr>
              <w:t xml:space="preserve">יש לכתבה </w:t>
            </w:r>
            <w:r w:rsidRPr="000B71EA">
              <w:rPr>
                <w:rFonts w:ascii="David" w:hAnsi="David" w:cs="David"/>
                <w:sz w:val="23"/>
                <w:szCs w:val="23"/>
                <w:rtl/>
              </w:rPr>
              <w:t>מ</w:t>
            </w:r>
            <w:r w:rsidRPr="000B71EA">
              <w:rPr>
                <w:rFonts w:ascii="David" w:hAnsi="David" w:cs="David" w:hint="cs"/>
                <w:sz w:val="23"/>
                <w:szCs w:val="23"/>
                <w:rtl/>
              </w:rPr>
              <w:t>הפסוק הראשון</w:t>
            </w:r>
            <w:r w:rsidRPr="000B71EA">
              <w:rPr>
                <w:rFonts w:ascii="David" w:hAnsi="David" w:cs="David"/>
                <w:sz w:val="23"/>
                <w:szCs w:val="23"/>
                <w:rtl/>
              </w:rPr>
              <w:t>. הגמרא מסבירה</w:t>
            </w:r>
            <w:r w:rsidRPr="000B71EA">
              <w:rPr>
                <w:rFonts w:ascii="David" w:hAnsi="David" w:cs="David" w:hint="cs"/>
                <w:sz w:val="23"/>
                <w:szCs w:val="23"/>
                <w:rtl/>
              </w:rPr>
              <w:t>:</w:t>
            </w:r>
            <w:r w:rsidRPr="000B71EA">
              <w:rPr>
                <w:rFonts w:ascii="David" w:hAnsi="David" w:cs="David"/>
                <w:sz w:val="23"/>
                <w:szCs w:val="23"/>
                <w:rtl/>
              </w:rPr>
              <w:t xml:space="preserve"> "אמר רבי יוחנן: וכולן מקרא אחד דרשו: ותכתב אסתר המלכה... ומרדכי היהודי את כל תקף. מאן </w:t>
            </w:r>
            <w:proofErr w:type="spellStart"/>
            <w:r w:rsidRPr="000B71EA">
              <w:rPr>
                <w:rFonts w:ascii="David" w:hAnsi="David" w:cs="David"/>
                <w:sz w:val="23"/>
                <w:szCs w:val="23"/>
                <w:rtl/>
              </w:rPr>
              <w:t>דאמר</w:t>
            </w:r>
            <w:proofErr w:type="spellEnd"/>
            <w:r w:rsidRPr="000B71EA">
              <w:rPr>
                <w:rFonts w:ascii="David" w:hAnsi="David" w:cs="David"/>
                <w:sz w:val="23"/>
                <w:szCs w:val="23"/>
                <w:rtl/>
              </w:rPr>
              <w:t xml:space="preserve"> כולה - תוקפו של </w:t>
            </w:r>
            <w:proofErr w:type="spellStart"/>
            <w:r w:rsidRPr="000B71EA">
              <w:rPr>
                <w:rFonts w:ascii="David" w:hAnsi="David" w:cs="David"/>
                <w:sz w:val="23"/>
                <w:szCs w:val="23"/>
                <w:rtl/>
              </w:rPr>
              <w:t>אחשורוש</w:t>
            </w:r>
            <w:proofErr w:type="spellEnd"/>
            <w:r w:rsidRPr="000B71EA">
              <w:rPr>
                <w:rFonts w:ascii="David" w:hAnsi="David" w:cs="David"/>
                <w:sz w:val="23"/>
                <w:szCs w:val="23"/>
                <w:rtl/>
              </w:rPr>
              <w:t xml:space="preserve">, ומאן </w:t>
            </w:r>
            <w:proofErr w:type="spellStart"/>
            <w:r w:rsidRPr="000B71EA">
              <w:rPr>
                <w:rFonts w:ascii="David" w:hAnsi="David" w:cs="David"/>
                <w:sz w:val="23"/>
                <w:szCs w:val="23"/>
                <w:rtl/>
              </w:rPr>
              <w:t>דאמר</w:t>
            </w:r>
            <w:proofErr w:type="spellEnd"/>
            <w:r w:rsidRPr="000B71EA">
              <w:rPr>
                <w:rFonts w:ascii="David" w:hAnsi="David" w:cs="David"/>
                <w:sz w:val="23"/>
                <w:szCs w:val="23"/>
                <w:rtl/>
              </w:rPr>
              <w:t xml:space="preserve"> מאיש יהודי - תוקפו של מרדכי, ומאן </w:t>
            </w:r>
            <w:proofErr w:type="spellStart"/>
            <w:r w:rsidRPr="000B71EA">
              <w:rPr>
                <w:rFonts w:ascii="David" w:hAnsi="David" w:cs="David"/>
                <w:sz w:val="23"/>
                <w:szCs w:val="23"/>
                <w:rtl/>
              </w:rPr>
              <w:t>דאמר</w:t>
            </w:r>
            <w:proofErr w:type="spellEnd"/>
            <w:r w:rsidRPr="000B71EA">
              <w:rPr>
                <w:rFonts w:ascii="David" w:hAnsi="David" w:cs="David"/>
                <w:sz w:val="23"/>
                <w:szCs w:val="23"/>
                <w:rtl/>
              </w:rPr>
              <w:t xml:space="preserve"> מאחר הדברים האלה - תוקפו של המן, ומאן </w:t>
            </w:r>
            <w:proofErr w:type="spellStart"/>
            <w:r w:rsidRPr="000B71EA">
              <w:rPr>
                <w:rFonts w:ascii="David" w:hAnsi="David" w:cs="David"/>
                <w:sz w:val="23"/>
                <w:szCs w:val="23"/>
                <w:rtl/>
              </w:rPr>
              <w:t>דאמר</w:t>
            </w:r>
            <w:proofErr w:type="spellEnd"/>
            <w:r w:rsidRPr="000B71EA">
              <w:rPr>
                <w:rFonts w:ascii="David" w:hAnsi="David" w:cs="David"/>
                <w:sz w:val="23"/>
                <w:szCs w:val="23"/>
                <w:rtl/>
              </w:rPr>
              <w:t xml:space="preserve"> מבלילה ההוא - תוקפו של נס" </w:t>
            </w:r>
            <w:r w:rsidRPr="000B71EA">
              <w:rPr>
                <w:rFonts w:ascii="David" w:hAnsi="David" w:cs="David"/>
                <w:sz w:val="20"/>
                <w:szCs w:val="20"/>
                <w:rtl/>
              </w:rPr>
              <w:t>(שם).</w:t>
            </w:r>
            <w:r w:rsidRPr="000B71EA">
              <w:rPr>
                <w:rFonts w:ascii="David" w:hAnsi="David" w:cs="David"/>
                <w:sz w:val="23"/>
                <w:szCs w:val="23"/>
                <w:rtl/>
              </w:rPr>
              <w:t xml:space="preserve"> </w:t>
            </w:r>
          </w:p>
          <w:p w14:paraId="697A0642" w14:textId="77777777" w:rsidR="000B71EA" w:rsidRPr="000B71EA" w:rsidRDefault="000B71EA" w:rsidP="000B71EA">
            <w:pPr>
              <w:spacing w:line="252" w:lineRule="auto"/>
              <w:ind w:left="28"/>
              <w:rPr>
                <w:rFonts w:ascii="David" w:hAnsi="David" w:cs="David"/>
                <w:sz w:val="23"/>
                <w:szCs w:val="23"/>
                <w:rtl/>
              </w:rPr>
            </w:pPr>
            <w:r w:rsidRPr="000B71EA">
              <w:rPr>
                <w:rFonts w:ascii="David" w:hAnsi="David" w:cs="David" w:hint="cs"/>
                <w:sz w:val="23"/>
                <w:szCs w:val="23"/>
                <w:rtl/>
              </w:rPr>
              <w:t>ל</w:t>
            </w:r>
            <w:r w:rsidRPr="000B71EA">
              <w:rPr>
                <w:rFonts w:ascii="David" w:hAnsi="David" w:cs="David"/>
                <w:sz w:val="23"/>
                <w:szCs w:val="23"/>
                <w:rtl/>
              </w:rPr>
              <w:t>דעתם של רבי יהודה ורבי יוסי</w:t>
            </w:r>
            <w:r w:rsidRPr="000B71EA">
              <w:rPr>
                <w:rFonts w:ascii="David" w:hAnsi="David" w:cs="David" w:hint="cs"/>
                <w:sz w:val="23"/>
                <w:szCs w:val="23"/>
                <w:rtl/>
              </w:rPr>
              <w:t xml:space="preserve"> וגם רשב"י,</w:t>
            </w:r>
            <w:r w:rsidRPr="000B71EA">
              <w:rPr>
                <w:rFonts w:ascii="David" w:hAnsi="David" w:cs="David"/>
                <w:sz w:val="23"/>
                <w:szCs w:val="23"/>
                <w:rtl/>
              </w:rPr>
              <w:t xml:space="preserve"> אין חיוב לקרא את הפרק הראשון </w:t>
            </w:r>
            <w:r w:rsidRPr="000B71EA">
              <w:rPr>
                <w:rFonts w:ascii="David" w:hAnsi="David" w:cs="David"/>
                <w:sz w:val="20"/>
                <w:szCs w:val="20"/>
                <w:rtl/>
              </w:rPr>
              <w:t>(שבאמת מסתיים בסוף פסוק ד של פרק ב)</w:t>
            </w:r>
            <w:r w:rsidRPr="000B71EA">
              <w:rPr>
                <w:rFonts w:ascii="David" w:hAnsi="David" w:cs="David" w:hint="cs"/>
                <w:sz w:val="20"/>
                <w:szCs w:val="20"/>
                <w:rtl/>
              </w:rPr>
              <w:t>,</w:t>
            </w:r>
            <w:r w:rsidRPr="000B71EA">
              <w:rPr>
                <w:rFonts w:ascii="David" w:hAnsi="David" w:cs="David"/>
                <w:sz w:val="23"/>
                <w:szCs w:val="23"/>
                <w:rtl/>
              </w:rPr>
              <w:t xml:space="preserve"> ננסה להבין מה מסתתר מאחורי</w:t>
            </w:r>
            <w:r w:rsidRPr="000B71EA">
              <w:rPr>
                <w:rFonts w:ascii="David" w:hAnsi="David" w:cs="David" w:hint="cs"/>
                <w:sz w:val="23"/>
                <w:szCs w:val="23"/>
                <w:rtl/>
              </w:rPr>
              <w:t xml:space="preserve"> שיטתם</w:t>
            </w:r>
            <w:r w:rsidRPr="000B71EA">
              <w:rPr>
                <w:rFonts w:ascii="David" w:hAnsi="David" w:cs="David"/>
                <w:sz w:val="23"/>
                <w:szCs w:val="23"/>
                <w:rtl/>
              </w:rPr>
              <w:t>.</w:t>
            </w:r>
          </w:p>
          <w:p w14:paraId="094F0080" w14:textId="77777777" w:rsidR="000B71EA" w:rsidRPr="000B71EA" w:rsidRDefault="000B71EA" w:rsidP="000B71EA">
            <w:pPr>
              <w:spacing w:line="252" w:lineRule="auto"/>
              <w:ind w:left="28"/>
              <w:rPr>
                <w:rFonts w:ascii="David" w:hAnsi="David" w:cs="David"/>
                <w:sz w:val="23"/>
                <w:szCs w:val="23"/>
                <w:rtl/>
              </w:rPr>
            </w:pPr>
            <w:r w:rsidRPr="000B71EA">
              <w:rPr>
                <w:rFonts w:ascii="David" w:hAnsi="David" w:cs="David"/>
                <w:sz w:val="23"/>
                <w:szCs w:val="23"/>
                <w:rtl/>
              </w:rPr>
              <w:t>המגילה פותחת בהכרזה</w:t>
            </w:r>
            <w:r w:rsidRPr="000B71EA">
              <w:rPr>
                <w:rFonts w:ascii="David" w:hAnsi="David" w:cs="David" w:hint="cs"/>
                <w:sz w:val="23"/>
                <w:szCs w:val="23"/>
                <w:rtl/>
              </w:rPr>
              <w:t>:</w:t>
            </w:r>
            <w:r w:rsidRPr="000B71EA">
              <w:rPr>
                <w:rFonts w:ascii="David" w:hAnsi="David" w:cs="David"/>
                <w:sz w:val="23"/>
                <w:szCs w:val="23"/>
                <w:rtl/>
              </w:rPr>
              <w:t xml:space="preserve"> </w:t>
            </w:r>
            <w:r w:rsidRPr="000B71EA">
              <w:rPr>
                <w:rFonts w:ascii="FrankRuehl" w:hAnsi="FrankRuehl" w:cs="FrankRuehl"/>
                <w:rtl/>
              </w:rPr>
              <w:t xml:space="preserve">"וַיְהִי בִּימֵי </w:t>
            </w:r>
            <w:proofErr w:type="spellStart"/>
            <w:r w:rsidRPr="000B71EA">
              <w:rPr>
                <w:rFonts w:ascii="FrankRuehl" w:hAnsi="FrankRuehl" w:cs="FrankRuehl"/>
                <w:rtl/>
              </w:rPr>
              <w:t>אֲחַשְׁוֵרוֹש</w:t>
            </w:r>
            <w:proofErr w:type="spellEnd"/>
            <w:r w:rsidRPr="000B71EA">
              <w:rPr>
                <w:rFonts w:ascii="FrankRuehl" w:hAnsi="FrankRuehl" w:cs="FrankRuehl"/>
                <w:rtl/>
              </w:rPr>
              <w:t xml:space="preserve">ׁ הוּא </w:t>
            </w:r>
            <w:proofErr w:type="spellStart"/>
            <w:r w:rsidRPr="000B71EA">
              <w:rPr>
                <w:rFonts w:ascii="FrankRuehl" w:hAnsi="FrankRuehl" w:cs="FrankRuehl"/>
                <w:rtl/>
              </w:rPr>
              <w:t>אֲחַשְׁוֵרוֹש</w:t>
            </w:r>
            <w:proofErr w:type="spellEnd"/>
            <w:r w:rsidRPr="000B71EA">
              <w:rPr>
                <w:rFonts w:ascii="FrankRuehl" w:hAnsi="FrankRuehl" w:cs="FrankRuehl"/>
                <w:rtl/>
              </w:rPr>
              <w:t>ׁ הַמֹּלֵךְ מֵהֹדּוּ וְעַד שֶׁבַע וְעֶשְׂרִים וּמֵאָה מְדִינָה"</w:t>
            </w:r>
            <w:r w:rsidRPr="000B71EA">
              <w:rPr>
                <w:rFonts w:ascii="David" w:hAnsi="David" w:cs="David"/>
                <w:sz w:val="23"/>
                <w:szCs w:val="23"/>
                <w:rtl/>
              </w:rPr>
              <w:t xml:space="preserve"> </w:t>
            </w:r>
            <w:r w:rsidRPr="000B71EA">
              <w:rPr>
                <w:rFonts w:ascii="David" w:hAnsi="David" w:cs="David"/>
                <w:sz w:val="20"/>
                <w:szCs w:val="20"/>
                <w:rtl/>
              </w:rPr>
              <w:t>(א, א).</w:t>
            </w:r>
            <w:r w:rsidRPr="000B71EA">
              <w:rPr>
                <w:rFonts w:ascii="David" w:hAnsi="David" w:cs="David"/>
                <w:sz w:val="23"/>
                <w:szCs w:val="23"/>
                <w:rtl/>
              </w:rPr>
              <w:t xml:space="preserve"> </w:t>
            </w:r>
          </w:p>
          <w:p w14:paraId="36D2DEE8" w14:textId="77777777" w:rsidR="000B71EA" w:rsidRPr="000B71EA" w:rsidRDefault="000B71EA" w:rsidP="000B71EA">
            <w:pPr>
              <w:spacing w:line="252" w:lineRule="auto"/>
              <w:ind w:left="28"/>
              <w:rPr>
                <w:rFonts w:ascii="David" w:hAnsi="David" w:cs="David"/>
                <w:sz w:val="23"/>
                <w:szCs w:val="23"/>
                <w:rtl/>
              </w:rPr>
            </w:pPr>
            <w:r w:rsidRPr="000B71EA">
              <w:rPr>
                <w:rFonts w:ascii="FrankRuehl" w:hAnsi="FrankRuehl" w:cs="FrankRuehl"/>
                <w:rtl/>
              </w:rPr>
              <w:t>הֹדּוּ באסיה וכּוּשׁ</w:t>
            </w:r>
            <w:r w:rsidRPr="000B71EA">
              <w:rPr>
                <w:rFonts w:ascii="David" w:hAnsi="David" w:cs="David"/>
                <w:sz w:val="23"/>
                <w:szCs w:val="23"/>
                <w:rtl/>
              </w:rPr>
              <w:t xml:space="preserve"> באפריקה הם גבולות העולם שבו עוסק התנ"ך. </w:t>
            </w:r>
            <w:r w:rsidRPr="000B71EA">
              <w:rPr>
                <w:rFonts w:ascii="David" w:hAnsi="David" w:cs="David" w:hint="cs"/>
                <w:sz w:val="23"/>
                <w:szCs w:val="23"/>
                <w:rtl/>
              </w:rPr>
              <w:t xml:space="preserve">לפי זה </w:t>
            </w:r>
            <w:r w:rsidRPr="000B71EA">
              <w:rPr>
                <w:rFonts w:ascii="David" w:hAnsi="David" w:cs="David"/>
                <w:sz w:val="23"/>
                <w:szCs w:val="23"/>
                <w:rtl/>
              </w:rPr>
              <w:t xml:space="preserve">מלך העולם הוא המלך הפרסי </w:t>
            </w:r>
            <w:proofErr w:type="spellStart"/>
            <w:r w:rsidRPr="000B71EA">
              <w:rPr>
                <w:rFonts w:ascii="FrankRuehl" w:hAnsi="FrankRuehl" w:cs="FrankRuehl"/>
                <w:rtl/>
              </w:rPr>
              <w:t>אֲחַשְׁוֵרוֹש</w:t>
            </w:r>
            <w:proofErr w:type="spellEnd"/>
            <w:r w:rsidRPr="000B71EA">
              <w:rPr>
                <w:rFonts w:ascii="FrankRuehl" w:hAnsi="FrankRuehl" w:cs="FrankRuehl"/>
                <w:rtl/>
              </w:rPr>
              <w:t>ׁ</w:t>
            </w:r>
            <w:r w:rsidRPr="000B71EA">
              <w:rPr>
                <w:rFonts w:ascii="David" w:hAnsi="David" w:cs="David"/>
                <w:sz w:val="23"/>
                <w:szCs w:val="23"/>
                <w:rtl/>
              </w:rPr>
              <w:t xml:space="preserve">. </w:t>
            </w:r>
            <w:r w:rsidRPr="000B71EA">
              <w:rPr>
                <w:rFonts w:ascii="David" w:hAnsi="David" w:cs="David" w:hint="cs"/>
                <w:sz w:val="23"/>
                <w:szCs w:val="23"/>
                <w:rtl/>
              </w:rPr>
              <w:t>מלך זה</w:t>
            </w:r>
            <w:r w:rsidRPr="000B71EA">
              <w:rPr>
                <w:rFonts w:ascii="David" w:hAnsi="David" w:cs="David"/>
                <w:sz w:val="23"/>
                <w:szCs w:val="23"/>
                <w:rtl/>
              </w:rPr>
              <w:t xml:space="preserve"> טוען כי הוא</w:t>
            </w:r>
            <w:r w:rsidRPr="000B71EA">
              <w:rPr>
                <w:rFonts w:ascii="David" w:hAnsi="David" w:cs="David" w:hint="cs"/>
                <w:sz w:val="23"/>
                <w:szCs w:val="23"/>
                <w:rtl/>
              </w:rPr>
              <w:t>,</w:t>
            </w:r>
            <w:r w:rsidRPr="000B71EA">
              <w:rPr>
                <w:rFonts w:ascii="David" w:hAnsi="David" w:cs="David"/>
                <w:sz w:val="23"/>
                <w:szCs w:val="23"/>
                <w:rtl/>
              </w:rPr>
              <w:t xml:space="preserve"> ורק הוא</w:t>
            </w:r>
            <w:r w:rsidRPr="000B71EA">
              <w:rPr>
                <w:rFonts w:ascii="David" w:hAnsi="David" w:cs="David" w:hint="cs"/>
                <w:sz w:val="23"/>
                <w:szCs w:val="23"/>
                <w:rtl/>
              </w:rPr>
              <w:t>,</w:t>
            </w:r>
            <w:r w:rsidRPr="000B71EA">
              <w:rPr>
                <w:rFonts w:ascii="David" w:hAnsi="David" w:cs="David"/>
                <w:sz w:val="23"/>
                <w:szCs w:val="23"/>
                <w:rtl/>
              </w:rPr>
              <w:t xml:space="preserve"> נושא בתואר של 'מלך מלכי המלכים'. לקב"ה כביכול אין מקום בעולם זה. יש </w:t>
            </w:r>
            <w:r w:rsidRPr="000B71EA">
              <w:rPr>
                <w:rFonts w:ascii="David" w:hAnsi="David" w:cs="David" w:hint="cs"/>
                <w:sz w:val="23"/>
                <w:szCs w:val="23"/>
                <w:rtl/>
              </w:rPr>
              <w:t>לכך</w:t>
            </w:r>
            <w:r w:rsidRPr="000B71EA">
              <w:rPr>
                <w:rFonts w:ascii="David" w:hAnsi="David" w:cs="David"/>
                <w:sz w:val="23"/>
                <w:szCs w:val="23"/>
                <w:rtl/>
              </w:rPr>
              <w:t xml:space="preserve"> מחיר</w:t>
            </w:r>
            <w:r w:rsidRPr="000B71EA">
              <w:rPr>
                <w:rFonts w:ascii="David" w:hAnsi="David" w:cs="David" w:hint="cs"/>
                <w:sz w:val="23"/>
                <w:szCs w:val="23"/>
                <w:rtl/>
              </w:rPr>
              <w:t>,</w:t>
            </w:r>
            <w:r w:rsidRPr="000B71EA">
              <w:rPr>
                <w:rFonts w:ascii="David" w:hAnsi="David" w:cs="David"/>
                <w:sz w:val="23"/>
                <w:szCs w:val="23"/>
                <w:rtl/>
              </w:rPr>
              <w:t xml:space="preserve"> והמחיר הוא הסתרת פנים, כמו שהגמרא מסבירה את שמה של אסתר: "אסתר מן התורה מנין? </w:t>
            </w:r>
            <w:r w:rsidRPr="000B71EA">
              <w:rPr>
                <w:rFonts w:ascii="FrankRuehl" w:hAnsi="FrankRuehl" w:cs="FrankRuehl"/>
                <w:rtl/>
              </w:rPr>
              <w:t>וְאָנֹכִי הַסְתֵּר אַסְתִּיר פָּנַי בַּיּוֹם הַהוּא"</w:t>
            </w:r>
            <w:r w:rsidRPr="000B71EA">
              <w:rPr>
                <w:rFonts w:ascii="David" w:hAnsi="David" w:cs="David"/>
                <w:sz w:val="23"/>
                <w:szCs w:val="23"/>
                <w:rtl/>
              </w:rPr>
              <w:t xml:space="preserve"> </w:t>
            </w:r>
            <w:r w:rsidRPr="000B71EA">
              <w:rPr>
                <w:rFonts w:ascii="David" w:hAnsi="David" w:cs="David"/>
                <w:sz w:val="20"/>
                <w:szCs w:val="20"/>
                <w:rtl/>
              </w:rPr>
              <w:t xml:space="preserve">(דברים לא, </w:t>
            </w:r>
            <w:proofErr w:type="spellStart"/>
            <w:r w:rsidRPr="000B71EA">
              <w:rPr>
                <w:rFonts w:ascii="David" w:hAnsi="David" w:cs="David"/>
                <w:sz w:val="20"/>
                <w:szCs w:val="20"/>
                <w:rtl/>
              </w:rPr>
              <w:t>יח</w:t>
            </w:r>
            <w:proofErr w:type="spellEnd"/>
            <w:r w:rsidRPr="000B71EA">
              <w:rPr>
                <w:rFonts w:ascii="David" w:hAnsi="David" w:cs="David"/>
                <w:sz w:val="20"/>
                <w:szCs w:val="20"/>
                <w:rtl/>
              </w:rPr>
              <w:t>)" (חולין קלט ע"ב).</w:t>
            </w:r>
            <w:r w:rsidRPr="000B71EA">
              <w:rPr>
                <w:rFonts w:ascii="David" w:hAnsi="David" w:cs="David"/>
                <w:sz w:val="23"/>
                <w:szCs w:val="23"/>
                <w:rtl/>
              </w:rPr>
              <w:t xml:space="preserve"> </w:t>
            </w:r>
            <w:r w:rsidRPr="000B71EA">
              <w:rPr>
                <w:rFonts w:ascii="David" w:hAnsi="David" w:cs="David" w:hint="cs"/>
                <w:sz w:val="23"/>
                <w:szCs w:val="23"/>
                <w:rtl/>
              </w:rPr>
              <w:t>להסתרת פנים יש השפעה גם על החיים הפרטיים וגם על החיים הציבוריים. לפיכך,</w:t>
            </w:r>
            <w:r w:rsidRPr="000B71EA">
              <w:rPr>
                <w:rFonts w:ascii="David" w:hAnsi="David" w:cs="David"/>
                <w:sz w:val="23"/>
                <w:szCs w:val="23"/>
                <w:rtl/>
              </w:rPr>
              <w:t xml:space="preserve"> אין זה פלא ששמו של הקב"ה לא נזכר במגילה, </w:t>
            </w:r>
            <w:r w:rsidRPr="000B71EA">
              <w:rPr>
                <w:rFonts w:ascii="David" w:hAnsi="David" w:cs="David" w:hint="cs"/>
                <w:sz w:val="23"/>
                <w:szCs w:val="23"/>
                <w:rtl/>
              </w:rPr>
              <w:t xml:space="preserve">הקב"ה </w:t>
            </w:r>
            <w:r w:rsidRPr="000B71EA">
              <w:rPr>
                <w:rFonts w:ascii="David" w:hAnsi="David" w:cs="David"/>
                <w:sz w:val="23"/>
                <w:szCs w:val="23"/>
                <w:rtl/>
              </w:rPr>
              <w:t xml:space="preserve"> מסתתר מאחורי המילה 'המלך'.</w:t>
            </w:r>
          </w:p>
          <w:p w14:paraId="52BE2ACB" w14:textId="77777777" w:rsidR="000B71EA" w:rsidRPr="000B71EA" w:rsidRDefault="000B71EA" w:rsidP="000B71EA">
            <w:pPr>
              <w:spacing w:line="252" w:lineRule="auto"/>
              <w:ind w:left="28"/>
              <w:rPr>
                <w:rFonts w:ascii="David" w:hAnsi="David" w:cs="David"/>
                <w:sz w:val="23"/>
                <w:szCs w:val="23"/>
                <w:rtl/>
              </w:rPr>
            </w:pPr>
            <w:r w:rsidRPr="000B71EA">
              <w:rPr>
                <w:rFonts w:ascii="David" w:hAnsi="David" w:cs="David"/>
                <w:sz w:val="23"/>
                <w:szCs w:val="23"/>
                <w:rtl/>
              </w:rPr>
              <w:t>כשעם ישראל גלה מארץ ישראל</w:t>
            </w:r>
            <w:r w:rsidRPr="000B71EA">
              <w:rPr>
                <w:rFonts w:ascii="David" w:hAnsi="David" w:cs="David" w:hint="cs"/>
                <w:sz w:val="23"/>
                <w:szCs w:val="23"/>
                <w:rtl/>
              </w:rPr>
              <w:t>,</w:t>
            </w:r>
            <w:r w:rsidRPr="000B71EA">
              <w:rPr>
                <w:rFonts w:ascii="David" w:hAnsi="David" w:cs="David"/>
                <w:sz w:val="23"/>
                <w:szCs w:val="23"/>
                <w:rtl/>
              </w:rPr>
              <w:t xml:space="preserve"> גלתה גם השכינה (מגילה </w:t>
            </w:r>
            <w:proofErr w:type="spellStart"/>
            <w:r w:rsidRPr="000B71EA">
              <w:rPr>
                <w:rFonts w:ascii="David" w:hAnsi="David" w:cs="David"/>
                <w:sz w:val="23"/>
                <w:szCs w:val="23"/>
                <w:rtl/>
              </w:rPr>
              <w:t>כט</w:t>
            </w:r>
            <w:proofErr w:type="spellEnd"/>
            <w:r w:rsidRPr="000B71EA">
              <w:rPr>
                <w:rFonts w:ascii="David" w:hAnsi="David" w:cs="David"/>
                <w:sz w:val="23"/>
                <w:szCs w:val="23"/>
                <w:rtl/>
              </w:rPr>
              <w:t xml:space="preserve"> ע"א). </w:t>
            </w:r>
            <w:r w:rsidRPr="000B71EA">
              <w:rPr>
                <w:rFonts w:ascii="David" w:hAnsi="David" w:cs="David" w:hint="cs"/>
                <w:sz w:val="23"/>
                <w:szCs w:val="23"/>
                <w:rtl/>
              </w:rPr>
              <w:t xml:space="preserve">בזמן </w:t>
            </w:r>
            <w:r w:rsidRPr="000B71EA">
              <w:rPr>
                <w:rFonts w:ascii="David" w:hAnsi="David" w:cs="David"/>
                <w:sz w:val="23"/>
                <w:szCs w:val="23"/>
                <w:rtl/>
              </w:rPr>
              <w:t>שהאימפריה הפרסית שולטת מהודו ועד כוש</w:t>
            </w:r>
            <w:r w:rsidRPr="000B71EA">
              <w:rPr>
                <w:rFonts w:ascii="David" w:hAnsi="David" w:cs="David" w:hint="cs"/>
                <w:sz w:val="23"/>
                <w:szCs w:val="23"/>
                <w:rtl/>
              </w:rPr>
              <w:t>,</w:t>
            </w:r>
            <w:r w:rsidRPr="000B71EA">
              <w:rPr>
                <w:rFonts w:ascii="David" w:hAnsi="David" w:cs="David"/>
                <w:sz w:val="23"/>
                <w:szCs w:val="23"/>
                <w:rtl/>
              </w:rPr>
              <w:t xml:space="preserve"> אין כל סיכוי שעם ישראל יזכה שוב למדינה עצמאית</w:t>
            </w:r>
            <w:r w:rsidRPr="000B71EA">
              <w:rPr>
                <w:rFonts w:ascii="David" w:hAnsi="David" w:cs="David" w:hint="cs"/>
                <w:sz w:val="23"/>
                <w:szCs w:val="23"/>
                <w:rtl/>
              </w:rPr>
              <w:t>,</w:t>
            </w:r>
            <w:r w:rsidRPr="000B71EA">
              <w:rPr>
                <w:rFonts w:ascii="David" w:hAnsi="David" w:cs="David"/>
                <w:sz w:val="23"/>
                <w:szCs w:val="23"/>
                <w:rtl/>
              </w:rPr>
              <w:t xml:space="preserve"> שבמרכזה בית המקדש, שם השכינה שורה. </w:t>
            </w:r>
            <w:r w:rsidRPr="000B71EA">
              <w:rPr>
                <w:rFonts w:ascii="David" w:hAnsi="David" w:cs="David" w:hint="cs"/>
                <w:sz w:val="23"/>
                <w:szCs w:val="23"/>
                <w:rtl/>
              </w:rPr>
              <w:t xml:space="preserve">הנביא </w:t>
            </w:r>
            <w:r w:rsidRPr="000B71EA">
              <w:rPr>
                <w:rFonts w:ascii="David" w:hAnsi="David" w:cs="David"/>
                <w:sz w:val="23"/>
                <w:szCs w:val="23"/>
                <w:rtl/>
              </w:rPr>
              <w:t>ירמיהו ניבא ש</w:t>
            </w:r>
            <w:r w:rsidRPr="000B71EA">
              <w:rPr>
                <w:rFonts w:ascii="David" w:hAnsi="David" w:cs="David" w:hint="cs"/>
                <w:sz w:val="23"/>
                <w:szCs w:val="23"/>
                <w:rtl/>
              </w:rPr>
              <w:t>בתום שבעים שנות גלות,</w:t>
            </w:r>
            <w:r w:rsidRPr="000B71EA">
              <w:rPr>
                <w:rFonts w:ascii="David" w:hAnsi="David" w:cs="David"/>
                <w:sz w:val="23"/>
                <w:szCs w:val="23"/>
                <w:rtl/>
              </w:rPr>
              <w:t xml:space="preserve"> יחזור העם לארצו והמקדש יבנה. </w:t>
            </w:r>
            <w:r w:rsidRPr="000B71EA">
              <w:rPr>
                <w:rFonts w:ascii="David" w:hAnsi="David" w:cs="David" w:hint="cs"/>
                <w:sz w:val="23"/>
                <w:szCs w:val="23"/>
                <w:rtl/>
              </w:rPr>
              <w:t xml:space="preserve">לפי </w:t>
            </w:r>
            <w:r w:rsidRPr="000B71EA">
              <w:rPr>
                <w:rFonts w:ascii="David" w:hAnsi="David" w:cs="David"/>
                <w:sz w:val="23"/>
                <w:szCs w:val="23"/>
                <w:rtl/>
              </w:rPr>
              <w:t xml:space="preserve">חז"ל, </w:t>
            </w:r>
            <w:r w:rsidRPr="000B71EA">
              <w:rPr>
                <w:rFonts w:ascii="David" w:hAnsi="David" w:cs="David" w:hint="cs"/>
                <w:sz w:val="23"/>
                <w:szCs w:val="23"/>
                <w:rtl/>
              </w:rPr>
              <w:t xml:space="preserve">בחלוף שנים אלו, </w:t>
            </w:r>
            <w:r w:rsidRPr="000B71EA">
              <w:rPr>
                <w:rFonts w:ascii="David" w:hAnsi="David" w:cs="David"/>
                <w:sz w:val="23"/>
                <w:szCs w:val="23"/>
                <w:rtl/>
              </w:rPr>
              <w:t>במסיב</w:t>
            </w:r>
            <w:r w:rsidRPr="000B71EA">
              <w:rPr>
                <w:rFonts w:ascii="David" w:hAnsi="David" w:cs="David" w:hint="cs"/>
                <w:sz w:val="23"/>
                <w:szCs w:val="23"/>
                <w:rtl/>
              </w:rPr>
              <w:t>ת</w:t>
            </w:r>
            <w:r w:rsidRPr="000B71EA">
              <w:rPr>
                <w:rFonts w:ascii="David" w:hAnsi="David" w:cs="David"/>
                <w:sz w:val="23"/>
                <w:szCs w:val="23"/>
                <w:rtl/>
              </w:rPr>
              <w:t xml:space="preserve"> </w:t>
            </w:r>
            <w:proofErr w:type="spellStart"/>
            <w:r w:rsidRPr="000B71EA">
              <w:rPr>
                <w:rFonts w:ascii="David" w:hAnsi="David" w:cs="David"/>
                <w:sz w:val="23"/>
                <w:szCs w:val="23"/>
                <w:rtl/>
              </w:rPr>
              <w:t>אחשורוש</w:t>
            </w:r>
            <w:proofErr w:type="spellEnd"/>
            <w:r w:rsidRPr="000B71EA">
              <w:rPr>
                <w:rFonts w:ascii="David" w:hAnsi="David" w:cs="David"/>
                <w:sz w:val="23"/>
                <w:szCs w:val="23"/>
                <w:rtl/>
              </w:rPr>
              <w:t xml:space="preserve"> השתמשו דווקא בכלי המקדש ,</w:t>
            </w:r>
            <w:r w:rsidRPr="000B71EA">
              <w:rPr>
                <w:rFonts w:ascii="David" w:hAnsi="David" w:cs="David" w:hint="cs"/>
                <w:sz w:val="23"/>
                <w:szCs w:val="23"/>
                <w:rtl/>
              </w:rPr>
              <w:t xml:space="preserve"> היה זה ביטוי בשטח לייאו</w:t>
            </w:r>
            <w:r w:rsidRPr="000B71EA">
              <w:rPr>
                <w:rFonts w:ascii="David" w:hAnsi="David" w:cs="David" w:hint="eastAsia"/>
                <w:sz w:val="23"/>
                <w:szCs w:val="23"/>
                <w:rtl/>
              </w:rPr>
              <w:t>ש</w:t>
            </w:r>
            <w:r w:rsidRPr="000B71EA">
              <w:rPr>
                <w:rFonts w:ascii="David" w:hAnsi="David" w:cs="David" w:hint="cs"/>
                <w:sz w:val="23"/>
                <w:szCs w:val="23"/>
                <w:rtl/>
              </w:rPr>
              <w:t xml:space="preserve"> מהגאולה ומחיים של "זכו שכינה </w:t>
            </w:r>
            <w:proofErr w:type="spellStart"/>
            <w:r w:rsidRPr="000B71EA">
              <w:rPr>
                <w:rFonts w:ascii="David" w:hAnsi="David" w:cs="David" w:hint="cs"/>
                <w:sz w:val="23"/>
                <w:szCs w:val="23"/>
                <w:rtl/>
              </w:rPr>
              <w:t>בינהם</w:t>
            </w:r>
            <w:proofErr w:type="spellEnd"/>
            <w:r w:rsidRPr="000B71EA">
              <w:rPr>
                <w:rFonts w:ascii="David" w:hAnsi="David" w:cs="David" w:hint="cs"/>
                <w:sz w:val="23"/>
                <w:szCs w:val="23"/>
                <w:rtl/>
              </w:rPr>
              <w:t xml:space="preserve"> ועליהם".</w:t>
            </w:r>
          </w:p>
          <w:p w14:paraId="647C96A5" w14:textId="77777777" w:rsidR="000B71EA" w:rsidRPr="000B71EA" w:rsidRDefault="000B71EA" w:rsidP="000B71EA">
            <w:pPr>
              <w:spacing w:line="252" w:lineRule="auto"/>
              <w:ind w:left="28"/>
              <w:rPr>
                <w:rFonts w:ascii="David" w:hAnsi="David" w:cs="David"/>
                <w:sz w:val="12"/>
                <w:szCs w:val="12"/>
                <w:rtl/>
              </w:rPr>
            </w:pPr>
          </w:p>
          <w:p w14:paraId="1AAC1D2C" w14:textId="77777777" w:rsidR="000B71EA" w:rsidRPr="000B71EA" w:rsidRDefault="000B71EA" w:rsidP="000B71EA">
            <w:pPr>
              <w:spacing w:line="252" w:lineRule="auto"/>
              <w:ind w:left="28"/>
              <w:rPr>
                <w:rFonts w:ascii="David" w:hAnsi="David" w:cs="David"/>
                <w:sz w:val="23"/>
                <w:szCs w:val="23"/>
                <w:rtl/>
              </w:rPr>
            </w:pPr>
            <w:r w:rsidRPr="000B71EA">
              <w:rPr>
                <w:rFonts w:ascii="David" w:hAnsi="David" w:cs="David"/>
                <w:sz w:val="23"/>
                <w:szCs w:val="23"/>
                <w:rtl/>
              </w:rPr>
              <w:t>חכמים לימדונו כי איש ואישה הבונים בית בישראל עליהם נאמר</w:t>
            </w:r>
            <w:r w:rsidRPr="000B71EA">
              <w:rPr>
                <w:rFonts w:ascii="David" w:hAnsi="David" w:cs="David" w:hint="cs"/>
                <w:sz w:val="23"/>
                <w:szCs w:val="23"/>
                <w:rtl/>
              </w:rPr>
              <w:t>:</w:t>
            </w:r>
            <w:r w:rsidRPr="000B71EA">
              <w:rPr>
                <w:rFonts w:ascii="David" w:hAnsi="David" w:cs="David"/>
                <w:sz w:val="23"/>
                <w:szCs w:val="23"/>
                <w:rtl/>
              </w:rPr>
              <w:t xml:space="preserve"> "זכו שכינה בינ</w:t>
            </w:r>
            <w:r w:rsidRPr="000B71EA">
              <w:rPr>
                <w:rFonts w:ascii="David" w:hAnsi="David" w:cs="David" w:hint="cs"/>
                <w:sz w:val="23"/>
                <w:szCs w:val="23"/>
                <w:rtl/>
              </w:rPr>
              <w:t>י</w:t>
            </w:r>
            <w:r w:rsidRPr="000B71EA">
              <w:rPr>
                <w:rFonts w:ascii="David" w:hAnsi="David" w:cs="David"/>
                <w:sz w:val="23"/>
                <w:szCs w:val="23"/>
                <w:rtl/>
              </w:rPr>
              <w:t xml:space="preserve">הם" </w:t>
            </w:r>
            <w:r w:rsidRPr="000B71EA">
              <w:rPr>
                <w:rFonts w:ascii="David" w:hAnsi="David" w:cs="David"/>
                <w:sz w:val="20"/>
                <w:szCs w:val="20"/>
                <w:rtl/>
              </w:rPr>
              <w:t xml:space="preserve">(סוטה </w:t>
            </w:r>
            <w:proofErr w:type="spellStart"/>
            <w:r w:rsidRPr="000B71EA">
              <w:rPr>
                <w:rFonts w:ascii="David" w:hAnsi="David" w:cs="David"/>
                <w:sz w:val="20"/>
                <w:szCs w:val="20"/>
                <w:rtl/>
              </w:rPr>
              <w:t>יז</w:t>
            </w:r>
            <w:proofErr w:type="spellEnd"/>
            <w:r w:rsidRPr="000B71EA">
              <w:rPr>
                <w:rFonts w:ascii="David" w:hAnsi="David" w:cs="David"/>
                <w:sz w:val="20"/>
                <w:szCs w:val="20"/>
                <w:rtl/>
              </w:rPr>
              <w:t xml:space="preserve"> ע"א).</w:t>
            </w:r>
            <w:r w:rsidRPr="000B71EA">
              <w:rPr>
                <w:rFonts w:ascii="David" w:hAnsi="David" w:cs="David"/>
                <w:sz w:val="23"/>
                <w:szCs w:val="23"/>
                <w:rtl/>
              </w:rPr>
              <w:t xml:space="preserve"> </w:t>
            </w:r>
          </w:p>
          <w:p w14:paraId="57E7E3AB" w14:textId="77777777" w:rsidR="000B71EA" w:rsidRPr="000B71EA" w:rsidRDefault="000B71EA" w:rsidP="000B71EA">
            <w:pPr>
              <w:spacing w:line="252" w:lineRule="auto"/>
              <w:ind w:left="28"/>
              <w:rPr>
                <w:rFonts w:ascii="David" w:hAnsi="David" w:cs="David"/>
                <w:sz w:val="23"/>
                <w:szCs w:val="23"/>
                <w:rtl/>
              </w:rPr>
            </w:pPr>
            <w:r w:rsidRPr="000B71EA">
              <w:rPr>
                <w:rFonts w:ascii="David" w:hAnsi="David" w:cs="David" w:hint="cs"/>
                <w:sz w:val="23"/>
                <w:szCs w:val="23"/>
                <w:rtl/>
              </w:rPr>
              <w:t>ב</w:t>
            </w:r>
            <w:r w:rsidRPr="000B71EA">
              <w:rPr>
                <w:rFonts w:ascii="David" w:hAnsi="David" w:cs="David"/>
                <w:sz w:val="23"/>
                <w:szCs w:val="23"/>
                <w:rtl/>
              </w:rPr>
              <w:t>תחילת</w:t>
            </w:r>
            <w:r w:rsidRPr="000B71EA">
              <w:rPr>
                <w:rFonts w:ascii="David" w:hAnsi="David" w:cs="David" w:hint="cs"/>
                <w:sz w:val="23"/>
                <w:szCs w:val="23"/>
                <w:rtl/>
              </w:rPr>
              <w:t xml:space="preserve"> הציווי</w:t>
            </w:r>
            <w:r w:rsidRPr="000B71EA">
              <w:rPr>
                <w:rFonts w:ascii="David" w:hAnsi="David" w:cs="David"/>
                <w:sz w:val="23"/>
                <w:szCs w:val="23"/>
                <w:rtl/>
              </w:rPr>
              <w:t xml:space="preserve"> </w:t>
            </w:r>
            <w:r w:rsidRPr="000B71EA">
              <w:rPr>
                <w:rFonts w:ascii="David" w:hAnsi="David" w:cs="David" w:hint="cs"/>
                <w:sz w:val="23"/>
                <w:szCs w:val="23"/>
                <w:rtl/>
              </w:rPr>
              <w:t xml:space="preserve">על </w:t>
            </w:r>
            <w:r w:rsidRPr="000B71EA">
              <w:rPr>
                <w:rFonts w:ascii="David" w:hAnsi="David" w:cs="David"/>
                <w:sz w:val="23"/>
                <w:szCs w:val="23"/>
                <w:rtl/>
              </w:rPr>
              <w:t xml:space="preserve">בנין המשכן </w:t>
            </w:r>
            <w:r w:rsidRPr="000B71EA">
              <w:rPr>
                <w:rFonts w:ascii="David" w:hAnsi="David" w:cs="David" w:hint="cs"/>
                <w:sz w:val="23"/>
                <w:szCs w:val="23"/>
                <w:rtl/>
              </w:rPr>
              <w:t>מוגדרת המטרה:</w:t>
            </w:r>
            <w:r w:rsidRPr="000B71EA">
              <w:rPr>
                <w:rFonts w:ascii="David" w:hAnsi="David" w:cs="David"/>
                <w:sz w:val="23"/>
                <w:szCs w:val="23"/>
                <w:rtl/>
              </w:rPr>
              <w:t xml:space="preserve"> </w:t>
            </w:r>
            <w:r w:rsidRPr="000B71EA">
              <w:rPr>
                <w:rFonts w:ascii="FrankRuehl" w:hAnsi="FrankRuehl" w:cs="FrankRuehl"/>
                <w:rtl/>
              </w:rPr>
              <w:t>"וְעָשׂוּ לִי מִקְדָּשׁ וְשָׁכַנְתִּי בְּתוֹכָם"</w:t>
            </w:r>
            <w:r w:rsidRPr="000B71EA">
              <w:rPr>
                <w:rFonts w:ascii="David" w:hAnsi="David" w:cs="David"/>
                <w:sz w:val="23"/>
                <w:szCs w:val="23"/>
                <w:rtl/>
              </w:rPr>
              <w:t xml:space="preserve"> </w:t>
            </w:r>
            <w:r w:rsidRPr="000B71EA">
              <w:rPr>
                <w:rFonts w:ascii="David" w:hAnsi="David" w:cs="David"/>
                <w:sz w:val="20"/>
                <w:szCs w:val="20"/>
                <w:rtl/>
              </w:rPr>
              <w:t>(שמות כה, ח)</w:t>
            </w:r>
            <w:r w:rsidRPr="000B71EA">
              <w:rPr>
                <w:rFonts w:ascii="David" w:hAnsi="David" w:cs="David" w:hint="cs"/>
                <w:sz w:val="20"/>
                <w:szCs w:val="20"/>
                <w:rtl/>
              </w:rPr>
              <w:t>.</w:t>
            </w:r>
            <w:r w:rsidRPr="000B71EA">
              <w:rPr>
                <w:rFonts w:ascii="David" w:hAnsi="David" w:cs="David" w:hint="cs"/>
                <w:sz w:val="23"/>
                <w:szCs w:val="23"/>
                <w:rtl/>
              </w:rPr>
              <w:t xml:space="preserve"> הציווי מסתיים </w:t>
            </w:r>
            <w:r w:rsidRPr="000B71EA">
              <w:rPr>
                <w:rFonts w:ascii="David" w:hAnsi="David" w:cs="David"/>
                <w:sz w:val="23"/>
                <w:szCs w:val="23"/>
                <w:rtl/>
              </w:rPr>
              <w:t>בהכרזה הכפולה</w:t>
            </w:r>
            <w:r w:rsidRPr="000B71EA">
              <w:rPr>
                <w:rFonts w:ascii="David" w:hAnsi="David" w:cs="David" w:hint="cs"/>
                <w:sz w:val="23"/>
                <w:szCs w:val="23"/>
                <w:rtl/>
              </w:rPr>
              <w:t>:</w:t>
            </w:r>
            <w:r w:rsidRPr="000B71EA">
              <w:rPr>
                <w:rFonts w:ascii="David" w:hAnsi="David" w:cs="David"/>
                <w:sz w:val="23"/>
                <w:szCs w:val="23"/>
                <w:rtl/>
              </w:rPr>
              <w:t xml:space="preserve"> </w:t>
            </w:r>
            <w:r w:rsidRPr="000B71EA">
              <w:rPr>
                <w:rFonts w:ascii="FrankRuehl" w:hAnsi="FrankRuehl" w:cs="FrankRuehl"/>
                <w:rtl/>
              </w:rPr>
              <w:t xml:space="preserve">"וְשָׁכַנְתִּי בְּתוֹךְ בְּנֵי יִשְׂרָאֵל ... לְשָׁכְנִי בְתוֹכָם אֲנִי ד' </w:t>
            </w:r>
            <w:proofErr w:type="spellStart"/>
            <w:r w:rsidRPr="000B71EA">
              <w:rPr>
                <w:rFonts w:ascii="FrankRuehl" w:hAnsi="FrankRuehl" w:cs="FrankRuehl"/>
                <w:rtl/>
              </w:rPr>
              <w:t>אֱלֹהֵיהֶם</w:t>
            </w:r>
            <w:proofErr w:type="spellEnd"/>
            <w:r w:rsidRPr="000B71EA">
              <w:rPr>
                <w:rFonts w:ascii="FrankRuehl" w:hAnsi="FrankRuehl" w:cs="FrankRuehl"/>
                <w:rtl/>
              </w:rPr>
              <w:t>"</w:t>
            </w:r>
            <w:r w:rsidRPr="000B71EA">
              <w:rPr>
                <w:rFonts w:ascii="David" w:hAnsi="David" w:cs="David"/>
                <w:sz w:val="23"/>
                <w:szCs w:val="23"/>
                <w:rtl/>
              </w:rPr>
              <w:t xml:space="preserve"> </w:t>
            </w:r>
            <w:r w:rsidRPr="000B71EA">
              <w:rPr>
                <w:rFonts w:ascii="David" w:hAnsi="David" w:cs="David"/>
                <w:sz w:val="20"/>
                <w:szCs w:val="20"/>
                <w:rtl/>
              </w:rPr>
              <w:t xml:space="preserve">(פרשת </w:t>
            </w:r>
            <w:proofErr w:type="spellStart"/>
            <w:r w:rsidRPr="000B71EA">
              <w:rPr>
                <w:rFonts w:ascii="David" w:hAnsi="David" w:cs="David"/>
                <w:sz w:val="20"/>
                <w:szCs w:val="20"/>
                <w:rtl/>
              </w:rPr>
              <w:t>תצוה</w:t>
            </w:r>
            <w:proofErr w:type="spellEnd"/>
            <w:r w:rsidRPr="000B71EA">
              <w:rPr>
                <w:rFonts w:ascii="David" w:hAnsi="David" w:cs="David"/>
                <w:sz w:val="20"/>
                <w:szCs w:val="20"/>
                <w:rtl/>
              </w:rPr>
              <w:t xml:space="preserve"> שמות </w:t>
            </w:r>
            <w:proofErr w:type="spellStart"/>
            <w:r w:rsidRPr="000B71EA">
              <w:rPr>
                <w:rFonts w:ascii="David" w:hAnsi="David" w:cs="David"/>
                <w:sz w:val="20"/>
                <w:szCs w:val="20"/>
                <w:rtl/>
              </w:rPr>
              <w:t>כט</w:t>
            </w:r>
            <w:proofErr w:type="spellEnd"/>
            <w:r w:rsidRPr="000B71EA">
              <w:rPr>
                <w:rFonts w:ascii="David" w:hAnsi="David" w:cs="David"/>
                <w:sz w:val="20"/>
                <w:szCs w:val="20"/>
                <w:rtl/>
              </w:rPr>
              <w:t>, מה</w:t>
            </w:r>
            <w:r w:rsidRPr="000B71EA">
              <w:rPr>
                <w:rFonts w:ascii="David" w:hAnsi="David" w:cs="David" w:hint="cs"/>
                <w:sz w:val="20"/>
                <w:szCs w:val="20"/>
                <w:rtl/>
              </w:rPr>
              <w:t>-</w:t>
            </w:r>
            <w:r w:rsidRPr="000B71EA">
              <w:rPr>
                <w:rFonts w:ascii="David" w:hAnsi="David" w:cs="David"/>
                <w:sz w:val="20"/>
                <w:szCs w:val="20"/>
                <w:rtl/>
              </w:rPr>
              <w:t>מו).</w:t>
            </w:r>
            <w:r w:rsidRPr="000B71EA">
              <w:rPr>
                <w:rFonts w:ascii="David" w:hAnsi="David" w:cs="David"/>
                <w:sz w:val="23"/>
                <w:szCs w:val="23"/>
                <w:rtl/>
              </w:rPr>
              <w:t xml:space="preserve"> </w:t>
            </w:r>
          </w:p>
          <w:p w14:paraId="76160A48" w14:textId="17BFDFCF" w:rsidR="000B71EA" w:rsidRPr="000B71EA" w:rsidRDefault="000B71EA" w:rsidP="000B71EA">
            <w:pPr>
              <w:spacing w:line="252" w:lineRule="auto"/>
              <w:ind w:left="28"/>
              <w:rPr>
                <w:rFonts w:ascii="David" w:hAnsi="David" w:cs="David"/>
                <w:sz w:val="23"/>
                <w:szCs w:val="23"/>
                <w:rtl/>
              </w:rPr>
            </w:pPr>
            <w:r w:rsidRPr="000B71EA">
              <w:rPr>
                <w:rFonts w:ascii="David" w:hAnsi="David" w:cs="David"/>
                <w:sz w:val="23"/>
                <w:szCs w:val="23"/>
                <w:rtl/>
              </w:rPr>
              <w:t xml:space="preserve">השכינה השורה בתוך בני ישראל היא </w:t>
            </w:r>
            <w:r w:rsidRPr="000B71EA">
              <w:rPr>
                <w:rFonts w:ascii="David" w:hAnsi="David" w:cs="David" w:hint="cs"/>
                <w:sz w:val="23"/>
                <w:szCs w:val="23"/>
                <w:rtl/>
              </w:rPr>
              <w:t>ה</w:t>
            </w:r>
            <w:r w:rsidRPr="000B71EA">
              <w:rPr>
                <w:rFonts w:ascii="David" w:hAnsi="David" w:cs="David"/>
                <w:sz w:val="23"/>
                <w:szCs w:val="23"/>
                <w:rtl/>
              </w:rPr>
              <w:t xml:space="preserve">תוצאה של משפחות </w:t>
            </w:r>
            <w:r w:rsidRPr="000B71EA">
              <w:rPr>
                <w:rFonts w:ascii="David" w:hAnsi="David" w:cs="David" w:hint="cs"/>
                <w:sz w:val="23"/>
                <w:szCs w:val="23"/>
                <w:rtl/>
              </w:rPr>
              <w:t>ה</w:t>
            </w:r>
            <w:r w:rsidRPr="000B71EA">
              <w:rPr>
                <w:rFonts w:ascii="David" w:hAnsi="David" w:cs="David"/>
                <w:sz w:val="23"/>
                <w:szCs w:val="23"/>
                <w:rtl/>
              </w:rPr>
              <w:t xml:space="preserve">בונות את ביתן בקדושה ובטהרה. </w:t>
            </w:r>
            <w:r w:rsidRPr="000B71EA">
              <w:rPr>
                <w:rFonts w:ascii="David" w:hAnsi="David" w:cs="David" w:hint="cs"/>
                <w:sz w:val="23"/>
                <w:szCs w:val="23"/>
                <w:rtl/>
              </w:rPr>
              <w:t xml:space="preserve"> להשכנת השכינה יכול להיות גם ביטוי ציבורי בבניין המשכן ואח"כ המקדש. </w:t>
            </w:r>
          </w:p>
          <w:p w14:paraId="46957354" w14:textId="36F9D65A" w:rsidR="000B71EA" w:rsidRPr="000B71EA" w:rsidRDefault="000B71EA" w:rsidP="000B71EA">
            <w:pPr>
              <w:spacing w:line="252" w:lineRule="auto"/>
              <w:ind w:left="28"/>
              <w:rPr>
                <w:rFonts w:ascii="David" w:hAnsi="David" w:cs="David"/>
                <w:sz w:val="23"/>
                <w:szCs w:val="23"/>
                <w:rtl/>
              </w:rPr>
            </w:pPr>
            <w:r w:rsidRPr="000B71EA">
              <w:rPr>
                <w:rFonts w:ascii="David" w:hAnsi="David" w:cs="David"/>
                <w:sz w:val="23"/>
                <w:szCs w:val="23"/>
                <w:rtl/>
              </w:rPr>
              <w:t>לצערנו</w:t>
            </w:r>
            <w:r w:rsidRPr="000B71EA">
              <w:rPr>
                <w:rFonts w:ascii="David" w:hAnsi="David" w:cs="David" w:hint="cs"/>
                <w:sz w:val="23"/>
                <w:szCs w:val="23"/>
                <w:rtl/>
              </w:rPr>
              <w:t>,</w:t>
            </w:r>
            <w:r w:rsidRPr="000B71EA">
              <w:rPr>
                <w:rFonts w:ascii="David" w:hAnsi="David" w:cs="David"/>
                <w:sz w:val="23"/>
                <w:szCs w:val="23"/>
                <w:rtl/>
              </w:rPr>
              <w:t xml:space="preserve"> בין הציווי על המשכן לבין בני</w:t>
            </w:r>
            <w:r w:rsidRPr="000B71EA">
              <w:rPr>
                <w:rFonts w:ascii="David" w:hAnsi="David" w:cs="David" w:hint="cs"/>
                <w:sz w:val="23"/>
                <w:szCs w:val="23"/>
                <w:rtl/>
              </w:rPr>
              <w:t>י</w:t>
            </w:r>
            <w:r w:rsidRPr="000B71EA">
              <w:rPr>
                <w:rFonts w:ascii="David" w:hAnsi="David" w:cs="David"/>
                <w:sz w:val="23"/>
                <w:szCs w:val="23"/>
                <w:rtl/>
              </w:rPr>
              <w:t xml:space="preserve">ן המשכן </w:t>
            </w:r>
            <w:r w:rsidRPr="000B71EA">
              <w:rPr>
                <w:rFonts w:ascii="David" w:hAnsi="David" w:cs="David" w:hint="cs"/>
                <w:sz w:val="23"/>
                <w:szCs w:val="23"/>
                <w:rtl/>
              </w:rPr>
              <w:t>בפועל</w:t>
            </w:r>
            <w:r>
              <w:rPr>
                <w:rFonts w:ascii="David" w:hAnsi="David" w:cs="David" w:hint="cs"/>
                <w:sz w:val="23"/>
                <w:szCs w:val="23"/>
                <w:rtl/>
              </w:rPr>
              <w:t>,</w:t>
            </w:r>
            <w:r w:rsidRPr="000B71EA">
              <w:rPr>
                <w:rFonts w:ascii="David" w:hAnsi="David" w:cs="David" w:hint="cs"/>
                <w:sz w:val="23"/>
                <w:szCs w:val="23"/>
                <w:rtl/>
              </w:rPr>
              <w:t xml:space="preserve"> מובא</w:t>
            </w:r>
            <w:r w:rsidRPr="000B71EA">
              <w:rPr>
                <w:rFonts w:ascii="David" w:hAnsi="David" w:cs="David"/>
                <w:sz w:val="23"/>
                <w:szCs w:val="23"/>
                <w:rtl/>
              </w:rPr>
              <w:t xml:space="preserve"> חטא העגל. העגל הוא הסמל לחיים שבמרכזם, חומרנות והתבהמות, </w:t>
            </w:r>
            <w:r w:rsidRPr="000B71EA">
              <w:rPr>
                <w:rFonts w:ascii="David" w:hAnsi="David" w:cs="David" w:hint="cs"/>
                <w:sz w:val="23"/>
                <w:szCs w:val="23"/>
                <w:rtl/>
              </w:rPr>
              <w:t xml:space="preserve">זה רמוז </w:t>
            </w:r>
            <w:r w:rsidRPr="000B71EA">
              <w:rPr>
                <w:rFonts w:ascii="David" w:hAnsi="David" w:cs="David"/>
                <w:sz w:val="23"/>
                <w:szCs w:val="23"/>
                <w:rtl/>
              </w:rPr>
              <w:t xml:space="preserve">גם בביטוי </w:t>
            </w:r>
            <w:r w:rsidRPr="000B71EA">
              <w:rPr>
                <w:rFonts w:ascii="FrankRuehl" w:hAnsi="FrankRuehl" w:cs="FrankRuehl"/>
                <w:rtl/>
              </w:rPr>
              <w:t>"קוֹל עַנּוֹת"</w:t>
            </w:r>
            <w:r w:rsidRPr="000B71EA">
              <w:rPr>
                <w:rFonts w:ascii="David" w:hAnsi="David" w:cs="David" w:hint="cs"/>
                <w:sz w:val="23"/>
                <w:szCs w:val="23"/>
                <w:rtl/>
              </w:rPr>
              <w:t xml:space="preserve"> </w:t>
            </w:r>
            <w:r w:rsidRPr="000B71EA">
              <w:rPr>
                <w:rFonts w:ascii="David" w:hAnsi="David" w:cs="David"/>
                <w:sz w:val="20"/>
                <w:szCs w:val="20"/>
                <w:rtl/>
              </w:rPr>
              <w:t xml:space="preserve">(שמות לב, </w:t>
            </w:r>
            <w:proofErr w:type="spellStart"/>
            <w:r w:rsidRPr="000B71EA">
              <w:rPr>
                <w:rFonts w:ascii="David" w:hAnsi="David" w:cs="David"/>
                <w:sz w:val="20"/>
                <w:szCs w:val="20"/>
                <w:rtl/>
              </w:rPr>
              <w:t>יח</w:t>
            </w:r>
            <w:proofErr w:type="spellEnd"/>
            <w:r w:rsidRPr="000B71EA">
              <w:rPr>
                <w:rFonts w:ascii="David" w:hAnsi="David" w:cs="David"/>
                <w:sz w:val="20"/>
                <w:szCs w:val="20"/>
                <w:rtl/>
              </w:rPr>
              <w:t>).</w:t>
            </w:r>
            <w:r w:rsidRPr="000B71EA">
              <w:rPr>
                <w:rFonts w:ascii="David" w:hAnsi="David" w:cs="David" w:hint="cs"/>
                <w:sz w:val="23"/>
                <w:szCs w:val="23"/>
                <w:rtl/>
              </w:rPr>
              <w:t xml:space="preserve"> החיים בארמונו של </w:t>
            </w:r>
            <w:proofErr w:type="spellStart"/>
            <w:r w:rsidRPr="000B71EA">
              <w:rPr>
                <w:rFonts w:ascii="David" w:hAnsi="David" w:cs="David" w:hint="cs"/>
                <w:sz w:val="23"/>
                <w:szCs w:val="23"/>
                <w:rtl/>
              </w:rPr>
              <w:t>אחשרוש</w:t>
            </w:r>
            <w:proofErr w:type="spellEnd"/>
            <w:r w:rsidRPr="000B71EA">
              <w:rPr>
                <w:rFonts w:ascii="David" w:hAnsi="David" w:cs="David" w:hint="cs"/>
                <w:sz w:val="23"/>
                <w:szCs w:val="23"/>
                <w:rtl/>
              </w:rPr>
              <w:t xml:space="preserve"> הם חטא עגל מתמשך.</w:t>
            </w:r>
          </w:p>
          <w:p w14:paraId="6E762B10" w14:textId="77777777" w:rsidR="000B71EA" w:rsidRPr="000B71EA" w:rsidRDefault="000B71EA" w:rsidP="000B71EA">
            <w:pPr>
              <w:spacing w:line="252" w:lineRule="auto"/>
              <w:ind w:left="28"/>
              <w:rPr>
                <w:rFonts w:ascii="David" w:hAnsi="David" w:cs="David"/>
                <w:sz w:val="23"/>
                <w:szCs w:val="23"/>
                <w:rtl/>
              </w:rPr>
            </w:pPr>
            <w:r w:rsidRPr="000B71EA">
              <w:rPr>
                <w:rFonts w:ascii="David" w:hAnsi="David" w:cs="David"/>
                <w:sz w:val="23"/>
                <w:szCs w:val="23"/>
                <w:rtl/>
              </w:rPr>
              <w:t xml:space="preserve">הפרק הראשון מציב בפנינו מראה </w:t>
            </w:r>
            <w:r w:rsidRPr="000B71EA">
              <w:rPr>
                <w:rFonts w:ascii="David" w:hAnsi="David" w:cs="David" w:hint="cs"/>
                <w:sz w:val="23"/>
                <w:szCs w:val="23"/>
                <w:rtl/>
              </w:rPr>
              <w:t>המשקפת</w:t>
            </w:r>
            <w:r w:rsidRPr="000B71EA">
              <w:rPr>
                <w:rFonts w:ascii="David" w:hAnsi="David" w:cs="David"/>
                <w:sz w:val="23"/>
                <w:szCs w:val="23"/>
                <w:rtl/>
              </w:rPr>
              <w:t xml:space="preserve"> עולם שמבוסס על פריצות, משתאות של שכרות</w:t>
            </w:r>
            <w:r w:rsidRPr="000B71EA">
              <w:rPr>
                <w:rFonts w:ascii="David" w:hAnsi="David" w:cs="David" w:hint="cs"/>
                <w:sz w:val="23"/>
                <w:szCs w:val="23"/>
                <w:rtl/>
              </w:rPr>
              <w:t>,</w:t>
            </w:r>
            <w:r w:rsidRPr="000B71EA">
              <w:rPr>
                <w:rFonts w:ascii="David" w:hAnsi="David" w:cs="David"/>
                <w:sz w:val="23"/>
                <w:szCs w:val="23"/>
                <w:rtl/>
              </w:rPr>
              <w:t xml:space="preserve"> וציווי של המלך על אשתו להופיע לפני כולם בדרך שאמורה לזעזע. כל מי </w:t>
            </w:r>
            <w:r w:rsidRPr="000B71EA">
              <w:rPr>
                <w:rFonts w:ascii="David" w:hAnsi="David" w:cs="David" w:hint="cs"/>
                <w:sz w:val="23"/>
                <w:szCs w:val="23"/>
                <w:rtl/>
              </w:rPr>
              <w:t>ששואף</w:t>
            </w:r>
            <w:r w:rsidRPr="000B71EA">
              <w:rPr>
                <w:rFonts w:ascii="David" w:hAnsi="David" w:cs="David"/>
                <w:sz w:val="23"/>
                <w:szCs w:val="23"/>
                <w:rtl/>
              </w:rPr>
              <w:t xml:space="preserve"> לחיות בעולם שבו המשפחה היהודית חיה </w:t>
            </w:r>
            <w:r w:rsidRPr="000B71EA">
              <w:rPr>
                <w:rFonts w:ascii="David" w:hAnsi="David" w:cs="David" w:hint="cs"/>
                <w:sz w:val="23"/>
                <w:szCs w:val="23"/>
                <w:rtl/>
              </w:rPr>
              <w:t>בהתאם</w:t>
            </w:r>
            <w:r w:rsidRPr="000B71EA">
              <w:rPr>
                <w:rFonts w:ascii="David" w:hAnsi="David" w:cs="David"/>
                <w:sz w:val="23"/>
                <w:szCs w:val="23"/>
                <w:rtl/>
              </w:rPr>
              <w:t xml:space="preserve"> </w:t>
            </w:r>
            <w:proofErr w:type="spellStart"/>
            <w:r w:rsidRPr="000B71EA">
              <w:rPr>
                <w:rFonts w:ascii="FrankRuehl" w:hAnsi="FrankRuehl" w:cs="FrankRuehl"/>
                <w:sz w:val="22"/>
                <w:szCs w:val="22"/>
                <w:rtl/>
              </w:rPr>
              <w:t>ל"מַה</w:t>
            </w:r>
            <w:proofErr w:type="spellEnd"/>
            <w:r w:rsidRPr="000B71EA">
              <w:rPr>
                <w:rFonts w:ascii="FrankRuehl" w:hAnsi="FrankRuehl" w:cs="FrankRuehl"/>
                <w:sz w:val="22"/>
                <w:szCs w:val="22"/>
                <w:rtl/>
              </w:rPr>
              <w:t xml:space="preserve"> טֹּבוּ </w:t>
            </w:r>
            <w:proofErr w:type="spellStart"/>
            <w:r w:rsidRPr="000B71EA">
              <w:rPr>
                <w:rFonts w:ascii="FrankRuehl" w:hAnsi="FrankRuehl" w:cs="FrankRuehl"/>
                <w:sz w:val="22"/>
                <w:szCs w:val="22"/>
                <w:rtl/>
              </w:rPr>
              <w:t>אֹהָלֶיך</w:t>
            </w:r>
            <w:proofErr w:type="spellEnd"/>
            <w:r w:rsidRPr="000B71EA">
              <w:rPr>
                <w:rFonts w:ascii="FrankRuehl" w:hAnsi="FrankRuehl" w:cs="FrankRuehl"/>
                <w:sz w:val="22"/>
                <w:szCs w:val="22"/>
                <w:rtl/>
              </w:rPr>
              <w:t>ָ יַעֲקֹב מִשְׁכְּנֹתֶיךָ יִשְׂרָאֵל"</w:t>
            </w:r>
            <w:r w:rsidRPr="000B71EA">
              <w:rPr>
                <w:rFonts w:ascii="David" w:hAnsi="David" w:cs="David"/>
                <w:sz w:val="23"/>
                <w:szCs w:val="23"/>
                <w:rtl/>
              </w:rPr>
              <w:t xml:space="preserve"> </w:t>
            </w:r>
            <w:r w:rsidRPr="000B71EA">
              <w:rPr>
                <w:rFonts w:ascii="David" w:hAnsi="David" w:cs="David"/>
                <w:sz w:val="20"/>
                <w:szCs w:val="20"/>
                <w:rtl/>
              </w:rPr>
              <w:t>(במדבר כד, ה),</w:t>
            </w:r>
            <w:r w:rsidRPr="000B71EA">
              <w:rPr>
                <w:rFonts w:ascii="David" w:hAnsi="David" w:cs="David"/>
                <w:sz w:val="23"/>
                <w:szCs w:val="23"/>
                <w:rtl/>
              </w:rPr>
              <w:t xml:space="preserve"> לא מסוגל להכיל התנהגות </w:t>
            </w:r>
            <w:r w:rsidRPr="000B71EA">
              <w:rPr>
                <w:rFonts w:ascii="David" w:hAnsi="David" w:cs="David" w:hint="cs"/>
                <w:sz w:val="23"/>
                <w:szCs w:val="23"/>
                <w:rtl/>
              </w:rPr>
              <w:t>זו</w:t>
            </w:r>
            <w:r w:rsidRPr="000B71EA">
              <w:rPr>
                <w:rFonts w:ascii="David" w:hAnsi="David" w:cs="David"/>
                <w:sz w:val="23"/>
                <w:szCs w:val="23"/>
                <w:rtl/>
              </w:rPr>
              <w:t xml:space="preserve">. היחס המחפיר והמשפיל לנשים שחיו באירן </w:t>
            </w:r>
            <w:r w:rsidRPr="000B71EA">
              <w:rPr>
                <w:rFonts w:ascii="David" w:hAnsi="David" w:cs="David" w:hint="cs"/>
                <w:sz w:val="23"/>
                <w:szCs w:val="23"/>
                <w:rtl/>
              </w:rPr>
              <w:t>=</w:t>
            </w:r>
            <w:r w:rsidRPr="000B71EA">
              <w:rPr>
                <w:rFonts w:ascii="David" w:hAnsi="David" w:cs="David"/>
                <w:sz w:val="23"/>
                <w:szCs w:val="23"/>
                <w:rtl/>
              </w:rPr>
              <w:t xml:space="preserve">פרס, לא השתנה כנראה במשך אלפי שנים. אם המגילה היא סיפור של הצלה ופדות, </w:t>
            </w:r>
            <w:r w:rsidRPr="000B71EA">
              <w:rPr>
                <w:rFonts w:ascii="David" w:hAnsi="David" w:cs="David" w:hint="cs"/>
                <w:sz w:val="23"/>
                <w:szCs w:val="23"/>
                <w:rtl/>
              </w:rPr>
              <w:t xml:space="preserve">וסיכוי להשכנת שכינה, </w:t>
            </w:r>
            <w:r w:rsidRPr="000B71EA">
              <w:rPr>
                <w:rFonts w:ascii="David" w:hAnsi="David" w:cs="David"/>
                <w:sz w:val="23"/>
                <w:szCs w:val="23"/>
                <w:rtl/>
              </w:rPr>
              <w:t>לשיטתם של רבי יהודה, רבי יוסי ורשב"י</w:t>
            </w:r>
            <w:r w:rsidRPr="000B71EA">
              <w:rPr>
                <w:rFonts w:ascii="David" w:hAnsi="David" w:cs="David" w:hint="cs"/>
                <w:sz w:val="23"/>
                <w:szCs w:val="23"/>
                <w:rtl/>
              </w:rPr>
              <w:t xml:space="preserve">, </w:t>
            </w:r>
            <w:r w:rsidRPr="000B71EA">
              <w:rPr>
                <w:rFonts w:ascii="David" w:hAnsi="David" w:cs="David"/>
                <w:sz w:val="23"/>
                <w:szCs w:val="23"/>
                <w:rtl/>
              </w:rPr>
              <w:t>אין צורך לקרא את הפרק הראשון</w:t>
            </w:r>
            <w:r w:rsidRPr="000B71EA">
              <w:rPr>
                <w:rFonts w:ascii="David" w:hAnsi="David" w:cs="David" w:hint="cs"/>
                <w:sz w:val="23"/>
                <w:szCs w:val="23"/>
                <w:rtl/>
              </w:rPr>
              <w:t>.</w:t>
            </w:r>
            <w:r w:rsidRPr="000B71EA">
              <w:rPr>
                <w:rFonts w:ascii="David" w:hAnsi="David" w:cs="David"/>
                <w:sz w:val="23"/>
                <w:szCs w:val="23"/>
                <w:rtl/>
              </w:rPr>
              <w:t xml:space="preserve"> </w:t>
            </w:r>
          </w:p>
          <w:p w14:paraId="465F04F1" w14:textId="77777777" w:rsidR="000B71EA" w:rsidRPr="000B71EA" w:rsidRDefault="000B71EA" w:rsidP="000B71EA">
            <w:pPr>
              <w:spacing w:line="252" w:lineRule="auto"/>
              <w:ind w:left="28"/>
              <w:rPr>
                <w:rFonts w:ascii="David" w:hAnsi="David" w:cs="David"/>
                <w:sz w:val="12"/>
                <w:szCs w:val="12"/>
                <w:rtl/>
              </w:rPr>
            </w:pPr>
          </w:p>
          <w:p w14:paraId="77B4EF6B" w14:textId="7351C538" w:rsidR="00D469C9" w:rsidRDefault="000B71EA" w:rsidP="00D469C9">
            <w:pPr>
              <w:spacing w:line="252" w:lineRule="auto"/>
              <w:ind w:left="28"/>
              <w:jc w:val="center"/>
              <w:rPr>
                <w:rFonts w:ascii="David" w:hAnsi="David" w:cs="David"/>
                <w:sz w:val="23"/>
                <w:szCs w:val="23"/>
                <w:rtl/>
              </w:rPr>
            </w:pPr>
            <w:r w:rsidRPr="000B71EA">
              <w:rPr>
                <w:rFonts w:ascii="David" w:hAnsi="David" w:cs="David"/>
                <w:sz w:val="23"/>
                <w:szCs w:val="23"/>
                <w:rtl/>
              </w:rPr>
              <w:t>למרות החושך והסתר הפנים, שגם אותם צריך לפרסם</w:t>
            </w:r>
            <w:r w:rsidRPr="000B71EA">
              <w:rPr>
                <w:rFonts w:ascii="David" w:hAnsi="David" w:cs="David" w:hint="cs"/>
                <w:sz w:val="23"/>
                <w:szCs w:val="23"/>
                <w:rtl/>
              </w:rPr>
              <w:t>,</w:t>
            </w:r>
            <w:r w:rsidRPr="000B71EA">
              <w:rPr>
                <w:rFonts w:ascii="David" w:hAnsi="David" w:cs="David"/>
                <w:sz w:val="23"/>
                <w:szCs w:val="23"/>
                <w:rtl/>
              </w:rPr>
              <w:t xml:space="preserve"> לדעת רבי מאיר שהלכה כמותו, המגילה מסתיימת בהכרזה על אור גדול</w:t>
            </w:r>
            <w:r w:rsidRPr="000B71EA">
              <w:rPr>
                <w:rFonts w:ascii="David" w:hAnsi="David" w:cs="David" w:hint="cs"/>
                <w:sz w:val="23"/>
                <w:szCs w:val="23"/>
                <w:rtl/>
              </w:rPr>
              <w:t>.</w:t>
            </w:r>
            <w:r w:rsidRPr="000B71EA">
              <w:rPr>
                <w:rFonts w:ascii="David" w:hAnsi="David" w:cs="David"/>
                <w:sz w:val="23"/>
                <w:szCs w:val="23"/>
                <w:rtl/>
              </w:rPr>
              <w:t xml:space="preserve"> </w:t>
            </w:r>
          </w:p>
          <w:p w14:paraId="746AAECF" w14:textId="3BC137F5" w:rsidR="00D469C9" w:rsidRDefault="000B71EA" w:rsidP="00D469C9">
            <w:pPr>
              <w:spacing w:line="252" w:lineRule="auto"/>
              <w:ind w:left="28"/>
              <w:jc w:val="center"/>
              <w:rPr>
                <w:rFonts w:ascii="David" w:hAnsi="David" w:cs="David"/>
                <w:sz w:val="23"/>
                <w:szCs w:val="23"/>
                <w:rtl/>
              </w:rPr>
            </w:pPr>
            <w:r w:rsidRPr="000B71EA">
              <w:rPr>
                <w:rFonts w:ascii="David" w:hAnsi="David" w:cs="David"/>
                <w:sz w:val="23"/>
                <w:szCs w:val="23"/>
                <w:rtl/>
              </w:rPr>
              <w:t xml:space="preserve">מתוך החושך יוצא אור גדול </w:t>
            </w:r>
            <w:r w:rsidRPr="000B71EA">
              <w:rPr>
                <w:rFonts w:ascii="David" w:hAnsi="David" w:cs="David" w:hint="cs"/>
                <w:sz w:val="23"/>
                <w:szCs w:val="23"/>
                <w:rtl/>
              </w:rPr>
              <w:t xml:space="preserve"> - </w:t>
            </w:r>
            <w:r w:rsidRPr="000B71EA">
              <w:rPr>
                <w:rFonts w:ascii="David" w:hAnsi="David" w:cs="David"/>
                <w:sz w:val="23"/>
                <w:szCs w:val="23"/>
                <w:rtl/>
              </w:rPr>
              <w:t>יש אור בקצה המנהרה</w:t>
            </w:r>
            <w:r w:rsidRPr="000B71EA">
              <w:rPr>
                <w:rFonts w:ascii="David" w:hAnsi="David" w:cs="David" w:hint="cs"/>
                <w:sz w:val="23"/>
                <w:szCs w:val="23"/>
                <w:rtl/>
              </w:rPr>
              <w:t>! (תרתי משמע)</w:t>
            </w:r>
            <w:r w:rsidR="00D469C9">
              <w:rPr>
                <w:rFonts w:ascii="David" w:hAnsi="David" w:cs="David" w:hint="cs"/>
                <w:sz w:val="23"/>
                <w:szCs w:val="23"/>
                <w:rtl/>
              </w:rPr>
              <w:t xml:space="preserve"> </w:t>
            </w:r>
          </w:p>
          <w:p w14:paraId="56E44872" w14:textId="18D3121D" w:rsidR="0058323C" w:rsidRDefault="000B71EA" w:rsidP="00D469C9">
            <w:pPr>
              <w:spacing w:line="252" w:lineRule="auto"/>
              <w:ind w:left="28"/>
              <w:jc w:val="center"/>
              <w:rPr>
                <w:rFonts w:ascii="David" w:hAnsi="David" w:cs="David"/>
                <w:sz w:val="23"/>
                <w:szCs w:val="23"/>
                <w:rtl/>
              </w:rPr>
            </w:pPr>
            <w:r w:rsidRPr="000B71EA">
              <w:rPr>
                <w:rFonts w:ascii="David" w:hAnsi="David" w:cs="David" w:hint="cs"/>
                <w:sz w:val="23"/>
                <w:szCs w:val="23"/>
                <w:rtl/>
              </w:rPr>
              <w:t xml:space="preserve">בע"ה </w:t>
            </w:r>
            <w:r w:rsidRPr="000B71EA">
              <w:rPr>
                <w:rFonts w:ascii="FrankRuehl" w:hAnsi="FrankRuehl" w:cs="FrankRuehl"/>
                <w:rtl/>
              </w:rPr>
              <w:t xml:space="preserve">"לַיְּהוּדִים </w:t>
            </w:r>
            <w:proofErr w:type="spellStart"/>
            <w:r w:rsidRPr="000B71EA">
              <w:rPr>
                <w:rFonts w:ascii="FrankRuehl" w:hAnsi="FrankRuehl" w:cs="FrankRuehl"/>
                <w:rtl/>
              </w:rPr>
              <w:t>הָיְתָה</w:t>
            </w:r>
            <w:proofErr w:type="spellEnd"/>
            <w:r w:rsidRPr="000B71EA">
              <w:rPr>
                <w:rFonts w:ascii="FrankRuehl" w:hAnsi="FrankRuehl" w:cs="FrankRuehl"/>
                <w:rtl/>
              </w:rPr>
              <w:t xml:space="preserve"> אוֹרָה וְשִׂמְחָה וְשָׂשֹׂן וִיקָר"</w:t>
            </w:r>
            <w:r w:rsidRPr="000B71EA">
              <w:rPr>
                <w:rFonts w:ascii="David" w:hAnsi="David" w:cs="David"/>
                <w:sz w:val="23"/>
                <w:szCs w:val="23"/>
                <w:rtl/>
              </w:rPr>
              <w:t xml:space="preserve"> </w:t>
            </w:r>
            <w:r w:rsidRPr="000B71EA">
              <w:rPr>
                <w:rFonts w:ascii="David" w:hAnsi="David" w:cs="David"/>
                <w:sz w:val="20"/>
                <w:szCs w:val="20"/>
                <w:rtl/>
              </w:rPr>
              <w:t xml:space="preserve">(ח, </w:t>
            </w:r>
            <w:proofErr w:type="spellStart"/>
            <w:r w:rsidRPr="000B71EA">
              <w:rPr>
                <w:rFonts w:ascii="David" w:hAnsi="David" w:cs="David"/>
                <w:sz w:val="20"/>
                <w:szCs w:val="20"/>
                <w:rtl/>
              </w:rPr>
              <w:t>טז</w:t>
            </w:r>
            <w:proofErr w:type="spellEnd"/>
            <w:r w:rsidRPr="000B71EA">
              <w:rPr>
                <w:rFonts w:ascii="David" w:hAnsi="David" w:cs="David"/>
                <w:sz w:val="20"/>
                <w:szCs w:val="20"/>
                <w:rtl/>
              </w:rPr>
              <w:t>)</w:t>
            </w:r>
            <w:r w:rsidRPr="000B71EA">
              <w:rPr>
                <w:rFonts w:ascii="David" w:hAnsi="David" w:cs="David" w:hint="cs"/>
                <w:sz w:val="20"/>
                <w:szCs w:val="20"/>
                <w:rtl/>
              </w:rPr>
              <w:t>.</w:t>
            </w:r>
            <w:r w:rsidRPr="000B71EA">
              <w:rPr>
                <w:rFonts w:ascii="David" w:hAnsi="David" w:cs="David"/>
                <w:sz w:val="23"/>
                <w:szCs w:val="23"/>
                <w:rtl/>
              </w:rPr>
              <w:t xml:space="preserve"> </w:t>
            </w:r>
          </w:p>
          <w:p w14:paraId="464D5C67" w14:textId="78C9202D" w:rsidR="000B71EA" w:rsidRPr="000B71EA" w:rsidRDefault="000B71EA" w:rsidP="0058323C">
            <w:pPr>
              <w:spacing w:line="252" w:lineRule="auto"/>
              <w:ind w:left="28"/>
              <w:jc w:val="center"/>
              <w:rPr>
                <w:rFonts w:ascii="David" w:hAnsi="David" w:cs="David"/>
                <w:sz w:val="23"/>
                <w:szCs w:val="23"/>
                <w:rtl/>
              </w:rPr>
            </w:pPr>
            <w:r w:rsidRPr="000B71EA">
              <w:rPr>
                <w:rFonts w:ascii="David" w:hAnsi="David" w:cs="David"/>
                <w:sz w:val="23"/>
                <w:szCs w:val="23"/>
                <w:rtl/>
              </w:rPr>
              <w:t>כן תהיה לנו.</w:t>
            </w:r>
          </w:p>
          <w:p w14:paraId="214F4179" w14:textId="77777777" w:rsidR="006F0561" w:rsidRPr="000B71EA" w:rsidRDefault="006F0561" w:rsidP="000F1AE1">
            <w:pPr>
              <w:ind w:left="28"/>
              <w:jc w:val="center"/>
              <w:rPr>
                <w:rFonts w:ascii="David" w:hAnsi="David" w:cs="David"/>
                <w:b/>
                <w:bCs/>
                <w:sz w:val="12"/>
                <w:szCs w:val="12"/>
                <w:rtl/>
              </w:rPr>
            </w:pPr>
          </w:p>
          <w:bookmarkEnd w:id="2"/>
          <w:p w14:paraId="3281717A" w14:textId="4960872A" w:rsidR="000F1AE1" w:rsidRDefault="001969F8" w:rsidP="000F1AE1">
            <w:pPr>
              <w:spacing w:line="360" w:lineRule="auto"/>
              <w:jc w:val="center"/>
              <w:rPr>
                <w:rFonts w:ascii="David" w:hAnsi="David" w:cs="David"/>
                <w:color w:val="1F497D"/>
                <w:sz w:val="12"/>
                <w:szCs w:val="12"/>
                <w:rtl/>
              </w:rPr>
            </w:pPr>
            <w:r w:rsidRPr="007B4150">
              <w:rPr>
                <w:rFonts w:ascii="David" w:hAnsi="David" w:cs="David"/>
                <w:noProof/>
                <w:color w:val="0000FF"/>
                <w:sz w:val="22"/>
                <w:szCs w:val="22"/>
                <w:rtl/>
              </w:rPr>
              <w:t>(</w:t>
            </w:r>
            <w:hyperlink r:id="rId11"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p w14:paraId="1D9E550B" w14:textId="77777777" w:rsidR="006F0561" w:rsidRDefault="006F0561" w:rsidP="000F1AE1">
            <w:pPr>
              <w:spacing w:line="360" w:lineRule="auto"/>
              <w:jc w:val="center"/>
              <w:rPr>
                <w:rFonts w:ascii="David" w:hAnsi="David" w:cs="David"/>
                <w:color w:val="1F497D"/>
                <w:sz w:val="12"/>
                <w:szCs w:val="12"/>
                <w:rtl/>
              </w:rPr>
            </w:pPr>
          </w:p>
          <w:p w14:paraId="6442F351" w14:textId="77777777" w:rsidR="000F1AE1" w:rsidRPr="000F1AE1" w:rsidRDefault="000F1AE1" w:rsidP="000F1AE1">
            <w:pPr>
              <w:jc w:val="center"/>
              <w:rPr>
                <w:rFonts w:ascii="David" w:hAnsi="David" w:cs="David"/>
                <w:color w:val="1F497D"/>
                <w:sz w:val="6"/>
                <w:szCs w:val="6"/>
                <w:rtl/>
              </w:rPr>
            </w:pPr>
          </w:p>
          <w:tbl>
            <w:tblPr>
              <w:tblpPr w:leftFromText="180" w:rightFromText="180" w:vertAnchor="text" w:horzAnchor="margin" w:tblpY="-21"/>
              <w:tblOverlap w:val="never"/>
              <w:bidiVisual/>
              <w:tblW w:w="11043" w:type="dxa"/>
              <w:tblLayout w:type="fixed"/>
              <w:tblCellMar>
                <w:left w:w="0" w:type="dxa"/>
                <w:right w:w="0" w:type="dxa"/>
              </w:tblCellMar>
              <w:tblLook w:val="04A0" w:firstRow="1" w:lastRow="0" w:firstColumn="1" w:lastColumn="0" w:noHBand="0" w:noVBand="1"/>
            </w:tblPr>
            <w:tblGrid>
              <w:gridCol w:w="1824"/>
              <w:gridCol w:w="13"/>
              <w:gridCol w:w="270"/>
              <w:gridCol w:w="142"/>
              <w:gridCol w:w="709"/>
              <w:gridCol w:w="702"/>
              <w:gridCol w:w="15"/>
              <w:gridCol w:w="129"/>
              <w:gridCol w:w="146"/>
              <w:gridCol w:w="425"/>
              <w:gridCol w:w="709"/>
              <w:gridCol w:w="277"/>
              <w:gridCol w:w="7"/>
              <w:gridCol w:w="149"/>
              <w:gridCol w:w="1418"/>
              <w:gridCol w:w="268"/>
              <w:gridCol w:w="575"/>
              <w:gridCol w:w="283"/>
              <w:gridCol w:w="142"/>
              <w:gridCol w:w="291"/>
              <w:gridCol w:w="410"/>
              <w:gridCol w:w="1858"/>
              <w:gridCol w:w="281"/>
            </w:tblGrid>
            <w:tr w:rsidR="00A6414A" w:rsidRPr="00A6414A" w14:paraId="2568EBA3" w14:textId="77777777" w:rsidTr="00A6414A">
              <w:trPr>
                <w:trHeight w:val="273"/>
              </w:trPr>
              <w:tc>
                <w:tcPr>
                  <w:tcW w:w="3804" w:type="dxa"/>
                  <w:gridSpan w:val="8"/>
                  <w:tcMar>
                    <w:top w:w="0" w:type="dxa"/>
                    <w:left w:w="108" w:type="dxa"/>
                    <w:bottom w:w="0" w:type="dxa"/>
                    <w:right w:w="108" w:type="dxa"/>
                  </w:tcMar>
                  <w:vAlign w:val="center"/>
                </w:tcPr>
                <w:p w14:paraId="3DF52FB6" w14:textId="77777777" w:rsidR="00A6414A" w:rsidRPr="00A6414A" w:rsidRDefault="00A6414A" w:rsidP="00A6414A">
                  <w:pPr>
                    <w:contextualSpacing/>
                    <w:jc w:val="center"/>
                    <w:rPr>
                      <w:rFonts w:ascii="David" w:eastAsia="Calibri" w:hAnsi="David" w:cs="David"/>
                      <w:color w:val="000000"/>
                      <w:sz w:val="30"/>
                      <w:szCs w:val="30"/>
                      <w:rtl/>
                    </w:rPr>
                  </w:pPr>
                  <w:bookmarkStart w:id="3" w:name="_Hlk172809546"/>
                  <w:r w:rsidRPr="00A6414A">
                    <w:rPr>
                      <w:rFonts w:ascii="David" w:eastAsia="Calibri" w:hAnsi="David" w:cs="Guttman Stam" w:hint="cs"/>
                      <w:b/>
                      <w:bCs/>
                      <w:color w:val="0070C0"/>
                      <w:sz w:val="30"/>
                      <w:szCs w:val="30"/>
                      <w:rtl/>
                    </w:rPr>
                    <w:t>ל ע י ל ו י   נ ש מ ת</w:t>
                  </w:r>
                </w:p>
              </w:tc>
              <w:tc>
                <w:tcPr>
                  <w:tcW w:w="7239" w:type="dxa"/>
                  <w:gridSpan w:val="15"/>
                  <w:vAlign w:val="center"/>
                </w:tcPr>
                <w:p w14:paraId="02342480" w14:textId="77777777" w:rsidR="00A6414A" w:rsidRPr="00A6414A" w:rsidRDefault="00A6414A" w:rsidP="00A6414A">
                  <w:pPr>
                    <w:keepNext/>
                    <w:keepLines/>
                    <w:ind w:right="694"/>
                    <w:contextualSpacing/>
                    <w:jc w:val="center"/>
                    <w:outlineLvl w:val="0"/>
                    <w:rPr>
                      <w:rFonts w:ascii="David" w:hAnsi="David" w:cs="David"/>
                      <w:b/>
                      <w:bCs/>
                      <w:color w:val="2E74B5"/>
                      <w:sz w:val="32"/>
                      <w:szCs w:val="32"/>
                      <w:rtl/>
                    </w:rPr>
                  </w:pPr>
                  <w:proofErr w:type="spellStart"/>
                  <w:r w:rsidRPr="00A6414A">
                    <w:rPr>
                      <w:rFonts w:ascii="David" w:eastAsia="Calibri" w:hAnsi="David" w:cs="David"/>
                      <w:color w:val="0070C0"/>
                      <w:sz w:val="21"/>
                      <w:szCs w:val="21"/>
                      <w:rtl/>
                    </w:rPr>
                    <w:t>לע"נ</w:t>
                  </w:r>
                  <w:proofErr w:type="spellEnd"/>
                  <w:r w:rsidRPr="00A6414A">
                    <w:rPr>
                      <w:rFonts w:ascii="David" w:eastAsia="Calibri" w:hAnsi="David" w:cs="David"/>
                      <w:color w:val="0070C0"/>
                      <w:sz w:val="21"/>
                      <w:szCs w:val="21"/>
                      <w:rtl/>
                    </w:rPr>
                    <w:t xml:space="preserve"> </w:t>
                  </w:r>
                  <w:r w:rsidRPr="00A6414A">
                    <w:rPr>
                      <w:rFonts w:ascii="David" w:eastAsia="Calibri" w:hAnsi="David" w:cs="David"/>
                      <w:b/>
                      <w:bCs/>
                      <w:color w:val="0070C0"/>
                      <w:sz w:val="26"/>
                      <w:szCs w:val="26"/>
                      <w:rtl/>
                    </w:rPr>
                    <w:t>הנופלים במערכה</w:t>
                  </w:r>
                  <w:r w:rsidRPr="00A6414A">
                    <w:rPr>
                      <w:rFonts w:ascii="David" w:eastAsia="Calibri" w:hAnsi="David" w:cs="David" w:hint="cs"/>
                      <w:b/>
                      <w:bCs/>
                      <w:color w:val="0070C0"/>
                      <w:sz w:val="26"/>
                      <w:szCs w:val="26"/>
                      <w:rtl/>
                    </w:rPr>
                    <w:t xml:space="preserve"> </w:t>
                  </w:r>
                  <w:r w:rsidRPr="00A6414A">
                    <w:rPr>
                      <w:rFonts w:ascii="David" w:eastAsia="Calibri" w:hAnsi="David" w:cs="David"/>
                      <w:b/>
                      <w:bCs/>
                      <w:color w:val="0070C0"/>
                      <w:sz w:val="26"/>
                      <w:szCs w:val="26"/>
                      <w:rtl/>
                    </w:rPr>
                    <w:t>על הגנת המולדת</w:t>
                  </w:r>
                  <w:r w:rsidRPr="00A6414A">
                    <w:rPr>
                      <w:rFonts w:ascii="David" w:eastAsia="Calibri" w:hAnsi="David" w:cs="David"/>
                      <w:color w:val="0070C0"/>
                      <w:sz w:val="21"/>
                      <w:szCs w:val="21"/>
                      <w:rtl/>
                      <w:lang w:eastAsia="he-IL"/>
                    </w:rPr>
                    <w:t xml:space="preserve"> </w:t>
                  </w:r>
                  <w:r w:rsidRPr="00A6414A">
                    <w:rPr>
                      <w:rFonts w:ascii="David" w:eastAsia="Calibri" w:hAnsi="David" w:cs="David"/>
                      <w:color w:val="0070C0"/>
                      <w:sz w:val="21"/>
                      <w:szCs w:val="21"/>
                      <w:rtl/>
                    </w:rPr>
                    <w:t>הי"ד</w:t>
                  </w:r>
                </w:p>
              </w:tc>
            </w:tr>
            <w:tr w:rsidR="00A6414A" w:rsidRPr="00A6414A" w14:paraId="190439C6" w14:textId="77777777" w:rsidTr="00A6414A">
              <w:trPr>
                <w:trHeight w:val="273"/>
              </w:trPr>
              <w:tc>
                <w:tcPr>
                  <w:tcW w:w="1824" w:type="dxa"/>
                  <w:tcMar>
                    <w:top w:w="0" w:type="dxa"/>
                    <w:left w:w="108" w:type="dxa"/>
                    <w:bottom w:w="0" w:type="dxa"/>
                    <w:right w:w="108" w:type="dxa"/>
                  </w:tcMar>
                  <w:vAlign w:val="center"/>
                </w:tcPr>
                <w:p w14:paraId="45249B57" w14:textId="77777777" w:rsidR="00A6414A" w:rsidRPr="00A6414A" w:rsidRDefault="00A6414A" w:rsidP="00A6414A">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28684242"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1836" w:type="dxa"/>
                  <w:gridSpan w:val="5"/>
                  <w:vAlign w:val="center"/>
                </w:tcPr>
                <w:p w14:paraId="42C295CC" w14:textId="77777777" w:rsidR="00A6414A" w:rsidRPr="00A6414A" w:rsidRDefault="00A6414A" w:rsidP="00A6414A">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ישראל אהרוני</w:t>
                  </w:r>
                </w:p>
                <w:p w14:paraId="3DF99950"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p>
              </w:tc>
              <w:tc>
                <w:tcPr>
                  <w:tcW w:w="1701" w:type="dxa"/>
                  <w:gridSpan w:val="6"/>
                  <w:vAlign w:val="center"/>
                </w:tcPr>
                <w:p w14:paraId="2B7B629D" w14:textId="77777777" w:rsidR="00A6414A" w:rsidRPr="00A6414A" w:rsidRDefault="00A6414A" w:rsidP="00A6414A">
                  <w:pPr>
                    <w:ind w:left="6"/>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782DEA1"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842" w:type="dxa"/>
                  <w:gridSpan w:val="4"/>
                  <w:vAlign w:val="center"/>
                </w:tcPr>
                <w:p w14:paraId="32A385CE"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650F5F8"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701" w:type="dxa"/>
                  <w:gridSpan w:val="5"/>
                  <w:vAlign w:val="center"/>
                </w:tcPr>
                <w:p w14:paraId="2AF90589"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2E561576" w14:textId="77777777" w:rsidR="00A6414A" w:rsidRPr="00A6414A" w:rsidRDefault="00A6414A" w:rsidP="00A6414A">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2139" w:type="dxa"/>
                  <w:gridSpan w:val="2"/>
                  <w:vAlign w:val="center"/>
                </w:tcPr>
                <w:p w14:paraId="37822EA7"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18448DE5"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A6414A" w:rsidRPr="00A6414A" w14:paraId="215A10DC" w14:textId="77777777" w:rsidTr="00A6414A">
              <w:trPr>
                <w:trHeight w:val="427"/>
              </w:trPr>
              <w:tc>
                <w:tcPr>
                  <w:tcW w:w="2249" w:type="dxa"/>
                  <w:gridSpan w:val="4"/>
                  <w:tcMar>
                    <w:top w:w="0" w:type="dxa"/>
                    <w:left w:w="108" w:type="dxa"/>
                    <w:bottom w:w="0" w:type="dxa"/>
                    <w:right w:w="108" w:type="dxa"/>
                  </w:tcMar>
                  <w:vAlign w:val="center"/>
                  <w:hideMark/>
                </w:tcPr>
                <w:p w14:paraId="52292184" w14:textId="77777777" w:rsidR="00A6414A" w:rsidRPr="00A6414A" w:rsidRDefault="00A6414A" w:rsidP="00A6414A">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0EF7B4D3"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26" w:type="dxa"/>
                  <w:gridSpan w:val="6"/>
                  <w:vAlign w:val="center"/>
                </w:tcPr>
                <w:p w14:paraId="4FE0BD65" w14:textId="77777777" w:rsidR="00A6414A" w:rsidRPr="00A6414A" w:rsidRDefault="00A6414A" w:rsidP="00A6414A">
                  <w:pPr>
                    <w:ind w:right="269"/>
                    <w:contextualSpacing/>
                    <w:jc w:val="center"/>
                    <w:rPr>
                      <w:rFonts w:ascii="David" w:eastAsia="Calibri" w:hAnsi="David" w:cs="David"/>
                      <w:b/>
                      <w:bCs/>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שלמה </w:t>
                  </w:r>
                  <w:proofErr w:type="spellStart"/>
                  <w:r w:rsidRPr="00A6414A">
                    <w:rPr>
                      <w:rFonts w:ascii="David" w:eastAsia="Calibri" w:hAnsi="David" w:cs="David"/>
                      <w:b/>
                      <w:bCs/>
                      <w:color w:val="002060"/>
                      <w:sz w:val="19"/>
                      <w:szCs w:val="19"/>
                      <w:rtl/>
                    </w:rPr>
                    <w:t>מרזל</w:t>
                  </w:r>
                  <w:proofErr w:type="spellEnd"/>
                </w:p>
                <w:p w14:paraId="7BCEB51D" w14:textId="77777777" w:rsidR="00A6414A" w:rsidRPr="00A6414A" w:rsidRDefault="00A6414A" w:rsidP="00A6414A">
                  <w:pPr>
                    <w:ind w:left="34"/>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 באייר תשע"א</w:t>
                  </w:r>
                </w:p>
              </w:tc>
              <w:tc>
                <w:tcPr>
                  <w:tcW w:w="3403" w:type="dxa"/>
                  <w:gridSpan w:val="7"/>
                  <w:vAlign w:val="center"/>
                  <w:hideMark/>
                </w:tcPr>
                <w:p w14:paraId="4407092E" w14:textId="77777777" w:rsidR="00A6414A" w:rsidRPr="00A6414A" w:rsidRDefault="00A6414A" w:rsidP="00A6414A">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CF7F610"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5" w:type="dxa"/>
                  <w:gridSpan w:val="6"/>
                  <w:tcMar>
                    <w:top w:w="0" w:type="dxa"/>
                    <w:left w:w="108" w:type="dxa"/>
                    <w:bottom w:w="0" w:type="dxa"/>
                    <w:right w:w="108" w:type="dxa"/>
                  </w:tcMar>
                  <w:vAlign w:val="center"/>
                </w:tcPr>
                <w:p w14:paraId="2FA7A12D" w14:textId="77777777" w:rsidR="00A6414A" w:rsidRPr="00A6414A" w:rsidRDefault="00A6414A" w:rsidP="00A6414A">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4CDEFB43"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A6414A" w:rsidRPr="00A6414A" w14:paraId="4AE08A2A" w14:textId="77777777" w:rsidTr="00A6414A">
              <w:trPr>
                <w:trHeight w:val="431"/>
              </w:trPr>
              <w:tc>
                <w:tcPr>
                  <w:tcW w:w="2107" w:type="dxa"/>
                  <w:gridSpan w:val="3"/>
                  <w:tcMar>
                    <w:top w:w="0" w:type="dxa"/>
                    <w:left w:w="108" w:type="dxa"/>
                    <w:bottom w:w="0" w:type="dxa"/>
                    <w:right w:w="108" w:type="dxa"/>
                  </w:tcMar>
                  <w:vAlign w:val="center"/>
                </w:tcPr>
                <w:p w14:paraId="17458165"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6081BF61"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ט"ז בכסלו / אלול </w:t>
                  </w:r>
                  <w:proofErr w:type="spellStart"/>
                  <w:r w:rsidRPr="00A6414A">
                    <w:rPr>
                      <w:rFonts w:ascii="David" w:eastAsia="Calibri" w:hAnsi="David" w:cs="David"/>
                      <w:color w:val="000000"/>
                      <w:sz w:val="19"/>
                      <w:szCs w:val="19"/>
                      <w:rtl/>
                    </w:rPr>
                    <w:t>תש"ף</w:t>
                  </w:r>
                  <w:proofErr w:type="spellEnd"/>
                </w:p>
              </w:tc>
              <w:tc>
                <w:tcPr>
                  <w:tcW w:w="1843" w:type="dxa"/>
                  <w:gridSpan w:val="6"/>
                  <w:vAlign w:val="center"/>
                </w:tcPr>
                <w:p w14:paraId="6C97D536"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17DB64D1"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4"/>
                  <w:tcMar>
                    <w:top w:w="0" w:type="dxa"/>
                    <w:left w:w="108" w:type="dxa"/>
                    <w:bottom w:w="0" w:type="dxa"/>
                    <w:right w:w="108" w:type="dxa"/>
                  </w:tcMar>
                  <w:vAlign w:val="center"/>
                </w:tcPr>
                <w:p w14:paraId="56B7647D" w14:textId="77777777" w:rsidR="00A6414A" w:rsidRPr="00A6414A" w:rsidRDefault="00A6414A" w:rsidP="00A6414A">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549702F3"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5" w:type="dxa"/>
                  <w:gridSpan w:val="6"/>
                  <w:vAlign w:val="center"/>
                </w:tcPr>
                <w:p w14:paraId="40590190" w14:textId="77777777" w:rsidR="00A6414A" w:rsidRPr="00A6414A" w:rsidRDefault="00A6414A" w:rsidP="00A6414A">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19DD09F" w14:textId="77777777" w:rsidR="00A6414A" w:rsidRPr="00A6414A" w:rsidRDefault="00A6414A" w:rsidP="00A6414A">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0" w:type="dxa"/>
                  <w:gridSpan w:val="4"/>
                  <w:tcMar>
                    <w:top w:w="0" w:type="dxa"/>
                    <w:left w:w="108" w:type="dxa"/>
                    <w:bottom w:w="0" w:type="dxa"/>
                    <w:right w:w="108" w:type="dxa"/>
                  </w:tcMar>
                  <w:vAlign w:val="center"/>
                </w:tcPr>
                <w:p w14:paraId="0E593F67" w14:textId="77777777" w:rsidR="00A6414A" w:rsidRPr="00A6414A" w:rsidRDefault="00A6414A" w:rsidP="00A6414A">
                  <w:pPr>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10E20B84"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נלב"ע כ"א באדר א' תשע"ד</w:t>
                  </w:r>
                </w:p>
              </w:tc>
            </w:tr>
            <w:tr w:rsidR="00A6414A" w:rsidRPr="00A6414A" w14:paraId="0A93FF98" w14:textId="77777777" w:rsidTr="00A6414A">
              <w:trPr>
                <w:trHeight w:val="453"/>
              </w:trPr>
              <w:tc>
                <w:tcPr>
                  <w:tcW w:w="2958" w:type="dxa"/>
                  <w:gridSpan w:val="5"/>
                  <w:vAlign w:val="center"/>
                  <w:hideMark/>
                </w:tcPr>
                <w:p w14:paraId="2321447A" w14:textId="77777777" w:rsidR="00A6414A" w:rsidRPr="00A6414A" w:rsidRDefault="00A6414A" w:rsidP="00A6414A">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4E4CC048" w14:textId="77777777" w:rsidR="00A6414A" w:rsidRPr="00A6414A" w:rsidRDefault="00A6414A" w:rsidP="00A6414A">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71795A54" w14:textId="77777777" w:rsidR="00A6414A" w:rsidRPr="00A6414A" w:rsidRDefault="00A6414A" w:rsidP="00A6414A">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578B2FFE" w14:textId="77777777" w:rsidR="00A6414A" w:rsidRPr="00A6414A" w:rsidRDefault="00A6414A" w:rsidP="00A6414A">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7" w:type="dxa"/>
                  <w:gridSpan w:val="7"/>
                  <w:tcMar>
                    <w:top w:w="0" w:type="dxa"/>
                    <w:left w:w="108" w:type="dxa"/>
                    <w:bottom w:w="0" w:type="dxa"/>
                    <w:right w:w="108" w:type="dxa"/>
                  </w:tcMar>
                  <w:vAlign w:val="center"/>
                </w:tcPr>
                <w:p w14:paraId="11BCF745" w14:textId="77777777" w:rsidR="00A6414A" w:rsidRPr="00A6414A" w:rsidRDefault="00A6414A" w:rsidP="00A6414A">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1966DD4C" w14:textId="77777777" w:rsidR="00A6414A" w:rsidRPr="00A6414A" w:rsidRDefault="00A6414A" w:rsidP="00A6414A">
                  <w:pPr>
                    <w:spacing w:after="120"/>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82" w:type="dxa"/>
                  <w:gridSpan w:val="5"/>
                  <w:vAlign w:val="center"/>
                </w:tcPr>
                <w:p w14:paraId="75BDAC98" w14:textId="77777777" w:rsidR="004F0AE5" w:rsidRPr="004F0AE5" w:rsidRDefault="004F0AE5" w:rsidP="004F0AE5">
                  <w:pPr>
                    <w:ind w:left="59" w:right="72"/>
                    <w:jc w:val="center"/>
                    <w:rPr>
                      <w:rFonts w:ascii="Arial" w:hAnsi="Arial" w:cs="David"/>
                      <w:sz w:val="19"/>
                      <w:szCs w:val="19"/>
                      <w:rtl/>
                    </w:rPr>
                  </w:pPr>
                  <w:r w:rsidRPr="004F0AE5">
                    <w:rPr>
                      <w:rFonts w:ascii="David" w:eastAsia="Calibri" w:hAnsi="David" w:cs="David"/>
                      <w:b/>
                      <w:bCs/>
                      <w:color w:val="002060"/>
                      <w:sz w:val="19"/>
                      <w:szCs w:val="19"/>
                      <w:rtl/>
                    </w:rPr>
                    <w:t>צפורה</w:t>
                  </w:r>
                  <w:r w:rsidRPr="004F0AE5">
                    <w:rPr>
                      <w:rFonts w:ascii="David" w:eastAsia="Calibri" w:hAnsi="David" w:cs="David"/>
                      <w:color w:val="000000"/>
                      <w:sz w:val="19"/>
                      <w:szCs w:val="19"/>
                      <w:rtl/>
                    </w:rPr>
                    <w:t xml:space="preserve"> </w:t>
                  </w:r>
                  <w:r w:rsidRPr="004F0AE5">
                    <w:rPr>
                      <w:rFonts w:ascii="Arial" w:hAnsi="Arial" w:cs="David"/>
                      <w:sz w:val="19"/>
                      <w:szCs w:val="19"/>
                      <w:rtl/>
                    </w:rPr>
                    <w:t xml:space="preserve">בת </w:t>
                  </w:r>
                  <w:r w:rsidRPr="004F0AE5">
                    <w:rPr>
                      <w:rFonts w:ascii="David" w:eastAsia="Calibri" w:hAnsi="David" w:cs="David"/>
                      <w:b/>
                      <w:bCs/>
                      <w:color w:val="002060"/>
                      <w:sz w:val="19"/>
                      <w:szCs w:val="19"/>
                      <w:rtl/>
                    </w:rPr>
                    <w:t xml:space="preserve">יונה </w:t>
                  </w:r>
                  <w:proofErr w:type="spellStart"/>
                  <w:r w:rsidRPr="004F0AE5">
                    <w:rPr>
                      <w:rFonts w:ascii="David" w:eastAsia="Calibri" w:hAnsi="David" w:cs="David"/>
                      <w:b/>
                      <w:bCs/>
                      <w:color w:val="002060"/>
                      <w:sz w:val="19"/>
                      <w:szCs w:val="19"/>
                      <w:rtl/>
                    </w:rPr>
                    <w:t>דונייר</w:t>
                  </w:r>
                  <w:proofErr w:type="spellEnd"/>
                  <w:r w:rsidRPr="004F0AE5">
                    <w:rPr>
                      <w:rFonts w:ascii="Arial" w:hAnsi="Arial" w:cs="David"/>
                      <w:sz w:val="19"/>
                      <w:szCs w:val="19"/>
                      <w:rtl/>
                    </w:rPr>
                    <w:t xml:space="preserve"> ע"ה</w:t>
                  </w:r>
                </w:p>
                <w:p w14:paraId="4E43655A" w14:textId="6A61E9CF" w:rsidR="00A6414A" w:rsidRPr="004F0AE5" w:rsidRDefault="004F0AE5" w:rsidP="004F0AE5">
                  <w:pPr>
                    <w:ind w:left="59" w:right="72"/>
                    <w:jc w:val="center"/>
                    <w:rPr>
                      <w:rFonts w:ascii="Arial" w:hAnsi="Arial" w:cs="David"/>
                      <w:sz w:val="19"/>
                      <w:szCs w:val="19"/>
                      <w:rtl/>
                    </w:rPr>
                  </w:pPr>
                  <w:r w:rsidRPr="004F0AE5">
                    <w:rPr>
                      <w:rFonts w:ascii="David" w:eastAsia="Calibri" w:hAnsi="David" w:cs="David"/>
                      <w:color w:val="000000"/>
                      <w:sz w:val="19"/>
                      <w:szCs w:val="19"/>
                      <w:rtl/>
                    </w:rPr>
                    <w:t>נלב"ע י"ב אדר א'</w:t>
                  </w:r>
                </w:p>
              </w:tc>
            </w:tr>
            <w:tr w:rsidR="00A6414A" w:rsidRPr="00A6414A" w14:paraId="571F8A5B" w14:textId="77777777" w:rsidTr="00A6414A">
              <w:trPr>
                <w:trHeight w:val="556"/>
              </w:trPr>
              <w:tc>
                <w:tcPr>
                  <w:tcW w:w="1837" w:type="dxa"/>
                  <w:gridSpan w:val="2"/>
                  <w:vAlign w:val="center"/>
                </w:tcPr>
                <w:p w14:paraId="6AC13226" w14:textId="77777777" w:rsidR="00A6414A" w:rsidRPr="00A6414A" w:rsidRDefault="00A6414A" w:rsidP="00A6414A">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10ADC408" w14:textId="77777777" w:rsidR="00A6414A" w:rsidRPr="00A6414A" w:rsidRDefault="00A6414A" w:rsidP="00A6414A">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1838" w:type="dxa"/>
                  <w:gridSpan w:val="5"/>
                  <w:vAlign w:val="center"/>
                </w:tcPr>
                <w:p w14:paraId="754633C8" w14:textId="77777777" w:rsidR="00A6414A" w:rsidRPr="00A6414A" w:rsidRDefault="00A6414A" w:rsidP="00A6414A">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213D676F" w14:textId="77777777" w:rsidR="00A6414A" w:rsidRPr="00A6414A" w:rsidRDefault="00A6414A" w:rsidP="00A6414A">
                  <w:pPr>
                    <w:ind w:left="59" w:hanging="32"/>
                    <w:contextualSpacing/>
                    <w:jc w:val="center"/>
                    <w:rPr>
                      <w:rFonts w:ascii="David" w:eastAsia="Calibri" w:hAnsi="David" w:cs="David"/>
                      <w:color w:val="000000"/>
                      <w:sz w:val="19"/>
                      <w:szCs w:val="19"/>
                      <w:rtl/>
                    </w:rPr>
                  </w:pPr>
                  <w:r w:rsidRPr="00A6414A">
                    <w:rPr>
                      <w:rFonts w:ascii="David" w:eastAsia="Calibri" w:hAnsi="David" w:cs="David"/>
                      <w:sz w:val="19"/>
                      <w:szCs w:val="19"/>
                      <w:rtl/>
                    </w:rPr>
                    <w:t xml:space="preserve">נלב"ע </w:t>
                  </w:r>
                  <w:r w:rsidRPr="00A6414A">
                    <w:rPr>
                      <w:rFonts w:ascii="David" w:eastAsia="Calibri" w:hAnsi="David" w:cs="David" w:hint="cs"/>
                      <w:sz w:val="19"/>
                      <w:szCs w:val="19"/>
                      <w:rtl/>
                    </w:rPr>
                    <w:t>כ"ב בסיון תשפ"ג</w:t>
                  </w:r>
                </w:p>
              </w:tc>
              <w:tc>
                <w:tcPr>
                  <w:tcW w:w="1842" w:type="dxa"/>
                  <w:gridSpan w:val="7"/>
                  <w:vAlign w:val="center"/>
                </w:tcPr>
                <w:p w14:paraId="4BB5D6D4" w14:textId="77777777" w:rsidR="00A6414A" w:rsidRPr="00A6414A" w:rsidRDefault="00A6414A" w:rsidP="00A6414A">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19FF6420" w14:textId="77777777" w:rsidR="00A6414A" w:rsidRPr="00A6414A" w:rsidRDefault="00A6414A" w:rsidP="00A6414A">
                  <w:pPr>
                    <w:ind w:left="59" w:right="72"/>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1418" w:type="dxa"/>
                  <w:vAlign w:val="center"/>
                </w:tcPr>
                <w:p w14:paraId="75B0E2AF" w14:textId="77777777" w:rsidR="00A6414A" w:rsidRPr="00A6414A" w:rsidRDefault="00A6414A" w:rsidP="00A6414A">
                  <w:pPr>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מרת </w:t>
                  </w:r>
                  <w:r w:rsidRPr="00A6414A">
                    <w:rPr>
                      <w:rFonts w:ascii="David" w:eastAsia="Calibri" w:hAnsi="David" w:cs="David"/>
                      <w:b/>
                      <w:bCs/>
                      <w:color w:val="002060"/>
                      <w:sz w:val="19"/>
                      <w:szCs w:val="19"/>
                      <w:rtl/>
                    </w:rPr>
                    <w:t>לאה מאיר</w:t>
                  </w:r>
                </w:p>
                <w:p w14:paraId="1DF54338"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כ"ז בניסן תשפ"ב</w:t>
                  </w:r>
                </w:p>
              </w:tc>
              <w:tc>
                <w:tcPr>
                  <w:tcW w:w="1559" w:type="dxa"/>
                  <w:gridSpan w:val="5"/>
                  <w:vAlign w:val="center"/>
                </w:tcPr>
                <w:p w14:paraId="652087B2" w14:textId="77777777" w:rsidR="00A6414A" w:rsidRPr="00A6414A" w:rsidRDefault="00A6414A" w:rsidP="00A6414A">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C029507" w14:textId="77777777" w:rsidR="00A6414A" w:rsidRPr="00A6414A" w:rsidRDefault="00A6414A" w:rsidP="00A6414A">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2268" w:type="dxa"/>
                  <w:gridSpan w:val="2"/>
                  <w:vAlign w:val="center"/>
                </w:tcPr>
                <w:p w14:paraId="7A1BED74" w14:textId="77777777" w:rsidR="00A6414A" w:rsidRPr="00A6414A" w:rsidRDefault="00A6414A" w:rsidP="00A6414A">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1C717906" w14:textId="77777777" w:rsidR="00A6414A" w:rsidRPr="00A6414A" w:rsidRDefault="00A6414A" w:rsidP="00A6414A">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מנחם אב תשפ"ד</w:t>
                  </w:r>
                </w:p>
              </w:tc>
              <w:tc>
                <w:tcPr>
                  <w:tcW w:w="281" w:type="dxa"/>
                  <w:vAlign w:val="center"/>
                </w:tcPr>
                <w:p w14:paraId="483C94A6" w14:textId="77777777" w:rsidR="00A6414A" w:rsidRPr="00A6414A" w:rsidRDefault="00A6414A" w:rsidP="00A6414A">
                  <w:pPr>
                    <w:ind w:right="-57"/>
                    <w:contextualSpacing/>
                    <w:jc w:val="center"/>
                    <w:rPr>
                      <w:sz w:val="19"/>
                      <w:szCs w:val="19"/>
                      <w:rtl/>
                    </w:rPr>
                  </w:pPr>
                </w:p>
              </w:tc>
            </w:tr>
            <w:bookmarkEnd w:id="3"/>
          </w:tbl>
          <w:p w14:paraId="0F365956" w14:textId="0F42AEC9" w:rsidR="00E8510C" w:rsidRPr="00451315" w:rsidRDefault="00E8510C" w:rsidP="00FC3E58">
            <w:pPr>
              <w:rPr>
                <w:rFonts w:ascii="David" w:hAnsi="David" w:cs="David"/>
                <w:sz w:val="18"/>
                <w:szCs w:val="18"/>
                <w:rtl/>
              </w:rPr>
            </w:pPr>
          </w:p>
        </w:tc>
      </w:tr>
    </w:tbl>
    <w:p w14:paraId="61CDC895" w14:textId="717A1814" w:rsidR="00394B9D" w:rsidRPr="007E6A8A" w:rsidRDefault="0035542D" w:rsidP="00B70EBE">
      <w:pPr>
        <w:contextualSpacing/>
        <w:rPr>
          <w:rFonts w:ascii="Arial" w:eastAsia="Calibri" w:hAnsi="Arial" w:cs="Arial"/>
          <w:b/>
          <w:bCs/>
          <w:color w:val="C00000"/>
          <w:sz w:val="8"/>
          <w:szCs w:val="8"/>
          <w:rtl/>
        </w:rPr>
      </w:pPr>
      <w:r w:rsidRPr="00624A6A">
        <w:rPr>
          <w:rFonts w:ascii="David" w:hAnsi="David" w:cs="David"/>
          <w:noProof/>
          <w:rtl/>
        </w:rPr>
        <w:drawing>
          <wp:anchor distT="0" distB="0" distL="114300" distR="114300" simplePos="0" relativeHeight="252003328" behindDoc="1" locked="0" layoutInCell="1" allowOverlap="1" wp14:anchorId="13784850" wp14:editId="381BC43D">
            <wp:simplePos x="0" y="0"/>
            <wp:positionH relativeFrom="page">
              <wp:posOffset>82550</wp:posOffset>
            </wp:positionH>
            <wp:positionV relativeFrom="paragraph">
              <wp:posOffset>6979920</wp:posOffset>
            </wp:positionV>
            <wp:extent cx="7435214" cy="2228850"/>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35214" cy="2228850"/>
                    </a:xfrm>
                    <a:prstGeom prst="rect">
                      <a:avLst/>
                    </a:prstGeom>
                    <a:noFill/>
                  </pic:spPr>
                </pic:pic>
              </a:graphicData>
            </a:graphic>
            <wp14:sizeRelH relativeFrom="page">
              <wp14:pctWidth>0</wp14:pctWidth>
            </wp14:sizeRelH>
            <wp14:sizeRelV relativeFrom="page">
              <wp14:pctHeight>0</wp14:pctHeight>
            </wp14:sizeRelV>
          </wp:anchor>
        </w:drawing>
      </w:r>
    </w:p>
    <w:p w14:paraId="43F2ABB3" w14:textId="77777777" w:rsidR="00BD5E45" w:rsidRDefault="00BD5E45" w:rsidP="00F52A2A">
      <w:pPr>
        <w:contextualSpacing/>
        <w:jc w:val="center"/>
        <w:rPr>
          <w:rFonts w:ascii="Arial" w:eastAsia="Calibri" w:hAnsi="Arial" w:cs="Arial"/>
          <w:b/>
          <w:bCs/>
          <w:color w:val="C00000"/>
          <w:sz w:val="20"/>
          <w:szCs w:val="20"/>
          <w:rtl/>
        </w:rPr>
      </w:pPr>
    </w:p>
    <w:p w14:paraId="2E94EE8C" w14:textId="3DF03A20"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50810365"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430DB95F" w14:textId="43CB91D4" w:rsidR="00D63DE1" w:rsidRDefault="007A04C5" w:rsidP="00DF5AEC">
      <w:pPr>
        <w:bidi w:val="0"/>
        <w:jc w:val="center"/>
        <w:rPr>
          <w:rFonts w:ascii="Calibri" w:eastAsia="Calibri" w:hAnsi="Calibri" w:cs="David"/>
          <w:b/>
          <w:bCs/>
          <w:sz w:val="28"/>
          <w:szCs w:val="28"/>
        </w:rPr>
      </w:pPr>
      <w:hyperlink r:id="rId13" w:history="1">
        <w:r w:rsidR="00DF5AEC" w:rsidRPr="00345268">
          <w:rPr>
            <w:rStyle w:val="Hyperlink"/>
            <w:rFonts w:ascii="FrankRuehl" w:eastAsia="Calibri" w:hAnsi="FrankRuehl" w:cs="FrankRuehl"/>
            <w:sz w:val="18"/>
            <w:szCs w:val="18"/>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4" w:history="1">
        <w:r w:rsidR="007E4421" w:rsidRPr="00F52A2A">
          <w:rPr>
            <w:rFonts w:ascii="FrankRuehl" w:eastAsia="Calibri" w:hAnsi="FrankRuehl" w:cs="FrankRuehl"/>
            <w:color w:val="0070C0"/>
            <w:sz w:val="16"/>
            <w:szCs w:val="16"/>
            <w:u w:val="single"/>
          </w:rPr>
          <w:t>WWW.ERETZHEMDAH.ORG</w:t>
        </w:r>
      </w:hyperlink>
      <w:r w:rsidR="0021549E">
        <w:rPr>
          <w:rFonts w:ascii="Calibri" w:eastAsia="Calibri" w:hAnsi="Calibri" w:cs="David"/>
          <w:b/>
          <w:bCs/>
          <w:sz w:val="28"/>
          <w:szCs w:val="28"/>
        </w:rPr>
        <w:br w:type="page"/>
      </w:r>
    </w:p>
    <w:p w14:paraId="5A4F2D39" w14:textId="77777777" w:rsidR="003E3AE1" w:rsidRDefault="003E3AE1" w:rsidP="00DF5AEC">
      <w:pPr>
        <w:bidi w:val="0"/>
        <w:jc w:val="center"/>
        <w:rPr>
          <w:rFonts w:ascii="FrankRuehl" w:eastAsia="Calibri" w:hAnsi="FrankRuehl" w:cs="FrankRuehl"/>
          <w:color w:val="0070C0"/>
          <w:sz w:val="16"/>
          <w:szCs w:val="16"/>
          <w:u w:val="single"/>
          <w:rtl/>
        </w:rPr>
      </w:pPr>
    </w:p>
    <w:p w14:paraId="73A6457C" w14:textId="2CC34588" w:rsidR="00DF5AEC" w:rsidRPr="00DF5AEC" w:rsidRDefault="003E3AE1" w:rsidP="003E3AE1">
      <w:pPr>
        <w:bidi w:val="0"/>
        <w:jc w:val="center"/>
        <w:rPr>
          <w:rFonts w:ascii="FrankRuehl" w:eastAsia="Calibri" w:hAnsi="FrankRuehl" w:cs="FrankRuehl"/>
          <w:color w:val="0070C0"/>
          <w:sz w:val="16"/>
          <w:szCs w:val="16"/>
          <w:u w:val="single"/>
        </w:rPr>
      </w:pPr>
      <w:r w:rsidRPr="009B609E">
        <w:rPr>
          <w:rFonts w:ascii="Calibri" w:eastAsia="Calibri" w:hAnsi="Calibri" w:cs="Arial"/>
          <w:noProof/>
          <w:sz w:val="22"/>
          <w:szCs w:val="22"/>
        </w:rPr>
        <w:drawing>
          <wp:anchor distT="0" distB="0" distL="114300" distR="114300" simplePos="0" relativeHeight="251948032" behindDoc="1" locked="0" layoutInCell="1" allowOverlap="1" wp14:anchorId="6E477B7B" wp14:editId="6FFBDFBD">
            <wp:simplePos x="0" y="0"/>
            <wp:positionH relativeFrom="margin">
              <wp:align>right</wp:align>
            </wp:positionH>
            <wp:positionV relativeFrom="paragraph">
              <wp:posOffset>-354330</wp:posOffset>
            </wp:positionV>
            <wp:extent cx="2461260" cy="542829"/>
            <wp:effectExtent l="0" t="0" r="0" b="0"/>
            <wp:wrapNone/>
            <wp:docPr id="1" name="תמונה 1" descr="Z:\פירסום ויחסי ציבור\חמדת ימים עברית\כותרות\חמדת השב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פירסום ויחסי ציבור\חמדת ימים עברית\כותרות\חמדת השבת.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61260" cy="54282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CD0458" w14:textId="49158279" w:rsidR="00DF5AEC" w:rsidRPr="00B353AA" w:rsidRDefault="00DF5AEC" w:rsidP="00A201C6">
      <w:pPr>
        <w:contextualSpacing/>
        <w:rPr>
          <w:rFonts w:ascii="David" w:eastAsia="Calibri" w:hAnsi="David" w:cs="David"/>
          <w:sz w:val="12"/>
          <w:szCs w:val="12"/>
        </w:rPr>
      </w:pPr>
    </w:p>
    <w:p w14:paraId="7A42E887" w14:textId="35CC3F58" w:rsidR="003A385E" w:rsidRPr="00D63DE1" w:rsidRDefault="003A385E" w:rsidP="00D63DE1">
      <w:pPr>
        <w:bidi w:val="0"/>
        <w:jc w:val="right"/>
        <w:rPr>
          <w:rFonts w:ascii="FrankRuehl" w:eastAsia="Calibri" w:hAnsi="FrankRuehl" w:cs="FrankRuehl"/>
          <w:color w:val="0070C0"/>
          <w:sz w:val="16"/>
          <w:szCs w:val="16"/>
          <w:u w:val="single"/>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w:t>
      </w:r>
    </w:p>
    <w:p w14:paraId="1730FDC2" w14:textId="77777777" w:rsidR="00662474" w:rsidRPr="00B353AA" w:rsidRDefault="00662474" w:rsidP="009A52D7">
      <w:pPr>
        <w:ind w:left="118"/>
        <w:contextualSpacing/>
        <w:rPr>
          <w:rFonts w:ascii="David" w:eastAsia="Calibri" w:hAnsi="David" w:cs="David"/>
          <w:sz w:val="12"/>
          <w:szCs w:val="12"/>
          <w:rtl/>
        </w:rPr>
      </w:pPr>
    </w:p>
    <w:p w14:paraId="3FB88D17" w14:textId="77777777" w:rsidR="007A04C5" w:rsidRPr="007A04C5" w:rsidRDefault="007A04C5" w:rsidP="007A04C5">
      <w:pPr>
        <w:keepNext/>
        <w:keepLines/>
        <w:contextualSpacing/>
        <w:outlineLvl w:val="0"/>
        <w:rPr>
          <w:rFonts w:ascii="David" w:hAnsi="David" w:cs="David"/>
          <w:b/>
          <w:bCs/>
          <w:color w:val="0070C0"/>
          <w:kern w:val="2"/>
          <w:sz w:val="32"/>
          <w:szCs w:val="32"/>
          <w:rtl/>
          <w14:ligatures w14:val="standardContextual"/>
        </w:rPr>
      </w:pPr>
      <w:r w:rsidRPr="007A04C5">
        <w:rPr>
          <w:rFonts w:ascii="David" w:hAnsi="David" w:cs="David" w:hint="cs"/>
          <w:b/>
          <w:bCs/>
          <w:color w:val="0070C0"/>
          <w:kern w:val="2"/>
          <w:sz w:val="32"/>
          <w:szCs w:val="32"/>
          <w:rtl/>
          <w14:ligatures w14:val="standardContextual"/>
        </w:rPr>
        <w:t>המקור לחובת הזימון</w:t>
      </w:r>
    </w:p>
    <w:p w14:paraId="260981D3" w14:textId="77777777" w:rsidR="007A04C5" w:rsidRPr="007A04C5" w:rsidRDefault="007A04C5" w:rsidP="007A04C5">
      <w:pPr>
        <w:contextualSpacing/>
        <w:rPr>
          <w:rFonts w:ascii="David" w:eastAsia="Calibri" w:hAnsi="David" w:cs="David"/>
          <w:sz w:val="16"/>
          <w:szCs w:val="16"/>
          <w:rtl/>
        </w:rPr>
      </w:pPr>
    </w:p>
    <w:p w14:paraId="55C646A8" w14:textId="77777777" w:rsidR="007A04C5" w:rsidRPr="007A04C5" w:rsidRDefault="007A04C5" w:rsidP="007A04C5">
      <w:pPr>
        <w:contextualSpacing/>
        <w:rPr>
          <w:rFonts w:ascii="David" w:eastAsia="Calibri" w:hAnsi="David" w:cs="David"/>
          <w:rtl/>
        </w:rPr>
      </w:pPr>
      <w:r w:rsidRPr="007A04C5">
        <w:rPr>
          <w:rFonts w:ascii="David" w:eastAsia="Calibri" w:hAnsi="David" w:cs="David" w:hint="cs"/>
          <w:rtl/>
        </w:rPr>
        <w:t>חובת ברכת המזון מבוססת על הפסוק "ואכלת ושבעת וברכת את ה' אלוקיך על הארץ הטובה אשר נתן לך.</w:t>
      </w:r>
    </w:p>
    <w:p w14:paraId="32916E0E" w14:textId="77777777" w:rsidR="007A04C5" w:rsidRPr="007A04C5" w:rsidRDefault="007A04C5" w:rsidP="007A04C5">
      <w:pPr>
        <w:contextualSpacing/>
        <w:rPr>
          <w:rFonts w:ascii="David" w:eastAsia="Calibri" w:hAnsi="David" w:cs="David"/>
          <w:sz w:val="16"/>
          <w:szCs w:val="16"/>
          <w:rtl/>
        </w:rPr>
      </w:pPr>
    </w:p>
    <w:p w14:paraId="1037CC75" w14:textId="77777777" w:rsidR="007A04C5" w:rsidRPr="007A04C5" w:rsidRDefault="007A04C5" w:rsidP="007A04C5">
      <w:pPr>
        <w:contextualSpacing/>
        <w:rPr>
          <w:rFonts w:ascii="David" w:eastAsia="Calibri" w:hAnsi="David" w:cs="David"/>
          <w:rtl/>
        </w:rPr>
      </w:pPr>
      <w:r w:rsidRPr="007A04C5">
        <w:rPr>
          <w:rFonts w:ascii="David" w:eastAsia="Calibri" w:hAnsi="David" w:cs="David" w:hint="cs"/>
          <w:rtl/>
        </w:rPr>
        <w:t>במסכת ברכות (דף מח ע"ב) הגמרא מבררת כיצד הפסוק הזה רומז למרכיבים השונים הנמצאים בברכת המזון. היא אומרת כך:</w:t>
      </w:r>
    </w:p>
    <w:p w14:paraId="47AB4EEA" w14:textId="77777777" w:rsidR="007A04C5" w:rsidRPr="007A04C5" w:rsidRDefault="007A04C5" w:rsidP="007A04C5">
      <w:pPr>
        <w:contextualSpacing/>
        <w:rPr>
          <w:rFonts w:ascii="David" w:eastAsia="Calibri" w:hAnsi="David" w:cs="David"/>
          <w:rtl/>
        </w:rPr>
      </w:pPr>
      <w:r w:rsidRPr="007A04C5">
        <w:rPr>
          <w:rFonts w:ascii="David" w:eastAsia="Calibri" w:hAnsi="David" w:cs="David" w:hint="cs"/>
          <w:rtl/>
        </w:rPr>
        <w:t xml:space="preserve">"ואכלת ושבעת וברכת" </w:t>
      </w:r>
      <w:r w:rsidRPr="007A04C5">
        <w:rPr>
          <w:rFonts w:ascii="David" w:eastAsia="Calibri" w:hAnsi="David" w:cs="David"/>
          <w:rtl/>
        </w:rPr>
        <w:t>–</w:t>
      </w:r>
      <w:r w:rsidRPr="007A04C5">
        <w:rPr>
          <w:rFonts w:ascii="David" w:eastAsia="Calibri" w:hAnsi="David" w:cs="David" w:hint="cs"/>
          <w:rtl/>
        </w:rPr>
        <w:t xml:space="preserve"> זו ברכת 'הזן את הכל'. "את ה' אלוקיך" </w:t>
      </w:r>
      <w:r w:rsidRPr="007A04C5">
        <w:rPr>
          <w:rFonts w:ascii="David" w:eastAsia="Calibri" w:hAnsi="David" w:cs="David"/>
          <w:rtl/>
        </w:rPr>
        <w:t>–</w:t>
      </w:r>
      <w:r w:rsidRPr="007A04C5">
        <w:rPr>
          <w:rFonts w:ascii="David" w:eastAsia="Calibri" w:hAnsi="David" w:cs="David" w:hint="cs"/>
          <w:rtl/>
        </w:rPr>
        <w:t xml:space="preserve"> זו ברכת הזימון. "על הארץ" </w:t>
      </w:r>
      <w:r w:rsidRPr="007A04C5">
        <w:rPr>
          <w:rFonts w:ascii="David" w:eastAsia="Calibri" w:hAnsi="David" w:cs="David"/>
          <w:rtl/>
        </w:rPr>
        <w:t>–</w:t>
      </w:r>
      <w:r w:rsidRPr="007A04C5">
        <w:rPr>
          <w:rFonts w:ascii="David" w:eastAsia="Calibri" w:hAnsi="David" w:cs="David" w:hint="cs"/>
          <w:rtl/>
        </w:rPr>
        <w:t xml:space="preserve"> זו ברכת 'על הארץ ועל המזון'. "הטובה" </w:t>
      </w:r>
      <w:r w:rsidRPr="007A04C5">
        <w:rPr>
          <w:rFonts w:ascii="David" w:eastAsia="Calibri" w:hAnsi="David" w:cs="David"/>
          <w:rtl/>
        </w:rPr>
        <w:t>–</w:t>
      </w:r>
      <w:r w:rsidRPr="007A04C5">
        <w:rPr>
          <w:rFonts w:ascii="David" w:eastAsia="Calibri" w:hAnsi="David" w:cs="David" w:hint="cs"/>
          <w:rtl/>
        </w:rPr>
        <w:t xml:space="preserve"> זו ברכת ירושלים. "אשר נתן לך" </w:t>
      </w:r>
      <w:r w:rsidRPr="007A04C5">
        <w:rPr>
          <w:rFonts w:ascii="David" w:eastAsia="Calibri" w:hAnsi="David" w:cs="David"/>
          <w:rtl/>
        </w:rPr>
        <w:t>–</w:t>
      </w:r>
      <w:r w:rsidRPr="007A04C5">
        <w:rPr>
          <w:rFonts w:ascii="David" w:eastAsia="Calibri" w:hAnsi="David" w:cs="David" w:hint="cs"/>
          <w:rtl/>
        </w:rPr>
        <w:t xml:space="preserve"> זו ברכת 'הטוב והמטיב'.</w:t>
      </w:r>
    </w:p>
    <w:p w14:paraId="11FF3982" w14:textId="77777777" w:rsidR="007A04C5" w:rsidRPr="007A04C5" w:rsidRDefault="007A04C5" w:rsidP="007A04C5">
      <w:pPr>
        <w:contextualSpacing/>
        <w:rPr>
          <w:rFonts w:ascii="David" w:eastAsia="Calibri" w:hAnsi="David" w:cs="David"/>
          <w:rtl/>
        </w:rPr>
      </w:pPr>
      <w:r w:rsidRPr="007A04C5">
        <w:rPr>
          <w:rFonts w:ascii="David" w:eastAsia="Calibri" w:hAnsi="David" w:cs="David" w:hint="cs"/>
          <w:rtl/>
        </w:rPr>
        <w:t xml:space="preserve">רבי יהודה הנשיא חולק ואומר שהזימון נרמז </w:t>
      </w:r>
      <w:proofErr w:type="spellStart"/>
      <w:r w:rsidRPr="007A04C5">
        <w:rPr>
          <w:rFonts w:ascii="David" w:eastAsia="Calibri" w:hAnsi="David" w:cs="David" w:hint="cs"/>
          <w:rtl/>
        </w:rPr>
        <w:t>בהפסוק</w:t>
      </w:r>
      <w:proofErr w:type="spellEnd"/>
      <w:r w:rsidRPr="007A04C5">
        <w:rPr>
          <w:rFonts w:ascii="David" w:eastAsia="Calibri" w:hAnsi="David" w:cs="David" w:hint="cs"/>
          <w:rtl/>
        </w:rPr>
        <w:t xml:space="preserve"> "גדלו לה' אתי ונרוממה שמו יחדיו".</w:t>
      </w:r>
    </w:p>
    <w:p w14:paraId="074DE32E" w14:textId="77777777" w:rsidR="007A04C5" w:rsidRPr="007A04C5" w:rsidRDefault="007A04C5" w:rsidP="007A04C5">
      <w:pPr>
        <w:contextualSpacing/>
        <w:rPr>
          <w:rFonts w:ascii="David" w:eastAsia="Calibri" w:hAnsi="David" w:cs="David"/>
          <w:rtl/>
        </w:rPr>
      </w:pPr>
      <w:r w:rsidRPr="007A04C5">
        <w:rPr>
          <w:rFonts w:ascii="David" w:eastAsia="Calibri" w:hAnsi="David" w:cs="David" w:hint="cs"/>
          <w:rtl/>
        </w:rPr>
        <w:t>מאחורי הדרך למצא את הרמזים בפסוקים מסתתרת שאלה עקרונית מחשבתית בהבנת מהותה של ברכת המזון:</w:t>
      </w:r>
    </w:p>
    <w:p w14:paraId="521122F8" w14:textId="77777777" w:rsidR="007A04C5" w:rsidRPr="007A04C5" w:rsidRDefault="007A04C5" w:rsidP="007A04C5">
      <w:pPr>
        <w:contextualSpacing/>
        <w:rPr>
          <w:rFonts w:ascii="David" w:eastAsia="Calibri" w:hAnsi="David" w:cs="David"/>
          <w:rtl/>
        </w:rPr>
      </w:pPr>
      <w:r w:rsidRPr="007A04C5">
        <w:rPr>
          <w:rFonts w:ascii="David" w:eastAsia="Calibri" w:hAnsi="David" w:cs="David" w:hint="cs"/>
          <w:rtl/>
        </w:rPr>
        <w:t>לפי רבי התוכן של ברכת הזימון הוא "גדלו לה' אתי". עניינו הוא שיתוף הקבוצה לברכה אחת. לפי תנא קמא הזימון נלמד מהמילים "את ה' אלוקיך". שקודם  שמברכים את ברכת המזון, יש למקד את המחשבה שמברכים לקב"ה.</w:t>
      </w:r>
    </w:p>
    <w:p w14:paraId="767753F7" w14:textId="77777777" w:rsidR="007A04C5" w:rsidRPr="007A04C5" w:rsidRDefault="007A04C5" w:rsidP="007A04C5">
      <w:pPr>
        <w:contextualSpacing/>
        <w:rPr>
          <w:rFonts w:ascii="David" w:eastAsia="Calibri" w:hAnsi="David" w:cs="David"/>
          <w:rtl/>
        </w:rPr>
      </w:pPr>
      <w:r w:rsidRPr="007A04C5">
        <w:rPr>
          <w:rFonts w:ascii="David" w:eastAsia="Calibri" w:hAnsi="David" w:cs="David" w:hint="cs"/>
          <w:rtl/>
        </w:rPr>
        <w:t>אור החיים  מציע על סמך הצעת המקור לזימון שלפי ת"ק חובת הזימון היא מן התורה, שכן מדובר בפסוק שהוא חלק מברכת הזימון הרגילה, ואילו רבי סובר שהזימון אינו מן התורה, אלא נלמד מעיקרון כללי שנכון יותר לשתף את הברכות שאנו מברכים את הקב"ה עם הציבור.</w:t>
      </w:r>
    </w:p>
    <w:p w14:paraId="5ADD1CB2" w14:textId="77777777" w:rsidR="007A04C5" w:rsidRPr="007A04C5" w:rsidRDefault="007A04C5" w:rsidP="007A04C5">
      <w:pPr>
        <w:contextualSpacing/>
        <w:rPr>
          <w:rFonts w:ascii="David" w:eastAsia="Calibri" w:hAnsi="David" w:cs="David"/>
          <w:sz w:val="16"/>
          <w:szCs w:val="16"/>
          <w:rtl/>
        </w:rPr>
      </w:pPr>
    </w:p>
    <w:p w14:paraId="6FA2BD24" w14:textId="77777777" w:rsidR="007A04C5" w:rsidRPr="007A04C5" w:rsidRDefault="007A04C5" w:rsidP="007A04C5">
      <w:pPr>
        <w:contextualSpacing/>
        <w:rPr>
          <w:rFonts w:ascii="David" w:eastAsia="Calibri" w:hAnsi="David" w:cs="David"/>
          <w:rtl/>
        </w:rPr>
      </w:pPr>
      <w:proofErr w:type="spellStart"/>
      <w:r w:rsidRPr="007A04C5">
        <w:rPr>
          <w:rFonts w:ascii="David" w:eastAsia="Calibri" w:hAnsi="David" w:cs="David" w:hint="cs"/>
          <w:rtl/>
        </w:rPr>
        <w:t>בתוספתא</w:t>
      </w:r>
      <w:proofErr w:type="spellEnd"/>
      <w:r w:rsidRPr="007A04C5">
        <w:rPr>
          <w:rFonts w:ascii="David" w:eastAsia="Calibri" w:hAnsi="David" w:cs="David" w:hint="cs"/>
          <w:rtl/>
        </w:rPr>
        <w:t xml:space="preserve"> (ברכות ו א) הדרשה שונה: שם המקור לברכת הזימון הוא מהמילים "ואכלת ושבעת וברכת". מצד אחד, יש הגיון בכך שהמקור לזימון יופיע לפני המקור לברכת המזון עצמו. מצד שני, אם הזימון מקיים את חובת "וברכת", עלינו לברר </w:t>
      </w:r>
      <w:r w:rsidRPr="007A04C5">
        <w:rPr>
          <w:rFonts w:ascii="David" w:eastAsia="Calibri" w:hAnsi="David" w:cs="David"/>
          <w:rtl/>
        </w:rPr>
        <w:t>–</w:t>
      </w:r>
      <w:r w:rsidRPr="007A04C5">
        <w:rPr>
          <w:rFonts w:ascii="David" w:eastAsia="Calibri" w:hAnsi="David" w:cs="David" w:hint="cs"/>
          <w:rtl/>
        </w:rPr>
        <w:t xml:space="preserve"> מהו התוכן של אותה הברכה?</w:t>
      </w:r>
    </w:p>
    <w:p w14:paraId="513EFE2C" w14:textId="77777777" w:rsidR="007A04C5" w:rsidRPr="007A04C5" w:rsidRDefault="007A04C5" w:rsidP="007A04C5">
      <w:pPr>
        <w:contextualSpacing/>
        <w:rPr>
          <w:rFonts w:ascii="David" w:eastAsia="Calibri" w:hAnsi="David" w:cs="David"/>
          <w:rtl/>
        </w:rPr>
      </w:pPr>
      <w:r w:rsidRPr="007A04C5">
        <w:rPr>
          <w:rFonts w:ascii="David" w:eastAsia="Calibri" w:hAnsi="David" w:cs="David" w:hint="cs"/>
          <w:rtl/>
        </w:rPr>
        <w:t>כלומר: הלימוד של רבי נראה כלימוד כללי (אולי אפילו מדרבנן) שיש לצרף את המברכים יחד לקראת ברכת המזון.</w:t>
      </w:r>
    </w:p>
    <w:p w14:paraId="78A9ADA1" w14:textId="77777777" w:rsidR="007A04C5" w:rsidRPr="007A04C5" w:rsidRDefault="007A04C5" w:rsidP="007A04C5">
      <w:pPr>
        <w:contextualSpacing/>
        <w:rPr>
          <w:rFonts w:ascii="David" w:eastAsia="Calibri" w:hAnsi="David" w:cs="David"/>
          <w:rtl/>
        </w:rPr>
      </w:pPr>
      <w:r w:rsidRPr="007A04C5">
        <w:rPr>
          <w:rFonts w:ascii="David" w:eastAsia="Calibri" w:hAnsi="David" w:cs="David" w:hint="cs"/>
          <w:rtl/>
        </w:rPr>
        <w:t xml:space="preserve">מדברי ת"ק נשמע שברכת הזימון נועדה לרכז את </w:t>
      </w:r>
      <w:proofErr w:type="spellStart"/>
      <w:r w:rsidRPr="007A04C5">
        <w:rPr>
          <w:rFonts w:ascii="David" w:eastAsia="Calibri" w:hAnsi="David" w:cs="David" w:hint="cs"/>
          <w:rtl/>
        </w:rPr>
        <w:t>המסובין</w:t>
      </w:r>
      <w:proofErr w:type="spellEnd"/>
      <w:r w:rsidRPr="007A04C5">
        <w:rPr>
          <w:rFonts w:ascii="David" w:eastAsia="Calibri" w:hAnsi="David" w:cs="David" w:hint="cs"/>
          <w:rtl/>
        </w:rPr>
        <w:t xml:space="preserve"> לקראת הברכה.</w:t>
      </w:r>
    </w:p>
    <w:p w14:paraId="2076FCEA" w14:textId="77777777" w:rsidR="007A04C5" w:rsidRPr="007A04C5" w:rsidRDefault="007A04C5" w:rsidP="007A04C5">
      <w:pPr>
        <w:contextualSpacing/>
        <w:rPr>
          <w:rFonts w:ascii="David" w:eastAsia="Calibri" w:hAnsi="David" w:cs="David"/>
          <w:rtl/>
        </w:rPr>
      </w:pPr>
      <w:r w:rsidRPr="007A04C5">
        <w:rPr>
          <w:rFonts w:ascii="David" w:eastAsia="Calibri" w:hAnsi="David" w:cs="David" w:hint="cs"/>
          <w:rtl/>
        </w:rPr>
        <w:t xml:space="preserve">מהלימוד </w:t>
      </w:r>
      <w:proofErr w:type="spellStart"/>
      <w:r w:rsidRPr="007A04C5">
        <w:rPr>
          <w:rFonts w:ascii="David" w:eastAsia="Calibri" w:hAnsi="David" w:cs="David" w:hint="cs"/>
          <w:rtl/>
        </w:rPr>
        <w:t>בתוספתא</w:t>
      </w:r>
      <w:proofErr w:type="spellEnd"/>
      <w:r w:rsidRPr="007A04C5">
        <w:rPr>
          <w:rFonts w:ascii="David" w:eastAsia="Calibri" w:hAnsi="David" w:cs="David" w:hint="cs"/>
          <w:rtl/>
        </w:rPr>
        <w:t xml:space="preserve"> נשמע שהזימון נושא תוכן עצמאי של ברכה. עלינו לעמוד על מהו אותו התוכן?</w:t>
      </w:r>
    </w:p>
    <w:p w14:paraId="0FD16791" w14:textId="77777777" w:rsidR="007A04C5" w:rsidRPr="007A04C5" w:rsidRDefault="007A04C5" w:rsidP="007A04C5">
      <w:pPr>
        <w:contextualSpacing/>
        <w:rPr>
          <w:rFonts w:ascii="David" w:eastAsia="Calibri" w:hAnsi="David" w:cs="David"/>
          <w:sz w:val="16"/>
          <w:szCs w:val="16"/>
          <w:rtl/>
        </w:rPr>
      </w:pPr>
    </w:p>
    <w:p w14:paraId="6F7ECEE2" w14:textId="77777777" w:rsidR="007A04C5" w:rsidRPr="007A04C5" w:rsidRDefault="007A04C5" w:rsidP="007A04C5">
      <w:pPr>
        <w:keepNext/>
        <w:keepLines/>
        <w:contextualSpacing/>
        <w:outlineLvl w:val="2"/>
        <w:rPr>
          <w:rFonts w:ascii="David" w:hAnsi="David" w:cs="David"/>
          <w:b/>
          <w:bCs/>
          <w:color w:val="1F3763"/>
          <w:bdr w:val="none" w:sz="0" w:space="0" w:color="auto" w:frame="1"/>
          <w:rtl/>
        </w:rPr>
      </w:pPr>
      <w:r w:rsidRPr="007A04C5">
        <w:rPr>
          <w:rFonts w:ascii="David" w:hAnsi="David" w:cs="David" w:hint="cs"/>
          <w:b/>
          <w:bCs/>
          <w:color w:val="1F3763"/>
          <w:bdr w:val="none" w:sz="0" w:space="0" w:color="auto" w:frame="1"/>
          <w:rtl/>
        </w:rPr>
        <w:t>זימון למפרע</w:t>
      </w:r>
    </w:p>
    <w:p w14:paraId="6ED3B08E" w14:textId="77777777" w:rsidR="007A04C5" w:rsidRPr="007A04C5" w:rsidRDefault="007A04C5" w:rsidP="007A04C5">
      <w:pPr>
        <w:contextualSpacing/>
        <w:rPr>
          <w:rFonts w:ascii="David" w:eastAsia="Calibri" w:hAnsi="David" w:cs="David"/>
          <w:rtl/>
        </w:rPr>
      </w:pPr>
      <w:r w:rsidRPr="007A04C5">
        <w:rPr>
          <w:rFonts w:ascii="David" w:eastAsia="Calibri" w:hAnsi="David" w:cs="David" w:hint="cs"/>
          <w:rtl/>
        </w:rPr>
        <w:t xml:space="preserve">ראיה נוספת לכך שהזימון נושא  תוכן עצמאי עולה ממעשה המובא במסכת ברכות (דף מה ע"ב). ישבו שלושה תלמידי חכמים גדולים: יהודה בר </w:t>
      </w:r>
      <w:proofErr w:type="spellStart"/>
      <w:r w:rsidRPr="007A04C5">
        <w:rPr>
          <w:rFonts w:ascii="David" w:eastAsia="Calibri" w:hAnsi="David" w:cs="David" w:hint="cs"/>
          <w:rtl/>
        </w:rPr>
        <w:t>מרימר</w:t>
      </w:r>
      <w:proofErr w:type="spellEnd"/>
      <w:r w:rsidRPr="007A04C5">
        <w:rPr>
          <w:rFonts w:ascii="David" w:eastAsia="Calibri" w:hAnsi="David" w:cs="David" w:hint="cs"/>
          <w:rtl/>
        </w:rPr>
        <w:t xml:space="preserve">, מר בר רב אשי, ורב אחא </w:t>
      </w:r>
      <w:proofErr w:type="spellStart"/>
      <w:r w:rsidRPr="007A04C5">
        <w:rPr>
          <w:rFonts w:ascii="David" w:eastAsia="Calibri" w:hAnsi="David" w:cs="David" w:hint="cs"/>
          <w:rtl/>
        </w:rPr>
        <w:t>מדיפתי</w:t>
      </w:r>
      <w:proofErr w:type="spellEnd"/>
      <w:r w:rsidRPr="007A04C5">
        <w:rPr>
          <w:rFonts w:ascii="David" w:eastAsia="Calibri" w:hAnsi="David" w:cs="David" w:hint="cs"/>
          <w:rtl/>
        </w:rPr>
        <w:t xml:space="preserve">, לסעודה. הם התלבטו את מי נכון לכבד בזימון. מרוב התלבטות החליטו שלא יזמנו כלל. הלכו לשיעור של </w:t>
      </w:r>
      <w:proofErr w:type="spellStart"/>
      <w:r w:rsidRPr="007A04C5">
        <w:rPr>
          <w:rFonts w:ascii="David" w:eastAsia="Calibri" w:hAnsi="David" w:cs="David" w:hint="cs"/>
          <w:rtl/>
        </w:rPr>
        <w:t>מרימר</w:t>
      </w:r>
      <w:proofErr w:type="spellEnd"/>
      <w:r w:rsidRPr="007A04C5">
        <w:rPr>
          <w:rFonts w:ascii="David" w:eastAsia="Calibri" w:hAnsi="David" w:cs="David" w:hint="cs"/>
          <w:rtl/>
        </w:rPr>
        <w:t xml:space="preserve"> (שהיה אמורא מבוגר יותר)</w:t>
      </w:r>
      <w:r w:rsidRPr="007A04C5">
        <w:rPr>
          <w:rFonts w:ascii="David" w:eastAsia="Calibri" w:hAnsi="David" w:cs="David" w:hint="cs"/>
        </w:rPr>
        <w:t xml:space="preserve"> </w:t>
      </w:r>
      <w:r w:rsidRPr="007A04C5">
        <w:rPr>
          <w:rFonts w:ascii="David" w:eastAsia="Calibri" w:hAnsi="David" w:cs="David" w:hint="cs"/>
          <w:rtl/>
        </w:rPr>
        <w:t xml:space="preserve">וסיפרו לו את המעשה. הוא אמר שזה חבל: הם קיימו את מצוות ברכת המזון, אך הפסידו את מצוות הזימון. אז הציעו החכמים רעיון חכם: אם כך, בואו נקיים את ברכת הזימון עכשיו! ענה </w:t>
      </w:r>
      <w:proofErr w:type="spellStart"/>
      <w:r w:rsidRPr="007A04C5">
        <w:rPr>
          <w:rFonts w:ascii="David" w:eastAsia="Calibri" w:hAnsi="David" w:cs="David" w:hint="cs"/>
          <w:rtl/>
        </w:rPr>
        <w:t>מרימר</w:t>
      </w:r>
      <w:proofErr w:type="spellEnd"/>
      <w:r w:rsidRPr="007A04C5">
        <w:rPr>
          <w:rFonts w:ascii="David" w:eastAsia="Calibri" w:hAnsi="David" w:cs="David" w:hint="cs"/>
          <w:rtl/>
        </w:rPr>
        <w:t>: אין זימון למפרע.</w:t>
      </w:r>
    </w:p>
    <w:p w14:paraId="4A292C8C" w14:textId="77777777" w:rsidR="007A04C5" w:rsidRPr="007A04C5" w:rsidRDefault="007A04C5" w:rsidP="007A04C5">
      <w:pPr>
        <w:contextualSpacing/>
        <w:rPr>
          <w:rFonts w:ascii="David" w:eastAsia="Calibri" w:hAnsi="David" w:cs="David"/>
          <w:rtl/>
        </w:rPr>
      </w:pPr>
      <w:r w:rsidRPr="007A04C5">
        <w:rPr>
          <w:rFonts w:ascii="David" w:eastAsia="Calibri" w:hAnsi="David" w:cs="David" w:hint="cs"/>
          <w:rtl/>
        </w:rPr>
        <w:t xml:space="preserve">אם מטרת הזימון היא לכנס את האנשים לקראת ברכה משותפת, או לסייע להם בהכנה לריכוז בברכה בלבד, כיצד יעלה על הדעת לזמן אחרי שכבר בירכו ברכת המזון. הרי אין ברכה אליה הם מתכנסים ובה הם מרוכזים! על </w:t>
      </w:r>
      <w:proofErr w:type="spellStart"/>
      <w:r w:rsidRPr="007A04C5">
        <w:rPr>
          <w:rFonts w:ascii="David" w:eastAsia="Calibri" w:hAnsi="David" w:cs="David" w:hint="cs"/>
          <w:rtl/>
        </w:rPr>
        <w:t>כרחנו</w:t>
      </w:r>
      <w:proofErr w:type="spellEnd"/>
      <w:r w:rsidRPr="007A04C5">
        <w:rPr>
          <w:rFonts w:ascii="David" w:eastAsia="Calibri" w:hAnsi="David" w:cs="David" w:hint="cs"/>
          <w:rtl/>
        </w:rPr>
        <w:t xml:space="preserve"> שהם מניחים שיש תוכן עצמאי לברכה הזאת. מהו אותו התוכן?</w:t>
      </w:r>
    </w:p>
    <w:p w14:paraId="289EE588" w14:textId="77777777" w:rsidR="007A04C5" w:rsidRPr="007A04C5" w:rsidRDefault="007A04C5" w:rsidP="007A04C5">
      <w:pPr>
        <w:contextualSpacing/>
        <w:rPr>
          <w:rFonts w:ascii="David" w:eastAsia="Calibri" w:hAnsi="David" w:cs="David"/>
          <w:rtl/>
        </w:rPr>
      </w:pPr>
      <w:r w:rsidRPr="007A04C5">
        <w:rPr>
          <w:rFonts w:ascii="David" w:eastAsia="Calibri" w:hAnsi="David" w:cs="David" w:hint="cs"/>
          <w:rtl/>
        </w:rPr>
        <w:t>השבוע אנו חוגגים את חג הפורים. בפורים יש חובת משתה ושמחה. חלק מהותי ממשתה הוא ישיבה משותפת של אנשים. אך על פניו אין קשר בין הדברים: מדוע שלא נאכל ונשתה, כל אחד לבדו, ולאחר מכן נפגש לשמחה?</w:t>
      </w:r>
    </w:p>
    <w:p w14:paraId="72D850BE" w14:textId="77777777" w:rsidR="007A04C5" w:rsidRPr="007A04C5" w:rsidRDefault="007A04C5" w:rsidP="007A04C5">
      <w:pPr>
        <w:contextualSpacing/>
        <w:rPr>
          <w:rFonts w:ascii="David" w:eastAsia="Calibri" w:hAnsi="David" w:cs="David"/>
          <w:rtl/>
        </w:rPr>
      </w:pPr>
      <w:r w:rsidRPr="007A04C5">
        <w:rPr>
          <w:rFonts w:ascii="David" w:eastAsia="Calibri" w:hAnsi="David" w:cs="David" w:hint="cs"/>
          <w:rtl/>
        </w:rPr>
        <w:t>אותה שאלה ניתן לשאול על מי שמזמין את חברו "לכוס קפה". וכי חסר לחברו קפה, עד כדי שחברו חס עליו ומזמין אותו לקפה? כמובן שההזמנה "לכוס קפה" לא נועדה למלא את צרכי הקפאין של חברו, אלא זו הזמנה לשיח והשתתפות. יש משהו באכילה והשתייה המשותפים שפותחים את הלב של אדם לאדם. אינה דומה ישיבה משותפת ללא מאכל ומשקה לישיבה שיש בה.</w:t>
      </w:r>
    </w:p>
    <w:p w14:paraId="6F9E8E05" w14:textId="77777777" w:rsidR="007A04C5" w:rsidRPr="007A04C5" w:rsidRDefault="007A04C5" w:rsidP="007A04C5">
      <w:pPr>
        <w:contextualSpacing/>
        <w:rPr>
          <w:rFonts w:ascii="David" w:eastAsia="Calibri" w:hAnsi="David" w:cs="David"/>
          <w:rtl/>
        </w:rPr>
      </w:pPr>
      <w:r w:rsidRPr="007A04C5">
        <w:rPr>
          <w:rFonts w:ascii="David" w:eastAsia="Calibri" w:hAnsi="David" w:cs="David" w:hint="cs"/>
          <w:rtl/>
        </w:rPr>
        <w:t xml:space="preserve">מתי אנו מודים לקב"ה על הפן הזה של האכילה? אנו מודים לקב"ה על כך שהוא נתן לנו ארץ, תורה, ברית, ומזון משביע וערב לחיך. כאשר אוכלים יחד, עלינו לברך על היכולת ליהנות מהפן החברתי של האכילה. כיצד אנו עושים זאת? אנו מכריזים זה לזה שעתה נברך יחד, ומיד אנו מתרגשים ואומרים: רגע, לפני שנברך את ברכת המזון עצמה, נודה לקב"ה "ברוך שאכלנו משלו ובטובו חיינו" </w:t>
      </w:r>
      <w:r w:rsidRPr="007A04C5">
        <w:rPr>
          <w:rFonts w:ascii="David" w:eastAsia="Calibri" w:hAnsi="David" w:cs="David"/>
          <w:rtl/>
        </w:rPr>
        <w:t>–</w:t>
      </w:r>
      <w:r w:rsidRPr="007A04C5">
        <w:rPr>
          <w:rFonts w:ascii="David" w:eastAsia="Calibri" w:hAnsi="David" w:cs="David" w:hint="cs"/>
          <w:rtl/>
        </w:rPr>
        <w:t xml:space="preserve"> ברוך ה' שנתן לנו את האוכל ומאפשר לנו להגיע לקרבה המאפשרת את הזימון שזה עתה עשינו.</w:t>
      </w:r>
    </w:p>
    <w:p w14:paraId="30BB3F8B" w14:textId="77777777" w:rsidR="007A04C5" w:rsidRPr="007A04C5" w:rsidRDefault="007A04C5" w:rsidP="007A04C5">
      <w:pPr>
        <w:contextualSpacing/>
        <w:rPr>
          <w:rFonts w:ascii="David" w:eastAsia="Calibri" w:hAnsi="David" w:cs="David"/>
          <w:rtl/>
        </w:rPr>
      </w:pPr>
      <w:r w:rsidRPr="007A04C5">
        <w:rPr>
          <w:rFonts w:ascii="David" w:eastAsia="Calibri" w:hAnsi="David" w:cs="David" w:hint="cs"/>
          <w:rtl/>
        </w:rPr>
        <w:t xml:space="preserve">האמוראים מציעים להודות לקב"ה על האכילה המשותפת. </w:t>
      </w:r>
      <w:proofErr w:type="spellStart"/>
      <w:r w:rsidRPr="007A04C5">
        <w:rPr>
          <w:rFonts w:ascii="David" w:eastAsia="Calibri" w:hAnsi="David" w:cs="David" w:hint="cs"/>
          <w:rtl/>
        </w:rPr>
        <w:t>אמימר</w:t>
      </w:r>
      <w:proofErr w:type="spellEnd"/>
      <w:r w:rsidRPr="007A04C5">
        <w:rPr>
          <w:rFonts w:ascii="David" w:eastAsia="Calibri" w:hAnsi="David" w:cs="David" w:hint="cs"/>
          <w:rtl/>
        </w:rPr>
        <w:t xml:space="preserve"> אומר להם שאין אפשרות כזאת: אחרי ברכת המזון נפרמה החבילה, הם פספסו את ההזדמנות להודות לקב"ה על האכילה המשותפת. ניתן להודות לו רק בסמוך (כהקדמה)</w:t>
      </w:r>
      <w:r w:rsidRPr="007A04C5">
        <w:rPr>
          <w:rFonts w:ascii="David" w:eastAsia="Calibri" w:hAnsi="David" w:cs="David" w:hint="cs"/>
        </w:rPr>
        <w:t xml:space="preserve"> </w:t>
      </w:r>
      <w:r w:rsidRPr="007A04C5">
        <w:rPr>
          <w:rFonts w:ascii="David" w:eastAsia="Calibri" w:hAnsi="David" w:cs="David" w:hint="cs"/>
          <w:rtl/>
        </w:rPr>
        <w:t>לברכת המזון עצמה.</w:t>
      </w:r>
    </w:p>
    <w:p w14:paraId="1A81765D" w14:textId="77777777" w:rsidR="007A04C5" w:rsidRPr="007A04C5" w:rsidRDefault="007A04C5" w:rsidP="007A04C5">
      <w:pPr>
        <w:contextualSpacing/>
        <w:rPr>
          <w:rFonts w:ascii="David" w:eastAsia="Calibri" w:hAnsi="David" w:cs="David"/>
          <w:sz w:val="16"/>
          <w:szCs w:val="16"/>
          <w:rtl/>
        </w:rPr>
      </w:pPr>
    </w:p>
    <w:p w14:paraId="73A69078" w14:textId="77777777" w:rsidR="007A04C5" w:rsidRPr="007A04C5" w:rsidRDefault="007A04C5" w:rsidP="007A04C5">
      <w:pPr>
        <w:contextualSpacing/>
        <w:rPr>
          <w:rFonts w:ascii="David" w:eastAsia="Calibri" w:hAnsi="David" w:cs="David"/>
          <w:rtl/>
        </w:rPr>
      </w:pPr>
      <w:r w:rsidRPr="007A04C5">
        <w:rPr>
          <w:rFonts w:ascii="David" w:eastAsia="Calibri" w:hAnsi="David" w:cs="David" w:hint="cs"/>
          <w:rtl/>
        </w:rPr>
        <w:t xml:space="preserve">במסכת ברכות (דף נ ע"א) אומר רבה </w:t>
      </w:r>
      <w:proofErr w:type="spellStart"/>
      <w:r w:rsidRPr="007A04C5">
        <w:rPr>
          <w:rFonts w:ascii="David" w:eastAsia="Calibri" w:hAnsi="David" w:cs="David" w:hint="cs"/>
          <w:rtl/>
        </w:rPr>
        <w:t>תוספאה</w:t>
      </w:r>
      <w:proofErr w:type="spellEnd"/>
      <w:r w:rsidRPr="007A04C5">
        <w:rPr>
          <w:rFonts w:ascii="David" w:eastAsia="Calibri" w:hAnsi="David" w:cs="David" w:hint="cs"/>
          <w:rtl/>
        </w:rPr>
        <w:t xml:space="preserve"> שאם שלושה אכלו יחד, והאחד בירך ברכת המזון לפני שהאחרים בירכו </w:t>
      </w:r>
      <w:r w:rsidRPr="007A04C5">
        <w:rPr>
          <w:rFonts w:ascii="David" w:eastAsia="Calibri" w:hAnsi="David" w:cs="David"/>
          <w:rtl/>
        </w:rPr>
        <w:t>–</w:t>
      </w:r>
      <w:r w:rsidRPr="007A04C5">
        <w:rPr>
          <w:rFonts w:ascii="David" w:eastAsia="Calibri" w:hAnsi="David" w:cs="David" w:hint="cs"/>
          <w:rtl/>
        </w:rPr>
        <w:t xml:space="preserve"> יזמנו כעת, השניים מקיימים את מצוות הזימון, ומי שבירך הפסיד את ברכת הזימון.</w:t>
      </w:r>
    </w:p>
    <w:p w14:paraId="58013EC2" w14:textId="77777777" w:rsidR="007A04C5" w:rsidRPr="007A04C5" w:rsidRDefault="007A04C5" w:rsidP="007A04C5">
      <w:pPr>
        <w:contextualSpacing/>
        <w:rPr>
          <w:rFonts w:ascii="David" w:eastAsia="Calibri" w:hAnsi="David" w:cs="David"/>
          <w:rtl/>
        </w:rPr>
      </w:pPr>
      <w:r w:rsidRPr="007A04C5">
        <w:rPr>
          <w:rFonts w:ascii="David" w:eastAsia="Calibri" w:hAnsi="David" w:cs="David" w:hint="cs"/>
          <w:rtl/>
        </w:rPr>
        <w:t>לכאורה הדבר משונה משתי סיבות: ראשית, אנו אומרים לו "רבותי נברך". אך הוא כבר בירך! שנית, נאמר שהוא עצמו אינו מקיים את ברכת הזימון. אך לכאורה הוא עונה על ברכת הזימון, אז מדוע איננו אומרים שהוא קיים את מצוות הזימון?</w:t>
      </w:r>
    </w:p>
    <w:p w14:paraId="42D1795C" w14:textId="77777777" w:rsidR="007A04C5" w:rsidRPr="007A04C5" w:rsidRDefault="007A04C5" w:rsidP="007A04C5">
      <w:pPr>
        <w:contextualSpacing/>
        <w:rPr>
          <w:rFonts w:ascii="David" w:eastAsia="Calibri" w:hAnsi="David" w:cs="David"/>
          <w:rtl/>
        </w:rPr>
      </w:pPr>
      <w:r w:rsidRPr="007A04C5">
        <w:rPr>
          <w:rFonts w:ascii="David" w:eastAsia="Calibri" w:hAnsi="David" w:cs="David" w:hint="cs"/>
          <w:rtl/>
        </w:rPr>
        <w:t xml:space="preserve">בתוספות </w:t>
      </w:r>
      <w:proofErr w:type="spellStart"/>
      <w:r w:rsidRPr="007A04C5">
        <w:rPr>
          <w:rFonts w:ascii="David" w:eastAsia="Calibri" w:hAnsi="David" w:cs="David" w:hint="cs"/>
          <w:rtl/>
        </w:rPr>
        <w:t>הרא"ש</w:t>
      </w:r>
      <w:proofErr w:type="spellEnd"/>
      <w:r w:rsidRPr="007A04C5">
        <w:rPr>
          <w:rFonts w:ascii="David" w:eastAsia="Calibri" w:hAnsi="David" w:cs="David" w:hint="cs"/>
          <w:rtl/>
        </w:rPr>
        <w:t xml:space="preserve"> משווה את הדין למי שאכל 'מזונות' ומצטרף ומזמן יחד עם שניים שאכלו פת. אך לכאורה ההשוואה מפתיעה: במקרה של המזונות, השלישי אכן עומד לברך, גם אם זו ברכה קצרה יותר. אך במקרה זה לשלישי אין מה לברך!</w:t>
      </w:r>
    </w:p>
    <w:p w14:paraId="792992F0" w14:textId="77777777" w:rsidR="007A04C5" w:rsidRPr="007A04C5" w:rsidRDefault="007A04C5" w:rsidP="007A04C5">
      <w:pPr>
        <w:contextualSpacing/>
        <w:rPr>
          <w:rFonts w:ascii="David" w:eastAsia="Calibri" w:hAnsi="David" w:cs="David"/>
          <w:rtl/>
        </w:rPr>
      </w:pPr>
      <w:proofErr w:type="spellStart"/>
      <w:r w:rsidRPr="007A04C5">
        <w:rPr>
          <w:rFonts w:ascii="David" w:eastAsia="Calibri" w:hAnsi="David" w:cs="David" w:hint="cs"/>
          <w:rtl/>
        </w:rPr>
        <w:t>הרשב"א</w:t>
      </w:r>
      <w:proofErr w:type="spellEnd"/>
      <w:r w:rsidRPr="007A04C5">
        <w:rPr>
          <w:rFonts w:ascii="David" w:eastAsia="Calibri" w:hAnsi="David" w:cs="David" w:hint="cs"/>
          <w:rtl/>
        </w:rPr>
        <w:t xml:space="preserve"> מחדש דבר מעניין: אדם שזימן עם שניים, ולא בירך ברכת המזון, אינו יכול לזמן שנית עם שניים אחרים. אך אדם שבירך ללא זימון רשאי להשלים את הזימון לשניים איתם אכל. מדוע? ניתן להציע שתי אפשרויות:</w:t>
      </w:r>
    </w:p>
    <w:p w14:paraId="4AF6FD32" w14:textId="77777777" w:rsidR="007A04C5" w:rsidRPr="007A04C5" w:rsidRDefault="007A04C5" w:rsidP="007A04C5">
      <w:pPr>
        <w:numPr>
          <w:ilvl w:val="0"/>
          <w:numId w:val="20"/>
        </w:numPr>
        <w:spacing w:line="259" w:lineRule="auto"/>
        <w:ind w:left="260" w:hanging="260"/>
        <w:contextualSpacing/>
        <w:jc w:val="both"/>
        <w:rPr>
          <w:rFonts w:ascii="David" w:eastAsia="Calibri" w:hAnsi="David" w:cs="David"/>
        </w:rPr>
      </w:pPr>
      <w:r w:rsidRPr="007A04C5">
        <w:rPr>
          <w:rFonts w:ascii="David" w:eastAsia="Calibri" w:hAnsi="David" w:cs="David" w:hint="cs"/>
          <w:rtl/>
        </w:rPr>
        <w:t>הזימון מורכב. זו הכנה לברכת המזון, ולכן מי שבירך אותה אינו יכול לברך אותה שנית. אך היא גם נושאת תוכן עצמאי, ואחרי שאדם הודה לקב"ה על כך במסגרת הסעודה הנוכחית, הוא אינו יכול להודות לקב"ה על כך שנית עד הסעודה הבאה.</w:t>
      </w:r>
    </w:p>
    <w:p w14:paraId="005C3252" w14:textId="77777777" w:rsidR="007A04C5" w:rsidRPr="007A04C5" w:rsidRDefault="007A04C5" w:rsidP="007A04C5">
      <w:pPr>
        <w:numPr>
          <w:ilvl w:val="0"/>
          <w:numId w:val="20"/>
        </w:numPr>
        <w:spacing w:line="259" w:lineRule="auto"/>
        <w:ind w:left="260" w:hanging="260"/>
        <w:contextualSpacing/>
        <w:jc w:val="both"/>
        <w:rPr>
          <w:rFonts w:ascii="David" w:eastAsia="Calibri" w:hAnsi="David" w:cs="David"/>
          <w:rtl/>
        </w:rPr>
      </w:pPr>
      <w:r w:rsidRPr="007A04C5">
        <w:rPr>
          <w:rFonts w:ascii="David" w:eastAsia="Calibri" w:hAnsi="David" w:cs="David" w:hint="cs"/>
          <w:rtl/>
        </w:rPr>
        <w:t xml:space="preserve">הזימון זו הודאה על האכילה המשותפת. אם הוא בירך והם לא בירכו, מצידו הוא כבר איננו באכילה המשותפת, שהרי הוא בירך. אך מצידם אכילתם הייתה משותפת יחד </w:t>
      </w:r>
      <w:proofErr w:type="spellStart"/>
      <w:r w:rsidRPr="007A04C5">
        <w:rPr>
          <w:rFonts w:ascii="David" w:eastAsia="Calibri" w:hAnsi="David" w:cs="David" w:hint="cs"/>
          <w:rtl/>
        </w:rPr>
        <w:t>איתו</w:t>
      </w:r>
      <w:proofErr w:type="spellEnd"/>
      <w:r w:rsidRPr="007A04C5">
        <w:rPr>
          <w:rFonts w:ascii="David" w:eastAsia="Calibri" w:hAnsi="David" w:cs="David" w:hint="cs"/>
          <w:rtl/>
        </w:rPr>
        <w:t xml:space="preserve">, ולכן כעת מבחינתם יש להודות לקב"ה על האכילה יחד </w:t>
      </w:r>
      <w:proofErr w:type="spellStart"/>
      <w:r w:rsidRPr="007A04C5">
        <w:rPr>
          <w:rFonts w:ascii="David" w:eastAsia="Calibri" w:hAnsi="David" w:cs="David" w:hint="cs"/>
          <w:rtl/>
        </w:rPr>
        <w:t>איתו</w:t>
      </w:r>
      <w:proofErr w:type="spellEnd"/>
      <w:r w:rsidRPr="007A04C5">
        <w:rPr>
          <w:rFonts w:ascii="David" w:eastAsia="Calibri" w:hAnsi="David" w:cs="David" w:hint="cs"/>
          <w:rtl/>
        </w:rPr>
        <w:t>. לכן הוא יענה לזימון, וזה ישלים להם את השלישי, אך הוא לא יקיים בכך את חובת הזימון.</w:t>
      </w:r>
    </w:p>
    <w:p w14:paraId="6C032E61" w14:textId="77777777" w:rsidR="007A04C5" w:rsidRPr="007A04C5" w:rsidRDefault="007A04C5" w:rsidP="007A04C5">
      <w:pPr>
        <w:contextualSpacing/>
        <w:rPr>
          <w:rFonts w:ascii="David" w:eastAsia="Calibri" w:hAnsi="David" w:cs="David"/>
          <w:sz w:val="16"/>
          <w:szCs w:val="16"/>
          <w:rtl/>
        </w:rPr>
      </w:pPr>
    </w:p>
    <w:p w14:paraId="51174117" w14:textId="693D7E00" w:rsidR="007A04C5" w:rsidRDefault="007A04C5" w:rsidP="007A04C5">
      <w:pPr>
        <w:contextualSpacing/>
        <w:rPr>
          <w:rFonts w:ascii="David" w:eastAsia="Calibri" w:hAnsi="David" w:cs="David"/>
          <w:rtl/>
        </w:rPr>
      </w:pPr>
      <w:r w:rsidRPr="007A04C5">
        <w:rPr>
          <w:rFonts w:ascii="David" w:eastAsia="Calibri" w:hAnsi="David" w:cs="David" w:hint="cs"/>
          <w:rtl/>
        </w:rPr>
        <w:t>בשבוע הבא נעמיק עוד בעקרונות הללו.</w:t>
      </w:r>
    </w:p>
    <w:p w14:paraId="7717B138" w14:textId="77777777" w:rsidR="007A04C5" w:rsidRPr="007A04C5" w:rsidRDefault="007A04C5" w:rsidP="007A04C5">
      <w:pPr>
        <w:contextualSpacing/>
        <w:rPr>
          <w:rFonts w:ascii="David" w:eastAsia="Calibri" w:hAnsi="David" w:cs="David"/>
          <w:sz w:val="12"/>
          <w:szCs w:val="12"/>
          <w:rtl/>
        </w:rPr>
      </w:pPr>
    </w:p>
    <w:p w14:paraId="7DAE5D7D" w14:textId="77777777" w:rsidR="009A52D7" w:rsidRDefault="007A04C5" w:rsidP="00BE31A3">
      <w:pPr>
        <w:contextualSpacing/>
        <w:jc w:val="center"/>
        <w:rPr>
          <w:rFonts w:cs="David"/>
          <w:b/>
          <w:bCs/>
          <w:color w:val="0070C0"/>
          <w:rtl/>
          <w:lang w:eastAsia="he-IL"/>
        </w:rPr>
      </w:pPr>
      <w:hyperlink r:id="rId16" w:history="1">
        <w:r w:rsidR="009B609E" w:rsidRPr="00173367">
          <w:rPr>
            <w:rStyle w:val="Hyperlink"/>
            <w:rFonts w:cs="David" w:hint="cs"/>
            <w:b/>
            <w:bCs/>
            <w:sz w:val="23"/>
            <w:szCs w:val="23"/>
            <w:rtl/>
            <w:lang w:eastAsia="he-IL"/>
          </w:rPr>
          <w:t>ארץ חמדה –</w:t>
        </w:r>
        <w:r w:rsidR="00C816D3" w:rsidRPr="00173367">
          <w:rPr>
            <w:rStyle w:val="Hyperlink"/>
            <w:rFonts w:cs="David" w:hint="cs"/>
            <w:b/>
            <w:bCs/>
            <w:sz w:val="23"/>
            <w:szCs w:val="23"/>
            <w:rtl/>
            <w:lang w:eastAsia="he-IL"/>
          </w:rPr>
          <w:t xml:space="preserve"> קישור לשיעורי "מורנו" ביוטיוב</w:t>
        </w:r>
      </w:hyperlink>
      <w:r w:rsidR="0087202D" w:rsidRPr="0087202D">
        <w:rPr>
          <w:rFonts w:cs="David"/>
          <w:b/>
          <w:bCs/>
          <w:color w:val="0070C0"/>
          <w:rtl/>
          <w:lang w:eastAsia="he-IL"/>
        </w:rPr>
        <w:t xml:space="preserve"> </w:t>
      </w:r>
    </w:p>
    <w:p w14:paraId="2002D4BF" w14:textId="77777777" w:rsidR="007A04C5" w:rsidRPr="007A04C5" w:rsidRDefault="007A04C5" w:rsidP="00BE31A3">
      <w:pPr>
        <w:contextualSpacing/>
        <w:jc w:val="center"/>
        <w:rPr>
          <w:rFonts w:cs="David"/>
          <w:color w:val="0070C0"/>
          <w:sz w:val="12"/>
          <w:szCs w:val="12"/>
          <w:rtl/>
          <w:lang w:eastAsia="he-IL"/>
        </w:rPr>
      </w:pPr>
    </w:p>
    <w:p w14:paraId="14F69660" w14:textId="17EAA684" w:rsidR="0087202D" w:rsidRDefault="009A52D7" w:rsidP="00BE31A3">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17" w:history="1">
        <w:r w:rsidRPr="00DD6714">
          <w:rPr>
            <w:color w:val="0070C0"/>
          </w:rPr>
          <w:t>info@eretzhemdah.org</w:t>
        </w:r>
      </w:hyperlink>
    </w:p>
    <w:bookmarkEnd w:id="0"/>
    <w:p w14:paraId="5C77A1B6" w14:textId="0478E2C1" w:rsidR="00327392" w:rsidRDefault="004D4268" w:rsidP="009A52D7">
      <w:pPr>
        <w:spacing w:line="276" w:lineRule="auto"/>
        <w:ind w:left="-2"/>
        <w:rPr>
          <w:rFonts w:cs="David"/>
        </w:rPr>
      </w:pPr>
      <w:r w:rsidRPr="003E3AE1">
        <w:rPr>
          <w:rFonts w:cs="David"/>
          <w:noProof/>
          <w:sz w:val="12"/>
          <w:szCs w:val="12"/>
        </w:rPr>
        <w:lastRenderedPageBreak/>
        <w:drawing>
          <wp:anchor distT="0" distB="0" distL="114300" distR="114300" simplePos="0" relativeHeight="251661312" behindDoc="1" locked="0" layoutInCell="1" allowOverlap="1" wp14:anchorId="3DC5E2B4" wp14:editId="2605EE8D">
            <wp:simplePos x="0" y="0"/>
            <wp:positionH relativeFrom="margin">
              <wp:posOffset>3509010</wp:posOffset>
            </wp:positionH>
            <wp:positionV relativeFrom="paragraph">
              <wp:posOffset>-36195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E9F785" w14:textId="77777777" w:rsidR="00327392" w:rsidRDefault="00327392" w:rsidP="004D4268">
      <w:pPr>
        <w:contextualSpacing/>
        <w:rPr>
          <w:rFonts w:cs="David"/>
        </w:rPr>
      </w:pPr>
    </w:p>
    <w:p w14:paraId="4CB9FEFF" w14:textId="77777777" w:rsidR="009A52D7" w:rsidRPr="007A04C5" w:rsidRDefault="009A52D7" w:rsidP="00CF56CF">
      <w:pPr>
        <w:widowControl w:val="0"/>
        <w:autoSpaceDE w:val="0"/>
        <w:autoSpaceDN w:val="0"/>
        <w:adjustRightInd w:val="0"/>
        <w:contextualSpacing/>
        <w:jc w:val="both"/>
        <w:rPr>
          <w:rFonts w:cs="David"/>
          <w:noProof/>
          <w:sz w:val="16"/>
          <w:szCs w:val="16"/>
          <w:rtl/>
        </w:rPr>
      </w:pPr>
    </w:p>
    <w:p w14:paraId="586E3F88" w14:textId="77777777" w:rsidR="008911DB" w:rsidRPr="008911DB" w:rsidRDefault="008911DB" w:rsidP="008911DB">
      <w:pPr>
        <w:contextualSpacing/>
        <w:rPr>
          <w:rFonts w:ascii="David" w:hAnsi="David" w:cs="David"/>
          <w:noProof/>
          <w:rtl/>
          <w:lang w:eastAsia="he-IL"/>
        </w:rPr>
      </w:pPr>
      <w:r w:rsidRPr="008911DB">
        <w:rPr>
          <w:rFonts w:ascii="David" w:hAnsi="David" w:cs="David"/>
          <w:noProof/>
          <w:rtl/>
          <w:lang w:eastAsia="he-IL"/>
        </w:rPr>
        <w:t>(מתוך ח"ג)</w:t>
      </w:r>
    </w:p>
    <w:p w14:paraId="18882152" w14:textId="77777777" w:rsidR="008911DB" w:rsidRPr="007A04C5" w:rsidRDefault="008911DB" w:rsidP="008911DB">
      <w:pPr>
        <w:contextualSpacing/>
        <w:rPr>
          <w:rFonts w:ascii="David" w:hAnsi="David" w:cs="David"/>
          <w:noProof/>
          <w:sz w:val="16"/>
          <w:szCs w:val="16"/>
          <w:rtl/>
          <w:lang w:eastAsia="he-IL"/>
        </w:rPr>
      </w:pPr>
    </w:p>
    <w:p w14:paraId="39730342" w14:textId="21C88948" w:rsidR="008911DB" w:rsidRPr="008911DB" w:rsidRDefault="008911DB" w:rsidP="008911DB">
      <w:pPr>
        <w:contextualSpacing/>
        <w:rPr>
          <w:rFonts w:ascii="David" w:hAnsi="David" w:cs="David"/>
          <w:b/>
          <w:bCs/>
          <w:noProof/>
          <w:sz w:val="32"/>
          <w:szCs w:val="32"/>
          <w:lang w:eastAsia="he-IL"/>
        </w:rPr>
      </w:pPr>
      <w:r w:rsidRPr="008911DB">
        <w:rPr>
          <w:rFonts w:ascii="David" w:hAnsi="David" w:cs="David"/>
          <w:b/>
          <w:bCs/>
          <w:noProof/>
          <w:sz w:val="32"/>
          <w:szCs w:val="32"/>
          <w:rtl/>
          <w:lang w:eastAsia="he-IL"/>
        </w:rPr>
        <w:t>מונטוידאו, אורוגואי</w:t>
      </w:r>
      <w:r w:rsidRPr="008911DB">
        <w:rPr>
          <w:rFonts w:ascii="David" w:hAnsi="David" w:cs="David"/>
          <w:b/>
          <w:bCs/>
          <w:noProof/>
          <w:sz w:val="32"/>
          <w:szCs w:val="32"/>
          <w:rtl/>
          <w:lang w:eastAsia="he-IL"/>
        </w:rPr>
        <w:tab/>
      </w:r>
      <w:r w:rsidRPr="008911DB">
        <w:rPr>
          <w:rFonts w:ascii="David" w:hAnsi="David" w:cs="David"/>
          <w:b/>
          <w:bCs/>
          <w:noProof/>
          <w:sz w:val="32"/>
          <w:szCs w:val="32"/>
          <w:rtl/>
          <w:lang w:eastAsia="he-IL"/>
        </w:rPr>
        <w:tab/>
      </w:r>
      <w:r w:rsidRPr="008911DB">
        <w:rPr>
          <w:rFonts w:ascii="David" w:hAnsi="David" w:cs="David"/>
          <w:b/>
          <w:bCs/>
          <w:noProof/>
          <w:sz w:val="32"/>
          <w:szCs w:val="32"/>
          <w:rtl/>
          <w:lang w:eastAsia="he-IL"/>
        </w:rPr>
        <w:tab/>
      </w:r>
      <w:r w:rsidRPr="008911DB">
        <w:rPr>
          <w:rFonts w:ascii="David" w:hAnsi="David" w:cs="David"/>
          <w:b/>
          <w:bCs/>
          <w:noProof/>
          <w:sz w:val="32"/>
          <w:szCs w:val="32"/>
          <w:rtl/>
          <w:lang w:eastAsia="he-IL"/>
        </w:rPr>
        <w:tab/>
        <w:t xml:space="preserve">       </w:t>
      </w:r>
      <w:r w:rsidRPr="008911DB">
        <w:rPr>
          <w:rFonts w:ascii="David" w:hAnsi="David" w:cs="David"/>
          <w:b/>
          <w:bCs/>
          <w:noProof/>
          <w:sz w:val="32"/>
          <w:szCs w:val="32"/>
          <w:rtl/>
          <w:lang w:eastAsia="he-IL"/>
        </w:rPr>
        <w:tab/>
      </w:r>
      <w:r w:rsidRPr="008911DB">
        <w:rPr>
          <w:rFonts w:ascii="David" w:hAnsi="David" w:cs="David"/>
          <w:b/>
          <w:bCs/>
          <w:noProof/>
          <w:sz w:val="32"/>
          <w:szCs w:val="32"/>
          <w:rtl/>
          <w:lang w:eastAsia="he-IL"/>
        </w:rPr>
        <w:tab/>
      </w:r>
      <w:r w:rsidRPr="008911DB">
        <w:rPr>
          <w:rFonts w:ascii="David" w:hAnsi="David" w:cs="David"/>
          <w:b/>
          <w:bCs/>
          <w:noProof/>
          <w:sz w:val="32"/>
          <w:szCs w:val="32"/>
          <w:rtl/>
          <w:lang w:eastAsia="he-IL"/>
        </w:rPr>
        <w:tab/>
      </w:r>
      <w:r>
        <w:rPr>
          <w:rFonts w:ascii="David" w:hAnsi="David" w:cs="David" w:hint="cs"/>
          <w:b/>
          <w:bCs/>
          <w:noProof/>
          <w:sz w:val="32"/>
          <w:szCs w:val="32"/>
          <w:rtl/>
          <w:lang w:eastAsia="he-IL"/>
        </w:rPr>
        <w:t xml:space="preserve">      </w:t>
      </w:r>
      <w:r w:rsidRPr="008911DB">
        <w:rPr>
          <w:rFonts w:ascii="David" w:hAnsi="David" w:cs="David"/>
          <w:b/>
          <w:bCs/>
          <w:noProof/>
          <w:sz w:val="32"/>
          <w:szCs w:val="32"/>
          <w:rtl/>
          <w:lang w:eastAsia="he-IL"/>
        </w:rPr>
        <w:t xml:space="preserve">      </w:t>
      </w:r>
      <w:r w:rsidRPr="008911DB">
        <w:rPr>
          <w:rFonts w:ascii="David" w:hAnsi="David" w:cs="David"/>
          <w:b/>
          <w:bCs/>
          <w:noProof/>
          <w:sz w:val="32"/>
          <w:szCs w:val="32"/>
          <w:lang w:eastAsia="he-IL"/>
        </w:rPr>
        <w:t>Montevideo, Uruguay</w:t>
      </w:r>
    </w:p>
    <w:p w14:paraId="0C50C4DC" w14:textId="77777777" w:rsidR="008911DB" w:rsidRPr="008911DB" w:rsidRDefault="008911DB" w:rsidP="008911DB">
      <w:pPr>
        <w:contextualSpacing/>
        <w:rPr>
          <w:rFonts w:ascii="David" w:hAnsi="David" w:cs="David"/>
          <w:noProof/>
          <w:rtl/>
          <w:lang w:eastAsia="he-IL"/>
        </w:rPr>
      </w:pPr>
      <w:r w:rsidRPr="008911DB">
        <w:rPr>
          <w:rFonts w:ascii="David" w:hAnsi="David" w:cs="David"/>
          <w:noProof/>
          <w:rtl/>
          <w:lang w:eastAsia="he-IL"/>
        </w:rPr>
        <w:t>מנחם אב תשנ"ד</w:t>
      </w:r>
    </w:p>
    <w:p w14:paraId="119CE326" w14:textId="77777777" w:rsidR="008911DB" w:rsidRPr="007A04C5" w:rsidRDefault="008911DB" w:rsidP="008911DB">
      <w:pPr>
        <w:contextualSpacing/>
        <w:rPr>
          <w:rFonts w:ascii="David" w:hAnsi="David" w:cs="David"/>
          <w:noProof/>
          <w:sz w:val="16"/>
          <w:szCs w:val="16"/>
          <w:rtl/>
          <w:lang w:eastAsia="he-IL"/>
        </w:rPr>
      </w:pPr>
    </w:p>
    <w:p w14:paraId="4AC2D743" w14:textId="77777777" w:rsidR="008911DB" w:rsidRPr="008911DB" w:rsidRDefault="008911DB" w:rsidP="008911DB">
      <w:pPr>
        <w:tabs>
          <w:tab w:val="left" w:pos="720"/>
        </w:tabs>
        <w:contextualSpacing/>
        <w:rPr>
          <w:rFonts w:ascii="David" w:hAnsi="David" w:cs="David"/>
          <w:b/>
          <w:bCs/>
          <w:color w:val="0070C0"/>
          <w:kern w:val="2"/>
          <w:sz w:val="30"/>
          <w:szCs w:val="30"/>
          <w:rtl/>
          <w14:ligatures w14:val="standardContextual"/>
        </w:rPr>
      </w:pPr>
      <w:r w:rsidRPr="008911DB">
        <w:rPr>
          <w:rFonts w:ascii="David" w:hAnsi="David" w:cs="David"/>
          <w:b/>
          <w:bCs/>
          <w:color w:val="0070C0"/>
          <w:kern w:val="2"/>
          <w:sz w:val="30"/>
          <w:szCs w:val="30"/>
          <w:rtl/>
          <w14:ligatures w14:val="standardContextual"/>
        </w:rPr>
        <w:t>לכה, ציפורנים מלאכותיות ועדשות-מגע לעניין חציצה</w:t>
      </w:r>
    </w:p>
    <w:p w14:paraId="2FC8F07F" w14:textId="77777777" w:rsidR="008911DB" w:rsidRPr="007A04C5" w:rsidRDefault="008911DB" w:rsidP="008911DB">
      <w:pPr>
        <w:contextualSpacing/>
        <w:rPr>
          <w:rFonts w:ascii="David" w:hAnsi="David" w:cs="David"/>
          <w:noProof/>
          <w:sz w:val="16"/>
          <w:szCs w:val="16"/>
          <w:rtl/>
          <w:lang w:eastAsia="he-IL"/>
        </w:rPr>
      </w:pPr>
    </w:p>
    <w:p w14:paraId="4ABEF2BB" w14:textId="77777777" w:rsidR="008911DB" w:rsidRPr="008911DB" w:rsidRDefault="008911DB" w:rsidP="008911DB">
      <w:pPr>
        <w:contextualSpacing/>
        <w:rPr>
          <w:rFonts w:ascii="David" w:hAnsi="David" w:cs="David"/>
          <w:noProof/>
          <w:sz w:val="26"/>
          <w:szCs w:val="26"/>
          <w:rtl/>
          <w:lang w:eastAsia="he-IL"/>
        </w:rPr>
      </w:pPr>
      <w:r w:rsidRPr="008911DB">
        <w:rPr>
          <w:rFonts w:ascii="David" w:hAnsi="David" w:cs="David"/>
          <w:b/>
          <w:bCs/>
          <w:noProof/>
          <w:sz w:val="26"/>
          <w:szCs w:val="26"/>
          <w:rtl/>
          <w:lang w:eastAsia="he-IL"/>
        </w:rPr>
        <w:t>שאלה</w:t>
      </w:r>
    </w:p>
    <w:p w14:paraId="1A72CB6C" w14:textId="77777777" w:rsidR="008911DB" w:rsidRPr="008911DB" w:rsidRDefault="008911DB" w:rsidP="008911DB">
      <w:pPr>
        <w:contextualSpacing/>
        <w:rPr>
          <w:rFonts w:ascii="David" w:hAnsi="David" w:cs="David"/>
          <w:noProof/>
          <w:rtl/>
          <w:lang w:eastAsia="he-IL"/>
        </w:rPr>
      </w:pPr>
      <w:r w:rsidRPr="008911DB">
        <w:rPr>
          <w:rFonts w:ascii="David" w:hAnsi="David" w:cs="David"/>
          <w:noProof/>
          <w:rtl/>
          <w:lang w:eastAsia="he-IL"/>
        </w:rPr>
        <w:t>מה דינם של לכה, צפורניים מלאכותיות ועדשות מגע בנושא חציצה לטבילה?</w:t>
      </w:r>
    </w:p>
    <w:p w14:paraId="40F2BFC2" w14:textId="77777777" w:rsidR="008911DB" w:rsidRPr="007A04C5" w:rsidRDefault="008911DB" w:rsidP="008911DB">
      <w:pPr>
        <w:contextualSpacing/>
        <w:rPr>
          <w:rFonts w:ascii="David" w:hAnsi="David" w:cs="David"/>
          <w:noProof/>
          <w:sz w:val="16"/>
          <w:szCs w:val="16"/>
          <w:rtl/>
          <w:lang w:eastAsia="he-IL"/>
        </w:rPr>
      </w:pPr>
    </w:p>
    <w:p w14:paraId="3BB340EE" w14:textId="77777777" w:rsidR="008911DB" w:rsidRPr="008911DB" w:rsidRDefault="008911DB" w:rsidP="008911DB">
      <w:pPr>
        <w:contextualSpacing/>
        <w:rPr>
          <w:rFonts w:ascii="David" w:hAnsi="David" w:cs="David"/>
          <w:b/>
          <w:bCs/>
          <w:noProof/>
          <w:sz w:val="26"/>
          <w:szCs w:val="26"/>
          <w:rtl/>
          <w:lang w:eastAsia="he-IL"/>
        </w:rPr>
      </w:pPr>
      <w:r w:rsidRPr="008911DB">
        <w:rPr>
          <w:rFonts w:ascii="David" w:hAnsi="David" w:cs="David"/>
          <w:b/>
          <w:bCs/>
          <w:noProof/>
          <w:sz w:val="26"/>
          <w:szCs w:val="26"/>
          <w:rtl/>
          <w:lang w:eastAsia="he-IL"/>
        </w:rPr>
        <w:t>תשובה</w:t>
      </w:r>
    </w:p>
    <w:p w14:paraId="66CEC0ED" w14:textId="77777777" w:rsidR="008911DB" w:rsidRPr="008911DB" w:rsidRDefault="008911DB" w:rsidP="008911DB">
      <w:pPr>
        <w:numPr>
          <w:ilvl w:val="0"/>
          <w:numId w:val="19"/>
        </w:numPr>
        <w:tabs>
          <w:tab w:val="left" w:pos="368"/>
        </w:tabs>
        <w:ind w:left="368"/>
        <w:contextualSpacing/>
        <w:rPr>
          <w:rFonts w:ascii="David" w:hAnsi="David" w:cs="David"/>
          <w:noProof/>
          <w:rtl/>
          <w:lang w:eastAsia="he-IL"/>
        </w:rPr>
      </w:pPr>
      <w:r w:rsidRPr="008911DB">
        <w:rPr>
          <w:rFonts w:ascii="David" w:hAnsi="David" w:cs="David"/>
          <w:noProof/>
          <w:rtl/>
          <w:lang w:eastAsia="he-IL"/>
        </w:rPr>
        <w:t>לכתחילה אין לטבול עם צפורניים מלאכותיות</w:t>
      </w:r>
      <w:r w:rsidRPr="008911DB">
        <w:rPr>
          <w:rFonts w:ascii="David" w:hAnsi="David" w:cs="David" w:hint="cs"/>
          <w:noProof/>
          <w:vertAlign w:val="superscript"/>
          <w:rtl/>
          <w:lang w:eastAsia="he-IL"/>
        </w:rPr>
        <w:t>1</w:t>
      </w:r>
      <w:r w:rsidRPr="008911DB">
        <w:rPr>
          <w:rFonts w:ascii="David" w:hAnsi="David" w:cs="David"/>
          <w:noProof/>
          <w:rtl/>
          <w:lang w:eastAsia="he-IL"/>
        </w:rPr>
        <w:t>, ואולם אם הסרתן תגרום לדחיית הטבילה</w:t>
      </w:r>
      <w:r w:rsidRPr="008911DB">
        <w:rPr>
          <w:rFonts w:ascii="David" w:hAnsi="David" w:cs="David" w:hint="cs"/>
          <w:noProof/>
          <w:vertAlign w:val="superscript"/>
          <w:rtl/>
          <w:lang w:eastAsia="he-IL"/>
        </w:rPr>
        <w:t>2</w:t>
      </w:r>
      <w:r w:rsidRPr="008911DB">
        <w:rPr>
          <w:rFonts w:ascii="David" w:hAnsi="David" w:cs="David"/>
          <w:noProof/>
          <w:rtl/>
          <w:lang w:eastAsia="he-IL"/>
        </w:rPr>
        <w:t>, וכן אם אי-הדבקתן תגרום שתהא מאוסה על בעלה, מותר</w:t>
      </w:r>
      <w:r w:rsidRPr="008911DB">
        <w:rPr>
          <w:rFonts w:ascii="David" w:hAnsi="David" w:cs="David" w:hint="cs"/>
          <w:noProof/>
          <w:vertAlign w:val="superscript"/>
          <w:rtl/>
          <w:lang w:eastAsia="he-IL"/>
        </w:rPr>
        <w:t>3</w:t>
      </w:r>
      <w:r w:rsidRPr="008911DB">
        <w:rPr>
          <w:rFonts w:ascii="David" w:hAnsi="David" w:cs="David"/>
          <w:noProof/>
          <w:rtl/>
          <w:lang w:eastAsia="he-IL"/>
        </w:rPr>
        <w:t xml:space="preserve"> [ומסתבר שכאשר נפלה צפורן אחת, אין הנותרות עוד בגדר דבר נוי, ומכיוון שמקפידה על העדרה, הוי חציצה].</w:t>
      </w:r>
    </w:p>
    <w:p w14:paraId="24CC3577" w14:textId="77777777" w:rsidR="008911DB" w:rsidRPr="008911DB" w:rsidRDefault="008911DB" w:rsidP="008911DB">
      <w:pPr>
        <w:numPr>
          <w:ilvl w:val="0"/>
          <w:numId w:val="19"/>
        </w:numPr>
        <w:tabs>
          <w:tab w:val="left" w:pos="368"/>
        </w:tabs>
        <w:ind w:left="368"/>
        <w:contextualSpacing/>
        <w:rPr>
          <w:rFonts w:ascii="David" w:hAnsi="David" w:cs="David"/>
          <w:noProof/>
          <w:rtl/>
          <w:lang w:eastAsia="he-IL"/>
        </w:rPr>
      </w:pPr>
      <w:r w:rsidRPr="008911DB">
        <w:rPr>
          <w:rFonts w:ascii="David" w:hAnsi="David" w:cs="David"/>
          <w:noProof/>
          <w:rtl/>
          <w:lang w:eastAsia="he-IL"/>
        </w:rPr>
        <w:t>בעניין צבע "לכה" על הצפורניים</w:t>
      </w:r>
      <w:r w:rsidRPr="008911DB">
        <w:rPr>
          <w:rFonts w:ascii="David" w:hAnsi="David" w:cs="David" w:hint="cs"/>
          <w:noProof/>
          <w:vertAlign w:val="superscript"/>
          <w:rtl/>
          <w:lang w:eastAsia="he-IL"/>
        </w:rPr>
        <w:t>4</w:t>
      </w:r>
      <w:r w:rsidRPr="008911DB">
        <w:rPr>
          <w:rFonts w:ascii="David" w:hAnsi="David" w:cs="David"/>
          <w:noProof/>
          <w:rtl/>
          <w:lang w:eastAsia="he-IL"/>
        </w:rPr>
        <w:t>, לכתחילה צריכה לנקות את הצפרניים קודם הטבילה. ואם אינה יכולה לנקותן בשום אופן, לא תדחה טבילתה אלא תצבע צפורניה בצורה טובה</w:t>
      </w:r>
      <w:r w:rsidRPr="008911DB">
        <w:rPr>
          <w:rFonts w:ascii="David" w:hAnsi="David" w:cs="David" w:hint="cs"/>
          <w:noProof/>
          <w:vertAlign w:val="superscript"/>
          <w:rtl/>
          <w:lang w:eastAsia="he-IL"/>
        </w:rPr>
        <w:t>5</w:t>
      </w:r>
      <w:r w:rsidRPr="008911DB">
        <w:rPr>
          <w:rFonts w:ascii="David" w:hAnsi="David" w:cs="David"/>
          <w:noProof/>
          <w:rtl/>
          <w:lang w:eastAsia="he-IL"/>
        </w:rPr>
        <w:t>, ולא תשאיר צבע סדוק או מקולף. ואם טבלה כשצבע מקולף, צריכה לחזור ולטבול.</w:t>
      </w:r>
    </w:p>
    <w:p w14:paraId="492BE940" w14:textId="77777777" w:rsidR="008911DB" w:rsidRPr="008911DB" w:rsidRDefault="008911DB" w:rsidP="008911DB">
      <w:pPr>
        <w:numPr>
          <w:ilvl w:val="0"/>
          <w:numId w:val="19"/>
        </w:numPr>
        <w:tabs>
          <w:tab w:val="left" w:pos="368"/>
        </w:tabs>
        <w:ind w:left="363" w:hanging="357"/>
        <w:contextualSpacing/>
        <w:rPr>
          <w:rFonts w:ascii="David" w:hAnsi="David" w:cs="David"/>
          <w:noProof/>
          <w:lang w:eastAsia="he-IL"/>
        </w:rPr>
      </w:pPr>
      <w:r w:rsidRPr="008911DB">
        <w:rPr>
          <w:rFonts w:ascii="David" w:hAnsi="David" w:cs="David"/>
          <w:noProof/>
          <w:rtl/>
          <w:lang w:eastAsia="he-IL"/>
        </w:rPr>
        <w:t>בעניין עדשות-מגע (הן מסוג המכונה רכות, הן מסוג המכונה קשות), לכתחילה אין לטבול עם עדשות</w:t>
      </w:r>
      <w:r w:rsidRPr="008911DB">
        <w:rPr>
          <w:rFonts w:ascii="David" w:hAnsi="David" w:cs="David" w:hint="cs"/>
          <w:noProof/>
          <w:vertAlign w:val="superscript"/>
          <w:rtl/>
          <w:lang w:eastAsia="he-IL"/>
        </w:rPr>
        <w:t>6</w:t>
      </w:r>
      <w:r w:rsidRPr="008911DB">
        <w:rPr>
          <w:rFonts w:ascii="David" w:hAnsi="David" w:cs="David"/>
          <w:noProof/>
          <w:rtl/>
          <w:lang w:eastAsia="he-IL"/>
        </w:rPr>
        <w:t>, ואם טבלה - תטבול שנית</w:t>
      </w:r>
      <w:r w:rsidRPr="008911DB">
        <w:rPr>
          <w:rFonts w:ascii="David" w:hAnsi="David" w:cs="David" w:hint="cs"/>
          <w:noProof/>
          <w:vertAlign w:val="superscript"/>
          <w:rtl/>
          <w:lang w:eastAsia="he-IL"/>
        </w:rPr>
        <w:t>7</w:t>
      </w:r>
      <w:r w:rsidRPr="008911DB">
        <w:rPr>
          <w:rFonts w:ascii="David" w:hAnsi="David" w:cs="David"/>
          <w:noProof/>
          <w:rtl/>
          <w:lang w:eastAsia="he-IL"/>
        </w:rPr>
        <w:t>. בדיעבד, כשלנה עם בעלה, אינה צריכה טבילה נוספת</w:t>
      </w:r>
      <w:r w:rsidRPr="008911DB">
        <w:rPr>
          <w:rFonts w:ascii="David" w:hAnsi="David" w:cs="David" w:hint="cs"/>
          <w:noProof/>
          <w:vertAlign w:val="superscript"/>
          <w:rtl/>
          <w:lang w:eastAsia="he-IL"/>
        </w:rPr>
        <w:t>8</w:t>
      </w:r>
      <w:r w:rsidRPr="008911DB">
        <w:rPr>
          <w:rFonts w:ascii="David" w:hAnsi="David" w:cs="David"/>
          <w:noProof/>
          <w:rtl/>
          <w:lang w:eastAsia="he-IL"/>
        </w:rPr>
        <w:t>.</w:t>
      </w:r>
    </w:p>
    <w:p w14:paraId="34A01FFB" w14:textId="77777777" w:rsidR="008911DB" w:rsidRPr="007A04C5" w:rsidRDefault="008911DB" w:rsidP="008911DB">
      <w:pPr>
        <w:tabs>
          <w:tab w:val="left" w:pos="368"/>
        </w:tabs>
        <w:contextualSpacing/>
        <w:rPr>
          <w:rFonts w:ascii="David" w:hAnsi="David" w:cs="David"/>
          <w:noProof/>
          <w:sz w:val="16"/>
          <w:szCs w:val="16"/>
          <w:rtl/>
          <w:lang w:eastAsia="he-IL"/>
        </w:rPr>
      </w:pPr>
    </w:p>
    <w:p w14:paraId="7DF7B0F4" w14:textId="77777777" w:rsidR="008911DB" w:rsidRPr="008911DB" w:rsidRDefault="008911DB" w:rsidP="008911DB">
      <w:pPr>
        <w:tabs>
          <w:tab w:val="left" w:pos="368"/>
        </w:tabs>
        <w:contextualSpacing/>
        <w:rPr>
          <w:rFonts w:ascii="David" w:hAnsi="David" w:cs="David"/>
          <w:noProof/>
          <w:sz w:val="10"/>
          <w:szCs w:val="10"/>
          <w:rtl/>
          <w:lang w:eastAsia="he-IL"/>
        </w:rPr>
      </w:pPr>
      <w:r w:rsidRPr="008911DB">
        <w:rPr>
          <w:rFonts w:ascii="David" w:hAnsi="David" w:cs="David" w:hint="cs"/>
          <w:noProof/>
          <w:sz w:val="10"/>
          <w:szCs w:val="10"/>
          <w:rtl/>
          <w:lang w:eastAsia="he-IL"/>
        </w:rPr>
        <w:t>__________________________________________________</w:t>
      </w:r>
    </w:p>
    <w:p w14:paraId="224C7981" w14:textId="77777777" w:rsidR="008911DB" w:rsidRPr="008911DB" w:rsidRDefault="008911DB" w:rsidP="008911DB">
      <w:pPr>
        <w:tabs>
          <w:tab w:val="left" w:pos="368"/>
        </w:tabs>
        <w:contextualSpacing/>
        <w:rPr>
          <w:rFonts w:ascii="David" w:hAnsi="David" w:cs="David"/>
          <w:noProof/>
          <w:sz w:val="10"/>
          <w:szCs w:val="10"/>
          <w:rtl/>
          <w:lang w:eastAsia="he-IL"/>
        </w:rPr>
      </w:pPr>
    </w:p>
    <w:p w14:paraId="6ADDFCE3" w14:textId="77777777" w:rsidR="008911DB" w:rsidRPr="007A04C5" w:rsidRDefault="008911DB" w:rsidP="008911DB">
      <w:pPr>
        <w:spacing w:line="220" w:lineRule="exact"/>
        <w:ind w:left="141" w:hanging="141"/>
        <w:rPr>
          <w:rFonts w:ascii="David New Hebrew" w:hAnsi="David New Hebrew" w:cs="David"/>
          <w:noProof/>
          <w:sz w:val="21"/>
          <w:szCs w:val="21"/>
          <w:lang w:eastAsia="he-IL"/>
        </w:rPr>
      </w:pPr>
      <w:r w:rsidRPr="007A04C5">
        <w:rPr>
          <w:rFonts w:ascii="David New Hebrew" w:hAnsi="David New Hebrew" w:cs="David" w:hint="cs"/>
          <w:noProof/>
          <w:sz w:val="21"/>
          <w:szCs w:val="21"/>
          <w:vertAlign w:val="superscript"/>
          <w:rtl/>
          <w:lang w:eastAsia="he-IL"/>
        </w:rPr>
        <w:t>1</w:t>
      </w:r>
      <w:r w:rsidRPr="007A04C5">
        <w:rPr>
          <w:rFonts w:ascii="David New Hebrew" w:hAnsi="David New Hebrew" w:cs="David" w:hint="cs"/>
          <w:noProof/>
          <w:sz w:val="21"/>
          <w:szCs w:val="21"/>
          <w:rtl/>
          <w:lang w:eastAsia="he-IL"/>
        </w:rPr>
        <w:t xml:space="preserve"> </w:t>
      </w:r>
      <w:r w:rsidRPr="007A04C5">
        <w:rPr>
          <w:rFonts w:ascii="David New Hebrew" w:hAnsi="David New Hebrew" w:cs="David"/>
          <w:noProof/>
          <w:sz w:val="21"/>
          <w:szCs w:val="21"/>
          <w:rtl/>
          <w:lang w:eastAsia="he-IL"/>
        </w:rPr>
        <w:tab/>
      </w:r>
      <w:r w:rsidRPr="007A04C5">
        <w:rPr>
          <w:rFonts w:ascii="David New Hebrew" w:hAnsi="David New Hebrew" w:cs="David" w:hint="cs"/>
          <w:noProof/>
          <w:sz w:val="21"/>
          <w:szCs w:val="21"/>
          <w:rtl/>
          <w:lang w:eastAsia="he-IL"/>
        </w:rPr>
        <w:t>דיון רחב בנושא דברים שנעשים לנוי, האם הם חוצצים, ראה "אגרות משה" (ח"ג עמ' שיא סי' ס"ג, בעניין ריסין מלאכותיים).</w:t>
      </w:r>
    </w:p>
    <w:p w14:paraId="613B850D" w14:textId="77777777" w:rsidR="008911DB" w:rsidRPr="007A04C5" w:rsidRDefault="008911DB" w:rsidP="008911DB">
      <w:pPr>
        <w:spacing w:line="220" w:lineRule="exact"/>
        <w:ind w:left="141"/>
        <w:rPr>
          <w:rFonts w:ascii="David New Hebrew" w:hAnsi="David New Hebrew" w:cs="David"/>
          <w:noProof/>
          <w:sz w:val="21"/>
          <w:szCs w:val="21"/>
          <w:rtl/>
          <w:lang w:eastAsia="he-IL"/>
        </w:rPr>
      </w:pPr>
      <w:r w:rsidRPr="007A04C5">
        <w:rPr>
          <w:rFonts w:ascii="David New Hebrew" w:hAnsi="David New Hebrew" w:cs="David" w:hint="cs"/>
          <w:noProof/>
          <w:sz w:val="21"/>
          <w:szCs w:val="21"/>
          <w:rtl/>
          <w:lang w:eastAsia="he-IL"/>
        </w:rPr>
        <w:t>ועיין יו"ד סי' קצח סעיף יח-כ בעניין צפורניים טבעיות. מעיקר הדין צפורן ארוכה אינה חוצצת, ואולם מנהג הנשים לקצצן לפי שאין אנו יודעים לכוון, מה נקרא "נגד הבשר", ומחשש טיט הדבוק, ועל-פי הרמ"א נהגו להחמיר בזה.</w:t>
      </w:r>
    </w:p>
    <w:p w14:paraId="436C35D7" w14:textId="77777777" w:rsidR="008911DB" w:rsidRPr="007A04C5" w:rsidRDefault="008911DB" w:rsidP="008911DB">
      <w:pPr>
        <w:spacing w:line="220" w:lineRule="exact"/>
        <w:ind w:left="141"/>
        <w:rPr>
          <w:rFonts w:ascii="David New Hebrew" w:hAnsi="David New Hebrew" w:cs="David"/>
          <w:noProof/>
          <w:sz w:val="21"/>
          <w:szCs w:val="21"/>
          <w:rtl/>
          <w:lang w:eastAsia="he-IL"/>
        </w:rPr>
      </w:pPr>
      <w:r w:rsidRPr="007A04C5">
        <w:rPr>
          <w:rFonts w:ascii="David New Hebrew" w:hAnsi="David New Hebrew" w:cs="David" w:hint="cs"/>
          <w:noProof/>
          <w:sz w:val="21"/>
          <w:szCs w:val="21"/>
          <w:rtl/>
          <w:lang w:eastAsia="he-IL"/>
        </w:rPr>
        <w:t>ובשו"ת "אחיעזר" (ח"ג סי' לג) הקל בעניין נשים המגדלות צפורניים לנוי.</w:t>
      </w:r>
    </w:p>
    <w:p w14:paraId="295A4516" w14:textId="77777777" w:rsidR="008911DB" w:rsidRPr="007A04C5" w:rsidRDefault="008911DB" w:rsidP="008911DB">
      <w:pPr>
        <w:spacing w:line="220" w:lineRule="exact"/>
        <w:ind w:left="141" w:hanging="141"/>
        <w:rPr>
          <w:rFonts w:ascii="David New Hebrew" w:hAnsi="David New Hebrew" w:cs="David"/>
          <w:noProof/>
          <w:sz w:val="21"/>
          <w:szCs w:val="21"/>
          <w:rtl/>
          <w:lang w:eastAsia="he-IL"/>
        </w:rPr>
      </w:pPr>
      <w:r w:rsidRPr="007A04C5">
        <w:rPr>
          <w:rFonts w:ascii="David New Hebrew" w:hAnsi="David New Hebrew" w:cs="David" w:hint="cs"/>
          <w:noProof/>
          <w:sz w:val="21"/>
          <w:szCs w:val="21"/>
          <w:vertAlign w:val="superscript"/>
          <w:rtl/>
          <w:lang w:eastAsia="he-IL"/>
        </w:rPr>
        <w:t>2</w:t>
      </w:r>
      <w:r w:rsidRPr="007A04C5">
        <w:rPr>
          <w:rFonts w:ascii="David New Hebrew" w:hAnsi="David New Hebrew" w:cs="David" w:hint="cs"/>
          <w:noProof/>
          <w:sz w:val="21"/>
          <w:szCs w:val="21"/>
          <w:rtl/>
          <w:lang w:eastAsia="he-IL"/>
        </w:rPr>
        <w:t xml:space="preserve"> </w:t>
      </w:r>
      <w:r w:rsidRPr="007A04C5">
        <w:rPr>
          <w:rFonts w:ascii="David New Hebrew" w:hAnsi="David New Hebrew" w:cs="David"/>
          <w:noProof/>
          <w:sz w:val="21"/>
          <w:szCs w:val="21"/>
          <w:rtl/>
          <w:lang w:eastAsia="he-IL"/>
        </w:rPr>
        <w:tab/>
      </w:r>
      <w:r w:rsidRPr="007A04C5">
        <w:rPr>
          <w:rFonts w:ascii="David New Hebrew" w:hAnsi="David New Hebrew" w:cs="David" w:hint="cs"/>
          <w:noProof/>
          <w:sz w:val="21"/>
          <w:szCs w:val="21"/>
          <w:rtl/>
          <w:lang w:eastAsia="he-IL"/>
        </w:rPr>
        <w:t>מכיוון שקשה להסיר הדבק (עדות מומחה), הרי אם כבר היתה עם צפורניים מלאכותיות והסרתן תגרום דחיית הטבילה, כדיעבד דמי.</w:t>
      </w:r>
    </w:p>
    <w:p w14:paraId="07191784" w14:textId="77777777" w:rsidR="008911DB" w:rsidRPr="007A04C5" w:rsidRDefault="008911DB" w:rsidP="008911DB">
      <w:pPr>
        <w:spacing w:line="220" w:lineRule="exact"/>
        <w:ind w:left="141" w:hanging="141"/>
        <w:rPr>
          <w:rFonts w:ascii="David New Hebrew" w:hAnsi="David New Hebrew" w:cs="David"/>
          <w:noProof/>
          <w:sz w:val="21"/>
          <w:szCs w:val="21"/>
          <w:rtl/>
          <w:lang w:eastAsia="he-IL"/>
        </w:rPr>
      </w:pPr>
      <w:r w:rsidRPr="007A04C5">
        <w:rPr>
          <w:rFonts w:ascii="David New Hebrew" w:hAnsi="David New Hebrew" w:cs="David" w:hint="cs"/>
          <w:noProof/>
          <w:sz w:val="21"/>
          <w:szCs w:val="21"/>
          <w:vertAlign w:val="superscript"/>
          <w:rtl/>
          <w:lang w:eastAsia="he-IL"/>
        </w:rPr>
        <w:t>3</w:t>
      </w:r>
      <w:r w:rsidRPr="007A04C5">
        <w:rPr>
          <w:rFonts w:ascii="David New Hebrew" w:hAnsi="David New Hebrew" w:cs="David" w:hint="cs"/>
          <w:noProof/>
          <w:sz w:val="21"/>
          <w:szCs w:val="21"/>
          <w:rtl/>
          <w:lang w:eastAsia="he-IL"/>
        </w:rPr>
        <w:t xml:space="preserve"> </w:t>
      </w:r>
      <w:r w:rsidRPr="007A04C5">
        <w:rPr>
          <w:rFonts w:ascii="David New Hebrew" w:hAnsi="David New Hebrew" w:cs="David"/>
          <w:noProof/>
          <w:sz w:val="21"/>
          <w:szCs w:val="21"/>
          <w:rtl/>
          <w:lang w:eastAsia="he-IL"/>
        </w:rPr>
        <w:tab/>
      </w:r>
      <w:r w:rsidRPr="007A04C5">
        <w:rPr>
          <w:rFonts w:ascii="David New Hebrew" w:hAnsi="David New Hebrew" w:cs="David" w:hint="cs"/>
          <w:noProof/>
          <w:sz w:val="21"/>
          <w:szCs w:val="21"/>
          <w:rtl/>
          <w:lang w:eastAsia="he-IL"/>
        </w:rPr>
        <w:t>הדבקתן צריכה להיעשות באופן שלא תתכוון להסירן, מכיוון שהן עשויות להישאר זמן רב (שבוע - ע"פ עדות מומחה). ומכיוון שנעשות לנוי ואינה מקפידה, אינן חוצצות. "דרכי טהרה" סי' קסב.</w:t>
      </w:r>
    </w:p>
    <w:p w14:paraId="68A7D11B" w14:textId="77777777" w:rsidR="008911DB" w:rsidRPr="007A04C5" w:rsidRDefault="008911DB" w:rsidP="008911DB">
      <w:pPr>
        <w:spacing w:line="220" w:lineRule="exact"/>
        <w:ind w:left="141" w:hanging="141"/>
        <w:rPr>
          <w:rFonts w:ascii="David New Hebrew" w:hAnsi="David New Hebrew" w:cs="David"/>
          <w:noProof/>
          <w:sz w:val="21"/>
          <w:szCs w:val="21"/>
          <w:rtl/>
          <w:lang w:eastAsia="he-IL"/>
        </w:rPr>
      </w:pPr>
      <w:r w:rsidRPr="007A04C5">
        <w:rPr>
          <w:rFonts w:ascii="David New Hebrew" w:hAnsi="David New Hebrew" w:cs="David" w:hint="cs"/>
          <w:noProof/>
          <w:sz w:val="21"/>
          <w:szCs w:val="21"/>
          <w:vertAlign w:val="superscript"/>
          <w:rtl/>
          <w:lang w:eastAsia="he-IL"/>
        </w:rPr>
        <w:t>4</w:t>
      </w:r>
      <w:r w:rsidRPr="007A04C5">
        <w:rPr>
          <w:rFonts w:ascii="David New Hebrew" w:hAnsi="David New Hebrew" w:cs="David" w:hint="cs"/>
          <w:noProof/>
          <w:sz w:val="21"/>
          <w:szCs w:val="21"/>
          <w:rtl/>
          <w:lang w:eastAsia="he-IL"/>
        </w:rPr>
        <w:t xml:space="preserve"> </w:t>
      </w:r>
      <w:r w:rsidRPr="007A04C5">
        <w:rPr>
          <w:rFonts w:ascii="David New Hebrew" w:hAnsi="David New Hebrew" w:cs="David"/>
          <w:noProof/>
          <w:sz w:val="21"/>
          <w:szCs w:val="21"/>
          <w:rtl/>
          <w:lang w:eastAsia="he-IL"/>
        </w:rPr>
        <w:tab/>
      </w:r>
      <w:r w:rsidRPr="007A04C5">
        <w:rPr>
          <w:rFonts w:ascii="David New Hebrew" w:hAnsi="David New Hebrew" w:cs="David" w:hint="cs"/>
          <w:noProof/>
          <w:sz w:val="21"/>
          <w:szCs w:val="21"/>
          <w:rtl/>
          <w:lang w:eastAsia="he-IL"/>
        </w:rPr>
        <w:t>"דרכי טהרה" סי' קסב.</w:t>
      </w:r>
    </w:p>
    <w:p w14:paraId="090DF4D2" w14:textId="77777777" w:rsidR="008911DB" w:rsidRPr="007A04C5" w:rsidRDefault="008911DB" w:rsidP="008911DB">
      <w:pPr>
        <w:spacing w:line="220" w:lineRule="exact"/>
        <w:ind w:left="141" w:hanging="141"/>
        <w:rPr>
          <w:rFonts w:ascii="David New Hebrew" w:hAnsi="David New Hebrew" w:cs="David"/>
          <w:noProof/>
          <w:sz w:val="21"/>
          <w:szCs w:val="21"/>
          <w:rtl/>
          <w:lang w:eastAsia="he-IL"/>
        </w:rPr>
      </w:pPr>
      <w:r w:rsidRPr="007A04C5">
        <w:rPr>
          <w:rFonts w:ascii="David New Hebrew" w:hAnsi="David New Hebrew" w:cs="David" w:hint="cs"/>
          <w:noProof/>
          <w:sz w:val="21"/>
          <w:szCs w:val="21"/>
          <w:vertAlign w:val="superscript"/>
          <w:rtl/>
          <w:lang w:eastAsia="he-IL"/>
        </w:rPr>
        <w:t>5</w:t>
      </w:r>
      <w:r w:rsidRPr="007A04C5">
        <w:rPr>
          <w:rFonts w:ascii="David New Hebrew" w:hAnsi="David New Hebrew" w:cs="David" w:hint="cs"/>
          <w:noProof/>
          <w:sz w:val="21"/>
          <w:szCs w:val="21"/>
          <w:rtl/>
          <w:lang w:eastAsia="he-IL"/>
        </w:rPr>
        <w:t xml:space="preserve"> </w:t>
      </w:r>
      <w:r w:rsidRPr="007A04C5">
        <w:rPr>
          <w:rFonts w:ascii="David New Hebrew" w:hAnsi="David New Hebrew" w:cs="David"/>
          <w:noProof/>
          <w:sz w:val="21"/>
          <w:szCs w:val="21"/>
          <w:rtl/>
          <w:lang w:eastAsia="he-IL"/>
        </w:rPr>
        <w:tab/>
      </w:r>
      <w:r w:rsidRPr="007A04C5">
        <w:rPr>
          <w:rFonts w:ascii="David New Hebrew" w:hAnsi="David New Hebrew" w:cs="David" w:hint="cs"/>
          <w:noProof/>
          <w:sz w:val="21"/>
          <w:szCs w:val="21"/>
          <w:rtl/>
          <w:lang w:eastAsia="he-IL"/>
        </w:rPr>
        <w:t>יו"ד סי' קצח סעיף יז (ורא"ש שם), מכיוון שאינן מקפידות והן רגילות בכך, ועשאוהו במתכוון, אינו חוצץ. ועיין "אגרות משה" (יו"ד ח"ג עמ' שיא סי' סב) המאריך בדין מקפיד.</w:t>
      </w:r>
    </w:p>
    <w:p w14:paraId="7775C100" w14:textId="77777777" w:rsidR="008911DB" w:rsidRPr="007A04C5" w:rsidRDefault="008911DB" w:rsidP="008911DB">
      <w:pPr>
        <w:spacing w:line="220" w:lineRule="exact"/>
        <w:ind w:left="141" w:hanging="141"/>
        <w:rPr>
          <w:rFonts w:ascii="David New Hebrew" w:hAnsi="David New Hebrew" w:cs="David"/>
          <w:noProof/>
          <w:sz w:val="21"/>
          <w:szCs w:val="21"/>
          <w:rtl/>
          <w:lang w:eastAsia="he-IL"/>
        </w:rPr>
      </w:pPr>
      <w:r w:rsidRPr="007A04C5">
        <w:rPr>
          <w:rFonts w:ascii="David New Hebrew" w:hAnsi="David New Hebrew" w:cs="David" w:hint="cs"/>
          <w:noProof/>
          <w:sz w:val="21"/>
          <w:szCs w:val="21"/>
          <w:vertAlign w:val="superscript"/>
          <w:rtl/>
          <w:lang w:eastAsia="he-IL"/>
        </w:rPr>
        <w:t>6</w:t>
      </w:r>
      <w:r w:rsidRPr="007A04C5">
        <w:rPr>
          <w:rFonts w:ascii="David New Hebrew" w:hAnsi="David New Hebrew" w:cs="David" w:hint="cs"/>
          <w:noProof/>
          <w:sz w:val="21"/>
          <w:szCs w:val="21"/>
          <w:rtl/>
          <w:lang w:eastAsia="he-IL"/>
        </w:rPr>
        <w:t xml:space="preserve"> </w:t>
      </w:r>
      <w:r w:rsidRPr="007A04C5">
        <w:rPr>
          <w:rFonts w:ascii="David New Hebrew" w:hAnsi="David New Hebrew" w:cs="David"/>
          <w:noProof/>
          <w:sz w:val="21"/>
          <w:szCs w:val="21"/>
          <w:rtl/>
          <w:lang w:eastAsia="he-IL"/>
        </w:rPr>
        <w:tab/>
      </w:r>
      <w:r w:rsidRPr="007A04C5">
        <w:rPr>
          <w:rFonts w:ascii="David New Hebrew" w:hAnsi="David New Hebrew" w:cs="David" w:hint="cs"/>
          <w:noProof/>
          <w:sz w:val="21"/>
          <w:szCs w:val="21"/>
          <w:rtl/>
          <w:lang w:eastAsia="he-IL"/>
        </w:rPr>
        <w:t>בשו"ת "מנחת יצחק" (ח"ו סי' פט) יש מחמירים משום חציצת בית-הסתרים, וכן כיון שאינו עשוי לנוי, ודרכה להסירן בכל לילה, אף בדיעבד חוצץ (ונראה שהבין, שהעדשה חוצצת לגמרי משום שאינה מאפשרת ביאת מים, ואולם לאחר בירור עם מומחה התברר שיש ביאת מים בין העדשה לעין).</w:t>
      </w:r>
    </w:p>
    <w:p w14:paraId="7B7A1D59" w14:textId="77777777" w:rsidR="008911DB" w:rsidRPr="007A04C5" w:rsidRDefault="008911DB" w:rsidP="008911DB">
      <w:pPr>
        <w:spacing w:line="220" w:lineRule="exact"/>
        <w:ind w:left="141" w:hanging="141"/>
        <w:rPr>
          <w:rFonts w:ascii="David New Hebrew" w:hAnsi="David New Hebrew" w:cs="David"/>
          <w:noProof/>
          <w:sz w:val="21"/>
          <w:szCs w:val="21"/>
          <w:rtl/>
          <w:lang w:eastAsia="he-IL"/>
        </w:rPr>
      </w:pPr>
      <w:r w:rsidRPr="007A04C5">
        <w:rPr>
          <w:rFonts w:ascii="David New Hebrew" w:hAnsi="David New Hebrew" w:cs="David" w:hint="cs"/>
          <w:noProof/>
          <w:sz w:val="21"/>
          <w:szCs w:val="21"/>
          <w:vertAlign w:val="superscript"/>
          <w:rtl/>
          <w:lang w:eastAsia="he-IL"/>
        </w:rPr>
        <w:t>7</w:t>
      </w:r>
      <w:r w:rsidRPr="007A04C5">
        <w:rPr>
          <w:rFonts w:ascii="David New Hebrew" w:hAnsi="David New Hebrew" w:cs="David" w:hint="cs"/>
          <w:noProof/>
          <w:sz w:val="21"/>
          <w:szCs w:val="21"/>
          <w:rtl/>
          <w:lang w:eastAsia="he-IL"/>
        </w:rPr>
        <w:t xml:space="preserve"> </w:t>
      </w:r>
      <w:r w:rsidRPr="007A04C5">
        <w:rPr>
          <w:rFonts w:ascii="David New Hebrew" w:hAnsi="David New Hebrew" w:cs="David"/>
          <w:noProof/>
          <w:sz w:val="21"/>
          <w:szCs w:val="21"/>
          <w:rtl/>
          <w:lang w:eastAsia="he-IL"/>
        </w:rPr>
        <w:tab/>
      </w:r>
      <w:r w:rsidRPr="007A04C5">
        <w:rPr>
          <w:rFonts w:ascii="David New Hebrew" w:hAnsi="David New Hebrew" w:cs="David" w:hint="cs"/>
          <w:noProof/>
          <w:sz w:val="21"/>
          <w:szCs w:val="21"/>
          <w:rtl/>
          <w:lang w:eastAsia="he-IL"/>
        </w:rPr>
        <w:t>יו"ד סי' קצח סעיפים לח-לט, "שעורי שבט הלוי" (סי' קצח), שו"ת "שבט הלוי" (ח"ב סי' צד) יש מחמירים משום שבזמן הטבילה היא מעצימה עיניה ביותר כדי שלא יבואו מים בעיניה וישטפו את העדשה, ובהעצימה עיניה ביותר לא מהני, ואולם בדיעבד, כשלנה עם בעלה, יש להקל. ה"אגרות משה" (יו"ד ח"א עמ' קנז סי' צו) מחדש דין בחציצת בית-הסתרים שדבר שאינו דבוק, אף שהוא מונע כניסת מים, אינו חוצץ, ועל-פי זה הוא מתיר בדיעבד בטבילה עם עדשות (וייתכן שלא התיחס לעניין "מעצימה עיניה ביותר").</w:t>
      </w:r>
    </w:p>
    <w:p w14:paraId="16C4E562" w14:textId="77777777" w:rsidR="008911DB" w:rsidRPr="007A04C5" w:rsidRDefault="008911DB" w:rsidP="008911DB">
      <w:pPr>
        <w:spacing w:line="220" w:lineRule="exact"/>
        <w:ind w:left="141" w:hanging="141"/>
        <w:rPr>
          <w:rFonts w:ascii="David New Hebrew" w:hAnsi="David New Hebrew" w:cs="David"/>
          <w:noProof/>
          <w:sz w:val="21"/>
          <w:szCs w:val="21"/>
          <w:rtl/>
          <w:lang w:eastAsia="he-IL"/>
        </w:rPr>
      </w:pPr>
      <w:r w:rsidRPr="007A04C5">
        <w:rPr>
          <w:rFonts w:ascii="David New Hebrew" w:hAnsi="David New Hebrew" w:cs="David" w:hint="cs"/>
          <w:noProof/>
          <w:sz w:val="21"/>
          <w:szCs w:val="21"/>
          <w:vertAlign w:val="superscript"/>
          <w:rtl/>
          <w:lang w:eastAsia="he-IL"/>
        </w:rPr>
        <w:t>8</w:t>
      </w:r>
      <w:r w:rsidRPr="007A04C5">
        <w:rPr>
          <w:rFonts w:ascii="David New Hebrew" w:hAnsi="David New Hebrew" w:cs="David" w:hint="cs"/>
          <w:noProof/>
          <w:sz w:val="21"/>
          <w:szCs w:val="21"/>
          <w:rtl/>
          <w:lang w:eastAsia="he-IL"/>
        </w:rPr>
        <w:t xml:space="preserve"> </w:t>
      </w:r>
      <w:r w:rsidRPr="007A04C5">
        <w:rPr>
          <w:rFonts w:ascii="David New Hebrew" w:hAnsi="David New Hebrew" w:cs="David"/>
          <w:noProof/>
          <w:sz w:val="21"/>
          <w:szCs w:val="21"/>
          <w:rtl/>
          <w:lang w:eastAsia="he-IL"/>
        </w:rPr>
        <w:tab/>
      </w:r>
      <w:r w:rsidRPr="007A04C5">
        <w:rPr>
          <w:rFonts w:ascii="David New Hebrew" w:hAnsi="David New Hebrew" w:cs="David" w:hint="cs"/>
          <w:noProof/>
          <w:sz w:val="21"/>
          <w:szCs w:val="21"/>
          <w:rtl/>
          <w:lang w:eastAsia="he-IL"/>
        </w:rPr>
        <w:t>ה"אגרות משה" (יו"ד ח"א עמ' קנז סי' צו) מחדש דין בחציצת בית-הסתרים שדבר שאינו דבוק, אף שהוא מונע כניסת מים, אינו חוצץ, ועל-פי דבריו יש להתיר, מכיוון שלא התיר במפורש בנדון דידן התרנו זאת בדיעבד "אם לנה".</w:t>
      </w:r>
    </w:p>
    <w:p w14:paraId="1AA0926E" w14:textId="77777777" w:rsidR="008911DB" w:rsidRPr="008911DB" w:rsidRDefault="008911DB" w:rsidP="008911DB">
      <w:pPr>
        <w:contextualSpacing/>
        <w:rPr>
          <w:rFonts w:ascii="David" w:hAnsi="David" w:cs="David"/>
          <w:noProof/>
          <w:lang w:eastAsia="he-IL"/>
        </w:rPr>
      </w:pPr>
    </w:p>
    <w:p w14:paraId="5FD62868" w14:textId="77777777" w:rsidR="00173367" w:rsidRPr="00173367" w:rsidRDefault="00173367" w:rsidP="00B96A4F">
      <w:pPr>
        <w:ind w:left="2695"/>
        <w:contextualSpacing/>
        <w:jc w:val="center"/>
        <w:rPr>
          <w:rFonts w:cs="David"/>
          <w:rtl/>
          <w:lang w:eastAsia="he-IL"/>
        </w:rPr>
      </w:pPr>
      <w:r w:rsidRPr="00173367">
        <w:rPr>
          <w:rFonts w:cs="David"/>
          <w:rtl/>
          <w:lang w:eastAsia="he-IL"/>
        </w:rPr>
        <w:t>בש</w:t>
      </w:r>
      <w:r w:rsidRPr="00173367">
        <w:rPr>
          <w:rFonts w:cs="David" w:hint="cs"/>
          <w:rtl/>
          <w:lang w:eastAsia="he-IL"/>
        </w:rPr>
        <w:t>ם צוות המשיבים ובברכת התורה,</w:t>
      </w:r>
    </w:p>
    <w:p w14:paraId="35D9185D" w14:textId="77777777" w:rsidR="00173367" w:rsidRPr="00173367" w:rsidRDefault="00173367" w:rsidP="00B96A4F">
      <w:pPr>
        <w:ind w:left="2695"/>
        <w:contextualSpacing/>
        <w:jc w:val="center"/>
        <w:rPr>
          <w:rFonts w:cs="David"/>
          <w:sz w:val="12"/>
          <w:szCs w:val="12"/>
          <w:rtl/>
          <w:lang w:eastAsia="he-IL"/>
        </w:rPr>
      </w:pPr>
    </w:p>
    <w:p w14:paraId="648887EB" w14:textId="77777777" w:rsidR="00173367" w:rsidRPr="00173367" w:rsidRDefault="00173367" w:rsidP="00B96A4F">
      <w:pPr>
        <w:keepNext/>
        <w:ind w:left="2695"/>
        <w:contextualSpacing/>
        <w:jc w:val="center"/>
        <w:outlineLvl w:val="1"/>
        <w:rPr>
          <w:rFonts w:cs="David"/>
          <w:noProof/>
          <w:rtl/>
          <w:lang w:eastAsia="he-IL"/>
        </w:rPr>
      </w:pPr>
      <w:r w:rsidRPr="00173367">
        <w:rPr>
          <w:rFonts w:cs="David"/>
          <w:noProof/>
          <w:rtl/>
          <w:lang w:eastAsia="he-IL"/>
        </w:rPr>
        <w:t>הר</w:t>
      </w:r>
      <w:r w:rsidRPr="00173367">
        <w:rPr>
          <w:rFonts w:cs="David" w:hint="cs"/>
          <w:noProof/>
          <w:rtl/>
          <w:lang w:eastAsia="he-IL"/>
        </w:rPr>
        <w:t xml:space="preserve">ב </w:t>
      </w:r>
      <w:r w:rsidRPr="00173367">
        <w:rPr>
          <w:rFonts w:cs="David"/>
          <w:noProof/>
          <w:rtl/>
          <w:lang w:eastAsia="he-IL"/>
        </w:rPr>
        <w:t>מש</w:t>
      </w:r>
      <w:r w:rsidRPr="00173367">
        <w:rPr>
          <w:rFonts w:cs="David" w:hint="cs"/>
          <w:noProof/>
          <w:rtl/>
          <w:lang w:eastAsia="he-IL"/>
        </w:rPr>
        <w:t>ה ארנרייך          הרב יוסף כרמל</w:t>
      </w:r>
    </w:p>
    <w:p w14:paraId="64D31DEE" w14:textId="2CE7CAEE" w:rsidR="00173367" w:rsidRDefault="00173367" w:rsidP="00B96A4F">
      <w:pPr>
        <w:ind w:left="2695"/>
        <w:contextualSpacing/>
        <w:jc w:val="center"/>
        <w:rPr>
          <w:rFonts w:cs="David"/>
          <w:lang w:eastAsia="he-IL"/>
        </w:rPr>
      </w:pPr>
      <w:r w:rsidRPr="00173367">
        <w:rPr>
          <w:rFonts w:cs="David"/>
          <w:rtl/>
          <w:lang w:eastAsia="he-IL"/>
        </w:rPr>
        <w:t>רא</w:t>
      </w:r>
      <w:r w:rsidRPr="00173367">
        <w:rPr>
          <w:rFonts w:cs="David" w:hint="cs"/>
          <w:rtl/>
          <w:lang w:eastAsia="he-IL"/>
        </w:rPr>
        <w:t>שי הכולל</w:t>
      </w:r>
    </w:p>
    <w:p w14:paraId="784ABD1E" w14:textId="3EDF6C00" w:rsidR="00051898" w:rsidRPr="00051898" w:rsidRDefault="00051898" w:rsidP="00051898">
      <w:pPr>
        <w:jc w:val="both"/>
        <w:rPr>
          <w:rFonts w:cs="David"/>
          <w:u w:val="single"/>
          <w:rtl/>
          <w:lang w:eastAsia="he-IL"/>
        </w:rPr>
      </w:pPr>
      <w:r w:rsidRPr="00051898">
        <w:rPr>
          <w:rFonts w:cs="David"/>
          <w:u w:val="single"/>
          <w:rtl/>
          <w:lang w:eastAsia="he-IL"/>
        </w:rPr>
        <w:t>חברי הועדה המייעצת:</w:t>
      </w:r>
    </w:p>
    <w:p w14:paraId="66463164" w14:textId="77777777" w:rsidR="00051898" w:rsidRPr="00051898" w:rsidRDefault="00051898" w:rsidP="00051898">
      <w:pPr>
        <w:jc w:val="both"/>
        <w:rPr>
          <w:rFonts w:cs="David"/>
          <w:sz w:val="23"/>
          <w:szCs w:val="23"/>
          <w:rtl/>
          <w:lang w:eastAsia="he-IL"/>
        </w:rPr>
      </w:pPr>
      <w:r w:rsidRPr="00051898">
        <w:rPr>
          <w:rFonts w:cs="David"/>
          <w:sz w:val="23"/>
          <w:szCs w:val="23"/>
          <w:rtl/>
          <w:lang w:eastAsia="he-IL"/>
        </w:rPr>
        <w:t>הרב זלמן נחמיה גולדברג</w:t>
      </w:r>
    </w:p>
    <w:p w14:paraId="2DE1AF28" w14:textId="45B927F6" w:rsidR="00051898" w:rsidRPr="00051898" w:rsidRDefault="00051898" w:rsidP="00051898">
      <w:pPr>
        <w:jc w:val="both"/>
        <w:rPr>
          <w:rFonts w:cs="David"/>
          <w:sz w:val="23"/>
          <w:szCs w:val="23"/>
          <w:rtl/>
          <w:lang w:eastAsia="he-IL"/>
        </w:rPr>
      </w:pPr>
      <w:r w:rsidRPr="00051898">
        <w:rPr>
          <w:rFonts w:cs="David"/>
          <w:sz w:val="23"/>
          <w:szCs w:val="23"/>
          <w:rtl/>
          <w:lang w:eastAsia="he-IL"/>
        </w:rPr>
        <w:t xml:space="preserve">הרב נחום אליעזר </w:t>
      </w:r>
      <w:proofErr w:type="spellStart"/>
      <w:r w:rsidRPr="00051898">
        <w:rPr>
          <w:rFonts w:cs="David"/>
          <w:sz w:val="23"/>
          <w:szCs w:val="23"/>
          <w:rtl/>
          <w:lang w:eastAsia="he-IL"/>
        </w:rPr>
        <w:t>רבינוביץ</w:t>
      </w:r>
      <w:proofErr w:type="spellEnd"/>
    </w:p>
    <w:p w14:paraId="4609659A" w14:textId="0368E825" w:rsidR="00051898" w:rsidRDefault="00051898" w:rsidP="00051898">
      <w:pPr>
        <w:jc w:val="both"/>
        <w:rPr>
          <w:rFonts w:cs="David"/>
          <w:sz w:val="23"/>
          <w:szCs w:val="23"/>
          <w:rtl/>
          <w:lang w:eastAsia="he-IL"/>
        </w:rPr>
      </w:pPr>
      <w:r w:rsidRPr="00051898">
        <w:rPr>
          <w:rFonts w:cs="David"/>
          <w:sz w:val="23"/>
          <w:szCs w:val="23"/>
          <w:rtl/>
          <w:lang w:eastAsia="he-IL"/>
        </w:rPr>
        <w:t>הרב ישראל רוזן</w:t>
      </w:r>
    </w:p>
    <w:p w14:paraId="61C44030" w14:textId="0CAEDEE5" w:rsidR="002E4F14" w:rsidRDefault="007A04C5" w:rsidP="00B353AA">
      <w:pPr>
        <w:contextualSpacing/>
        <w:jc w:val="center"/>
        <w:rPr>
          <w:rFonts w:cs="David"/>
          <w:b/>
          <w:bCs/>
          <w:color w:val="002060"/>
          <w:u w:val="single"/>
          <w:rtl/>
          <w:lang w:eastAsia="he-IL"/>
        </w:rPr>
      </w:pPr>
      <w:hyperlink r:id="rId19" w:history="1">
        <w:r w:rsidR="002E4F14" w:rsidRPr="009E00AF">
          <w:rPr>
            <w:rStyle w:val="Hyperlink"/>
            <w:rFonts w:cs="David" w:hint="cs"/>
            <w:b/>
            <w:bCs/>
            <w:color w:val="002060"/>
            <w:rtl/>
            <w:lang w:eastAsia="he-IL"/>
          </w:rPr>
          <w:t xml:space="preserve">ארץ חמדה – קישור </w:t>
        </w:r>
        <w:proofErr w:type="spellStart"/>
        <w:r w:rsidR="002E4F14" w:rsidRPr="009E00AF">
          <w:rPr>
            <w:rStyle w:val="Hyperlink"/>
            <w:rFonts w:cs="David" w:hint="cs"/>
            <w:b/>
            <w:bCs/>
            <w:color w:val="002060"/>
            <w:rtl/>
            <w:lang w:eastAsia="he-IL"/>
          </w:rPr>
          <w:t>לשו"ת</w:t>
        </w:r>
        <w:proofErr w:type="spellEnd"/>
        <w:r w:rsidR="002E4F14" w:rsidRPr="009E00AF">
          <w:rPr>
            <w:rStyle w:val="Hyperlink"/>
            <w:rFonts w:cs="David" w:hint="cs"/>
            <w:b/>
            <w:bCs/>
            <w:color w:val="002060"/>
            <w:rtl/>
            <w:lang w:eastAsia="he-IL"/>
          </w:rPr>
          <w:t xml:space="preserve"> במראה הבזק באתר</w:t>
        </w:r>
      </w:hyperlink>
    </w:p>
    <w:p w14:paraId="11751DAB" w14:textId="525E5DAC" w:rsidR="00E404F4" w:rsidRDefault="002E4F14" w:rsidP="002C2B07">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20" w:history="1">
        <w:r w:rsidRPr="00DD6714">
          <w:rPr>
            <w:color w:val="0070C0"/>
          </w:rPr>
          <w:t>info@eretzhemdah.org</w:t>
        </w:r>
      </w:hyperlink>
    </w:p>
    <w:tbl>
      <w:tblPr>
        <w:tblStyle w:val="1f8"/>
        <w:tblpPr w:leftFromText="180" w:rightFromText="180" w:vertAnchor="text" w:horzAnchor="margin" w:tblpXSpec="center" w:tblpY="187"/>
        <w:bidiVisual/>
        <w:tblW w:w="10514" w:type="dxa"/>
        <w:tblLook w:val="04A0" w:firstRow="1" w:lastRow="0" w:firstColumn="1" w:lastColumn="0" w:noHBand="0" w:noVBand="1"/>
      </w:tblPr>
      <w:tblGrid>
        <w:gridCol w:w="1302"/>
        <w:gridCol w:w="281"/>
        <w:gridCol w:w="11"/>
        <w:gridCol w:w="703"/>
        <w:gridCol w:w="11"/>
        <w:gridCol w:w="694"/>
        <w:gridCol w:w="562"/>
        <w:gridCol w:w="146"/>
        <w:gridCol w:w="709"/>
        <w:gridCol w:w="566"/>
        <w:gridCol w:w="142"/>
        <w:gridCol w:w="293"/>
        <w:gridCol w:w="700"/>
        <w:gridCol w:w="142"/>
        <w:gridCol w:w="570"/>
        <w:gridCol w:w="417"/>
        <w:gridCol w:w="297"/>
        <w:gridCol w:w="133"/>
        <w:gridCol w:w="142"/>
        <w:gridCol w:w="850"/>
        <w:gridCol w:w="710"/>
        <w:gridCol w:w="282"/>
        <w:gridCol w:w="567"/>
        <w:gridCol w:w="284"/>
      </w:tblGrid>
      <w:tr w:rsidR="007A04C5" w:rsidRPr="003A5DA7" w14:paraId="3011E077" w14:textId="77777777" w:rsidTr="007A04C5">
        <w:tc>
          <w:tcPr>
            <w:tcW w:w="6832" w:type="dxa"/>
            <w:gridSpan w:val="15"/>
            <w:tcBorders>
              <w:top w:val="single" w:sz="4" w:space="0" w:color="auto"/>
              <w:left w:val="single" w:sz="4" w:space="0" w:color="auto"/>
              <w:bottom w:val="nil"/>
              <w:right w:val="nil"/>
            </w:tcBorders>
            <w:vAlign w:val="center"/>
          </w:tcPr>
          <w:p w14:paraId="38EFB13F" w14:textId="60AEB1C5" w:rsidR="007A04C5" w:rsidRPr="00F5215F" w:rsidRDefault="007A04C5" w:rsidP="00F71E2F">
            <w:pPr>
              <w:spacing w:line="276" w:lineRule="auto"/>
              <w:contextualSpacing/>
              <w:jc w:val="center"/>
              <w:rPr>
                <w:rFonts w:cs="David"/>
                <w:b/>
                <w:bCs/>
                <w:sz w:val="6"/>
                <w:szCs w:val="6"/>
                <w:u w:val="single"/>
                <w:rtl/>
              </w:rPr>
            </w:pPr>
          </w:p>
          <w:p w14:paraId="5E6FA0F1" w14:textId="77777777" w:rsidR="007A04C5" w:rsidRPr="00785CA6" w:rsidRDefault="007A04C5" w:rsidP="00F71E2F">
            <w:pPr>
              <w:spacing w:line="276" w:lineRule="auto"/>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82" w:type="dxa"/>
            <w:gridSpan w:val="9"/>
            <w:tcBorders>
              <w:top w:val="single" w:sz="4" w:space="0" w:color="auto"/>
              <w:left w:val="nil"/>
              <w:bottom w:val="nil"/>
              <w:right w:val="single" w:sz="4" w:space="0" w:color="auto"/>
            </w:tcBorders>
            <w:vAlign w:val="center"/>
          </w:tcPr>
          <w:p w14:paraId="7B7E1C55" w14:textId="77777777" w:rsidR="007A04C5" w:rsidRPr="00DE0DD5" w:rsidRDefault="007A04C5" w:rsidP="00F71E2F">
            <w:pPr>
              <w:spacing w:line="276" w:lineRule="auto"/>
              <w:contextualSpacing/>
              <w:jc w:val="center"/>
              <w:rPr>
                <w:rFonts w:ascii="Calibri" w:eastAsia="Calibri" w:hAnsi="Calibri" w:cs="David"/>
                <w:b/>
                <w:bCs/>
                <w:color w:val="0070C0"/>
                <w:sz w:val="20"/>
                <w:szCs w:val="20"/>
                <w:rtl/>
              </w:rPr>
            </w:pPr>
            <w:r w:rsidRPr="00DE0DD5">
              <w:rPr>
                <w:rFonts w:cs="David" w:hint="cs"/>
                <w:b/>
                <w:bCs/>
                <w:color w:val="0070C0"/>
                <w:sz w:val="20"/>
                <w:szCs w:val="20"/>
                <w:rtl/>
              </w:rPr>
              <w:t>החייל, איתמר חיים בן ציפי ציפורה</w:t>
            </w:r>
          </w:p>
        </w:tc>
      </w:tr>
      <w:tr w:rsidR="007A04C5" w:rsidRPr="003A5DA7" w14:paraId="748A8988" w14:textId="77777777" w:rsidTr="007A04C5">
        <w:tc>
          <w:tcPr>
            <w:tcW w:w="1583" w:type="dxa"/>
            <w:gridSpan w:val="2"/>
            <w:tcBorders>
              <w:top w:val="nil"/>
              <w:left w:val="single" w:sz="4" w:space="0" w:color="auto"/>
              <w:bottom w:val="nil"/>
              <w:right w:val="nil"/>
            </w:tcBorders>
            <w:vAlign w:val="center"/>
          </w:tcPr>
          <w:p w14:paraId="38DD0B2D" w14:textId="77777777" w:rsidR="007A04C5" w:rsidRPr="003A5DA7" w:rsidRDefault="007A04C5" w:rsidP="00F71E2F">
            <w:pPr>
              <w:spacing w:line="276" w:lineRule="auto"/>
              <w:contextualSpacing/>
              <w:jc w:val="center"/>
              <w:rPr>
                <w:rFonts w:cs="David"/>
                <w:b/>
                <w:bCs/>
                <w:color w:val="0070C0"/>
                <w:sz w:val="20"/>
                <w:szCs w:val="20"/>
              </w:rPr>
            </w:pPr>
            <w:r w:rsidRPr="00ED2A39">
              <w:rPr>
                <w:rFonts w:ascii="David" w:hAnsi="David" w:cs="David" w:hint="cs"/>
                <w:b/>
                <w:bCs/>
                <w:color w:val="0070C0"/>
                <w:sz w:val="20"/>
                <w:szCs w:val="20"/>
                <w:rtl/>
              </w:rPr>
              <w:t>שמואל בן ברוריה</w:t>
            </w:r>
          </w:p>
        </w:tc>
        <w:tc>
          <w:tcPr>
            <w:tcW w:w="1981" w:type="dxa"/>
            <w:gridSpan w:val="5"/>
            <w:tcBorders>
              <w:top w:val="nil"/>
              <w:left w:val="nil"/>
              <w:bottom w:val="nil"/>
              <w:right w:val="nil"/>
            </w:tcBorders>
            <w:vAlign w:val="center"/>
          </w:tcPr>
          <w:p w14:paraId="13027DF0" w14:textId="77777777" w:rsidR="007A04C5" w:rsidRPr="003A5DA7" w:rsidRDefault="007A04C5" w:rsidP="00F71E2F">
            <w:pPr>
              <w:spacing w:line="276" w:lineRule="auto"/>
              <w:contextualSpacing/>
              <w:jc w:val="center"/>
              <w:rPr>
                <w:rFonts w:cs="David"/>
                <w:b/>
                <w:bCs/>
                <w:color w:val="0070C0"/>
                <w:sz w:val="20"/>
                <w:szCs w:val="20"/>
              </w:rPr>
            </w:pPr>
            <w:r w:rsidRPr="003A5DA7">
              <w:rPr>
                <w:rFonts w:cs="David"/>
                <w:b/>
                <w:bCs/>
                <w:color w:val="0070C0"/>
                <w:sz w:val="20"/>
                <w:szCs w:val="20"/>
                <w:rtl/>
              </w:rPr>
              <w:t>ניר רפאל בן רחל ברכה</w:t>
            </w:r>
          </w:p>
        </w:tc>
        <w:tc>
          <w:tcPr>
            <w:tcW w:w="1856" w:type="dxa"/>
            <w:gridSpan w:val="5"/>
            <w:tcBorders>
              <w:top w:val="nil"/>
              <w:left w:val="nil"/>
              <w:bottom w:val="nil"/>
              <w:right w:val="nil"/>
            </w:tcBorders>
            <w:vAlign w:val="center"/>
          </w:tcPr>
          <w:p w14:paraId="61A629B1" w14:textId="77777777" w:rsidR="007A04C5" w:rsidRPr="003A5DA7" w:rsidRDefault="007A04C5" w:rsidP="00F71E2F">
            <w:pPr>
              <w:spacing w:line="276" w:lineRule="auto"/>
              <w:contextualSpacing/>
              <w:jc w:val="center"/>
              <w:rPr>
                <w:rFonts w:cs="David"/>
                <w:b/>
                <w:bCs/>
                <w:color w:val="0070C0"/>
                <w:sz w:val="20"/>
                <w:szCs w:val="20"/>
              </w:rPr>
            </w:pPr>
            <w:r w:rsidRPr="003A5DA7">
              <w:rPr>
                <w:rFonts w:cs="David"/>
                <w:b/>
                <w:bCs/>
                <w:color w:val="0070C0"/>
                <w:sz w:val="20"/>
                <w:szCs w:val="20"/>
                <w:rtl/>
              </w:rPr>
              <w:t>חנה בת אוריה</w:t>
            </w:r>
          </w:p>
        </w:tc>
        <w:tc>
          <w:tcPr>
            <w:tcW w:w="2126" w:type="dxa"/>
            <w:gridSpan w:val="5"/>
            <w:tcBorders>
              <w:top w:val="nil"/>
              <w:left w:val="nil"/>
              <w:bottom w:val="nil"/>
              <w:right w:val="nil"/>
            </w:tcBorders>
            <w:vAlign w:val="center"/>
          </w:tcPr>
          <w:p w14:paraId="3E9A4C69" w14:textId="77777777" w:rsidR="007A04C5" w:rsidRPr="003A5DA7" w:rsidRDefault="007A04C5" w:rsidP="00F71E2F">
            <w:pPr>
              <w:spacing w:line="276" w:lineRule="auto"/>
              <w:contextualSpacing/>
              <w:jc w:val="center"/>
              <w:rPr>
                <w:rFonts w:cs="David"/>
                <w:b/>
                <w:bCs/>
                <w:color w:val="0070C0"/>
                <w:sz w:val="20"/>
                <w:szCs w:val="20"/>
              </w:rPr>
            </w:pPr>
            <w:r>
              <w:rPr>
                <w:rFonts w:cs="David" w:hint="cs"/>
                <w:b/>
                <w:bCs/>
                <w:color w:val="0070C0"/>
                <w:sz w:val="20"/>
                <w:szCs w:val="20"/>
                <w:rtl/>
              </w:rPr>
              <w:t>טל</w:t>
            </w:r>
            <w:r w:rsidRPr="003A5DA7">
              <w:rPr>
                <w:rFonts w:cs="David"/>
                <w:b/>
                <w:bCs/>
                <w:color w:val="0070C0"/>
                <w:sz w:val="20"/>
                <w:szCs w:val="20"/>
                <w:rtl/>
              </w:rPr>
              <w:t xml:space="preserve"> שאול בן יפה</w:t>
            </w:r>
          </w:p>
        </w:tc>
        <w:tc>
          <w:tcPr>
            <w:tcW w:w="2968" w:type="dxa"/>
            <w:gridSpan w:val="7"/>
            <w:tcBorders>
              <w:top w:val="nil"/>
              <w:left w:val="nil"/>
              <w:bottom w:val="nil"/>
              <w:right w:val="single" w:sz="4" w:space="0" w:color="auto"/>
            </w:tcBorders>
            <w:vAlign w:val="center"/>
          </w:tcPr>
          <w:p w14:paraId="40721B35" w14:textId="77777777" w:rsidR="007A04C5" w:rsidRPr="003A5DA7" w:rsidRDefault="007A04C5" w:rsidP="00F71E2F">
            <w:pPr>
              <w:spacing w:line="276" w:lineRule="auto"/>
              <w:contextualSpacing/>
              <w:jc w:val="center"/>
              <w:rPr>
                <w:rFonts w:cs="David"/>
                <w:b/>
                <w:bCs/>
                <w:color w:val="0070C0"/>
                <w:sz w:val="20"/>
                <w:szCs w:val="20"/>
              </w:rPr>
            </w:pPr>
            <w:r>
              <w:rPr>
                <w:rFonts w:cs="David" w:hint="cs"/>
                <w:b/>
                <w:bCs/>
                <w:color w:val="0070C0"/>
                <w:sz w:val="20"/>
                <w:szCs w:val="20"/>
                <w:rtl/>
              </w:rPr>
              <w:t>משה  מרדכי  בן זינה</w:t>
            </w:r>
          </w:p>
        </w:tc>
      </w:tr>
      <w:tr w:rsidR="007A04C5" w:rsidRPr="003A5DA7" w14:paraId="033E6287" w14:textId="77777777" w:rsidTr="007A04C5">
        <w:tc>
          <w:tcPr>
            <w:tcW w:w="1302" w:type="dxa"/>
            <w:tcBorders>
              <w:top w:val="nil"/>
              <w:left w:val="single" w:sz="4" w:space="0" w:color="auto"/>
              <w:bottom w:val="nil"/>
              <w:right w:val="nil"/>
            </w:tcBorders>
            <w:vAlign w:val="center"/>
          </w:tcPr>
          <w:p w14:paraId="01CB18FA" w14:textId="77777777" w:rsidR="007A04C5" w:rsidRPr="003A5DA7" w:rsidRDefault="007A04C5" w:rsidP="00F71E2F">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700" w:type="dxa"/>
            <w:gridSpan w:val="5"/>
            <w:tcBorders>
              <w:top w:val="nil"/>
              <w:left w:val="nil"/>
              <w:bottom w:val="nil"/>
              <w:right w:val="nil"/>
            </w:tcBorders>
            <w:vAlign w:val="center"/>
          </w:tcPr>
          <w:p w14:paraId="6789D7F4" w14:textId="77777777" w:rsidR="007A04C5" w:rsidRPr="003A5DA7" w:rsidRDefault="007A04C5" w:rsidP="00F71E2F">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17" w:type="dxa"/>
            <w:gridSpan w:val="3"/>
            <w:tcBorders>
              <w:top w:val="nil"/>
              <w:left w:val="nil"/>
              <w:bottom w:val="nil"/>
              <w:right w:val="nil"/>
            </w:tcBorders>
            <w:vAlign w:val="center"/>
          </w:tcPr>
          <w:p w14:paraId="2E2EA122" w14:textId="77777777" w:rsidR="007A04C5" w:rsidRPr="003A5DA7" w:rsidRDefault="007A04C5" w:rsidP="00F71E2F">
            <w:pPr>
              <w:spacing w:line="276" w:lineRule="auto"/>
              <w:contextualSpacing/>
              <w:jc w:val="center"/>
              <w:rPr>
                <w:rFonts w:cs="David"/>
                <w:b/>
                <w:bCs/>
                <w:color w:val="0070C0"/>
                <w:sz w:val="20"/>
                <w:szCs w:val="20"/>
              </w:rPr>
            </w:pPr>
            <w:r>
              <w:rPr>
                <w:rFonts w:cs="David" w:hint="cs"/>
                <w:b/>
                <w:bCs/>
                <w:color w:val="0070C0"/>
                <w:sz w:val="20"/>
                <w:szCs w:val="20"/>
                <w:rtl/>
              </w:rPr>
              <w:t>ישי בן מרים</w:t>
            </w:r>
          </w:p>
        </w:tc>
        <w:tc>
          <w:tcPr>
            <w:tcW w:w="1843" w:type="dxa"/>
            <w:gridSpan w:val="5"/>
            <w:tcBorders>
              <w:top w:val="nil"/>
              <w:left w:val="nil"/>
              <w:bottom w:val="nil"/>
              <w:right w:val="nil"/>
            </w:tcBorders>
            <w:vAlign w:val="center"/>
          </w:tcPr>
          <w:p w14:paraId="4DE858A3" w14:textId="77777777" w:rsidR="007A04C5" w:rsidRPr="003A5DA7" w:rsidRDefault="007A04C5" w:rsidP="00F71E2F">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3119" w:type="dxa"/>
            <w:gridSpan w:val="7"/>
            <w:tcBorders>
              <w:top w:val="nil"/>
              <w:left w:val="nil"/>
              <w:bottom w:val="nil"/>
              <w:right w:val="nil"/>
            </w:tcBorders>
            <w:vAlign w:val="center"/>
          </w:tcPr>
          <w:p w14:paraId="659D4366" w14:textId="77777777" w:rsidR="007A04C5" w:rsidRPr="003A5DA7" w:rsidRDefault="007A04C5" w:rsidP="00F71E2F">
            <w:pPr>
              <w:spacing w:line="276" w:lineRule="auto"/>
              <w:contextualSpacing/>
              <w:jc w:val="center"/>
              <w:rPr>
                <w:rFonts w:cs="David"/>
                <w:b/>
                <w:bCs/>
                <w:color w:val="0070C0"/>
                <w:sz w:val="20"/>
                <w:szCs w:val="20"/>
                <w:rtl/>
              </w:rPr>
            </w:pPr>
            <w:r w:rsidRPr="003A5DA7">
              <w:rPr>
                <w:rFonts w:ascii="Calibri" w:eastAsia="Calibri" w:hAnsi="Calibri" w:cs="David"/>
                <w:b/>
                <w:bCs/>
                <w:color w:val="0070C0"/>
                <w:sz w:val="20"/>
                <w:szCs w:val="20"/>
                <w:rtl/>
              </w:rPr>
              <w:t>מיכאל אלכסנדר אברהם בן שרה מלכה</w:t>
            </w:r>
          </w:p>
        </w:tc>
        <w:tc>
          <w:tcPr>
            <w:tcW w:w="1133" w:type="dxa"/>
            <w:gridSpan w:val="3"/>
            <w:tcBorders>
              <w:top w:val="nil"/>
              <w:left w:val="nil"/>
              <w:bottom w:val="nil"/>
              <w:right w:val="single" w:sz="4" w:space="0" w:color="auto"/>
            </w:tcBorders>
            <w:vAlign w:val="center"/>
          </w:tcPr>
          <w:p w14:paraId="5D2F8641" w14:textId="77777777" w:rsidR="007A04C5" w:rsidRPr="003A5DA7" w:rsidRDefault="007A04C5" w:rsidP="00F71E2F">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7A04C5" w:rsidRPr="003A5DA7" w14:paraId="00D7AC6C" w14:textId="77777777" w:rsidTr="007A04C5">
        <w:tc>
          <w:tcPr>
            <w:tcW w:w="1594" w:type="dxa"/>
            <w:gridSpan w:val="3"/>
            <w:tcBorders>
              <w:top w:val="nil"/>
              <w:left w:val="single" w:sz="4" w:space="0" w:color="auto"/>
              <w:bottom w:val="nil"/>
              <w:right w:val="nil"/>
            </w:tcBorders>
            <w:vAlign w:val="center"/>
          </w:tcPr>
          <w:p w14:paraId="0B5692A3" w14:textId="77777777" w:rsidR="007A04C5" w:rsidRPr="003A5DA7" w:rsidRDefault="007A04C5" w:rsidP="00F71E2F">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6" w:type="dxa"/>
            <w:gridSpan w:val="5"/>
            <w:tcBorders>
              <w:top w:val="nil"/>
              <w:left w:val="nil"/>
              <w:bottom w:val="nil"/>
              <w:right w:val="nil"/>
            </w:tcBorders>
            <w:vAlign w:val="center"/>
          </w:tcPr>
          <w:p w14:paraId="13443689" w14:textId="77777777" w:rsidR="007A04C5" w:rsidRPr="003A5DA7" w:rsidRDefault="007A04C5" w:rsidP="00F71E2F">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417" w:type="dxa"/>
            <w:gridSpan w:val="3"/>
            <w:tcBorders>
              <w:top w:val="nil"/>
              <w:left w:val="nil"/>
              <w:bottom w:val="nil"/>
              <w:right w:val="nil"/>
            </w:tcBorders>
            <w:vAlign w:val="center"/>
          </w:tcPr>
          <w:p w14:paraId="3AECDC89" w14:textId="77777777" w:rsidR="007A04C5" w:rsidRPr="003A5DA7" w:rsidRDefault="007A04C5" w:rsidP="00F71E2F">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שלומית בת לאה</w:t>
            </w:r>
          </w:p>
        </w:tc>
        <w:tc>
          <w:tcPr>
            <w:tcW w:w="2122" w:type="dxa"/>
            <w:gridSpan w:val="5"/>
            <w:tcBorders>
              <w:top w:val="nil"/>
              <w:left w:val="nil"/>
              <w:bottom w:val="nil"/>
              <w:right w:val="nil"/>
            </w:tcBorders>
            <w:vAlign w:val="center"/>
          </w:tcPr>
          <w:p w14:paraId="2BD535E5" w14:textId="77777777" w:rsidR="007A04C5" w:rsidRPr="00FF6578" w:rsidRDefault="007A04C5" w:rsidP="00F71E2F">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422" w:type="dxa"/>
            <w:gridSpan w:val="4"/>
            <w:tcBorders>
              <w:top w:val="nil"/>
              <w:left w:val="nil"/>
              <w:bottom w:val="nil"/>
              <w:right w:val="nil"/>
            </w:tcBorders>
            <w:vAlign w:val="center"/>
          </w:tcPr>
          <w:p w14:paraId="2D816450" w14:textId="77777777" w:rsidR="007A04C5" w:rsidRPr="00FF6578" w:rsidRDefault="007A04C5" w:rsidP="00F71E2F">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43" w:type="dxa"/>
            <w:gridSpan w:val="4"/>
            <w:tcBorders>
              <w:top w:val="nil"/>
              <w:left w:val="nil"/>
              <w:bottom w:val="nil"/>
              <w:right w:val="single" w:sz="4" w:space="0" w:color="auto"/>
            </w:tcBorders>
            <w:vAlign w:val="center"/>
          </w:tcPr>
          <w:p w14:paraId="57F22DE6" w14:textId="77777777" w:rsidR="007A04C5" w:rsidRPr="003A5DA7" w:rsidRDefault="007A04C5" w:rsidP="00F71E2F">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7A04C5" w:rsidRPr="003A5DA7" w14:paraId="436B6EB8" w14:textId="77777777" w:rsidTr="007A04C5">
        <w:tc>
          <w:tcPr>
            <w:tcW w:w="2308" w:type="dxa"/>
            <w:gridSpan w:val="5"/>
            <w:tcBorders>
              <w:top w:val="nil"/>
              <w:left w:val="single" w:sz="4" w:space="0" w:color="auto"/>
              <w:bottom w:val="nil"/>
              <w:right w:val="nil"/>
            </w:tcBorders>
            <w:vAlign w:val="center"/>
          </w:tcPr>
          <w:p w14:paraId="6CFE52DE" w14:textId="77777777" w:rsidR="007A04C5" w:rsidRPr="003A5DA7" w:rsidRDefault="007A04C5" w:rsidP="00F71E2F">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111" w:type="dxa"/>
            <w:gridSpan w:val="4"/>
            <w:tcBorders>
              <w:top w:val="nil"/>
              <w:left w:val="nil"/>
              <w:bottom w:val="nil"/>
              <w:right w:val="nil"/>
            </w:tcBorders>
            <w:vAlign w:val="center"/>
          </w:tcPr>
          <w:p w14:paraId="73BE1239" w14:textId="77777777" w:rsidR="007A04C5" w:rsidRPr="003A5DA7" w:rsidRDefault="007A04C5" w:rsidP="00F71E2F">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701" w:type="dxa"/>
            <w:gridSpan w:val="4"/>
            <w:tcBorders>
              <w:top w:val="nil"/>
              <w:left w:val="nil"/>
              <w:bottom w:val="nil"/>
              <w:right w:val="nil"/>
            </w:tcBorders>
            <w:vAlign w:val="center"/>
          </w:tcPr>
          <w:p w14:paraId="5DCDF896" w14:textId="27B21DBB" w:rsidR="007A04C5" w:rsidRPr="003A5DA7" w:rsidRDefault="007A04C5" w:rsidP="00F71E2F">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701" w:type="dxa"/>
            <w:gridSpan w:val="6"/>
            <w:tcBorders>
              <w:top w:val="nil"/>
              <w:left w:val="nil"/>
              <w:bottom w:val="nil"/>
              <w:right w:val="nil"/>
            </w:tcBorders>
            <w:vAlign w:val="center"/>
          </w:tcPr>
          <w:p w14:paraId="41C67147" w14:textId="77777777" w:rsidR="007A04C5" w:rsidRPr="003A5DA7" w:rsidRDefault="007A04C5" w:rsidP="00F71E2F">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2409" w:type="dxa"/>
            <w:gridSpan w:val="4"/>
            <w:tcBorders>
              <w:top w:val="nil"/>
              <w:left w:val="nil"/>
              <w:bottom w:val="nil"/>
              <w:right w:val="nil"/>
            </w:tcBorders>
            <w:vAlign w:val="center"/>
          </w:tcPr>
          <w:p w14:paraId="74F48203" w14:textId="77777777" w:rsidR="007A04C5" w:rsidRPr="000F56BB" w:rsidRDefault="007A04C5" w:rsidP="00F71E2F">
            <w:pPr>
              <w:spacing w:line="276" w:lineRule="auto"/>
              <w:contextualSpacing/>
              <w:jc w:val="center"/>
              <w:rPr>
                <w:rFonts w:cs="David"/>
                <w:b/>
                <w:bCs/>
                <w:color w:val="0070C0"/>
                <w:sz w:val="20"/>
                <w:szCs w:val="20"/>
                <w:rtl/>
              </w:rPr>
            </w:pPr>
            <w:r w:rsidRPr="000F56BB">
              <w:rPr>
                <w:rFonts w:ascii="David" w:hAnsi="David" w:cs="David"/>
                <w:b/>
                <w:bCs/>
                <w:color w:val="0070C0"/>
                <w:sz w:val="20"/>
                <w:szCs w:val="20"/>
                <w:rtl/>
              </w:rPr>
              <w:t>משה בן אסתר חיה</w:t>
            </w:r>
          </w:p>
        </w:tc>
        <w:tc>
          <w:tcPr>
            <w:tcW w:w="284" w:type="dxa"/>
            <w:tcBorders>
              <w:top w:val="nil"/>
              <w:left w:val="nil"/>
              <w:bottom w:val="nil"/>
              <w:right w:val="single" w:sz="4" w:space="0" w:color="auto"/>
            </w:tcBorders>
            <w:vAlign w:val="center"/>
          </w:tcPr>
          <w:p w14:paraId="632CA965" w14:textId="77777777" w:rsidR="007A04C5" w:rsidRPr="003A5DA7" w:rsidRDefault="007A04C5" w:rsidP="00F71E2F">
            <w:pPr>
              <w:spacing w:line="276" w:lineRule="auto"/>
              <w:contextualSpacing/>
              <w:jc w:val="center"/>
              <w:rPr>
                <w:rFonts w:cs="David"/>
                <w:b/>
                <w:bCs/>
                <w:color w:val="0070C0"/>
                <w:sz w:val="20"/>
                <w:szCs w:val="20"/>
                <w:rtl/>
              </w:rPr>
            </w:pPr>
          </w:p>
        </w:tc>
      </w:tr>
      <w:tr w:rsidR="007A04C5" w:rsidRPr="003A5DA7" w14:paraId="2A7A29B7" w14:textId="77777777" w:rsidTr="007A04C5">
        <w:tc>
          <w:tcPr>
            <w:tcW w:w="2297" w:type="dxa"/>
            <w:gridSpan w:val="4"/>
            <w:tcBorders>
              <w:top w:val="nil"/>
              <w:left w:val="single" w:sz="4" w:space="0" w:color="auto"/>
              <w:bottom w:val="single" w:sz="4" w:space="0" w:color="auto"/>
              <w:right w:val="nil"/>
            </w:tcBorders>
            <w:vAlign w:val="center"/>
          </w:tcPr>
          <w:p w14:paraId="0B835952" w14:textId="77777777" w:rsidR="007A04C5" w:rsidRPr="003A5DA7" w:rsidRDefault="007A04C5" w:rsidP="00F71E2F">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8" w:type="dxa"/>
            <w:gridSpan w:val="6"/>
            <w:tcBorders>
              <w:top w:val="nil"/>
              <w:left w:val="nil"/>
              <w:bottom w:val="single" w:sz="4" w:space="0" w:color="auto"/>
              <w:right w:val="nil"/>
            </w:tcBorders>
            <w:vAlign w:val="center"/>
          </w:tcPr>
          <w:p w14:paraId="49065569" w14:textId="64B41AED" w:rsidR="007A04C5" w:rsidRPr="003A5DA7" w:rsidRDefault="007A04C5" w:rsidP="00F71E2F">
            <w:pPr>
              <w:spacing w:line="276" w:lineRule="auto"/>
              <w:ind w:firstLine="21"/>
              <w:contextualSpacing/>
              <w:jc w:val="center"/>
              <w:rPr>
                <w:rFonts w:ascii="Calibri" w:eastAsia="Calibri" w:hAnsi="Calibri"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c>
          <w:tcPr>
            <w:tcW w:w="2694" w:type="dxa"/>
            <w:gridSpan w:val="8"/>
            <w:tcBorders>
              <w:top w:val="nil"/>
              <w:left w:val="nil"/>
              <w:bottom w:val="single" w:sz="4" w:space="0" w:color="auto"/>
              <w:right w:val="nil"/>
            </w:tcBorders>
            <w:vAlign w:val="center"/>
          </w:tcPr>
          <w:p w14:paraId="130786F2" w14:textId="77777777" w:rsidR="007A04C5" w:rsidRPr="003A5DA7" w:rsidRDefault="007A04C5" w:rsidP="00F71E2F">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1984" w:type="dxa"/>
            <w:gridSpan w:val="4"/>
            <w:tcBorders>
              <w:top w:val="nil"/>
              <w:left w:val="nil"/>
              <w:bottom w:val="single" w:sz="4" w:space="0" w:color="auto"/>
              <w:right w:val="nil"/>
            </w:tcBorders>
            <w:vAlign w:val="center"/>
          </w:tcPr>
          <w:p w14:paraId="22D0B7AD" w14:textId="77777777" w:rsidR="007A04C5" w:rsidRPr="00F5215F" w:rsidRDefault="007A04C5" w:rsidP="00F71E2F">
            <w:pPr>
              <w:spacing w:line="276" w:lineRule="auto"/>
              <w:contextualSpacing/>
              <w:jc w:val="center"/>
              <w:rPr>
                <w:rFonts w:cs="David"/>
                <w:b/>
                <w:bCs/>
                <w:color w:val="0070C0"/>
                <w:sz w:val="6"/>
                <w:szCs w:val="6"/>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c>
          <w:tcPr>
            <w:tcW w:w="851" w:type="dxa"/>
            <w:gridSpan w:val="2"/>
            <w:tcBorders>
              <w:top w:val="nil"/>
              <w:left w:val="nil"/>
              <w:bottom w:val="single" w:sz="4" w:space="0" w:color="auto"/>
              <w:right w:val="single" w:sz="4" w:space="0" w:color="auto"/>
            </w:tcBorders>
            <w:vAlign w:val="center"/>
          </w:tcPr>
          <w:p w14:paraId="3C231F72" w14:textId="77777777" w:rsidR="007A04C5" w:rsidRPr="007025EE" w:rsidRDefault="007A04C5" w:rsidP="00F71E2F">
            <w:pPr>
              <w:spacing w:line="276" w:lineRule="auto"/>
              <w:contextualSpacing/>
              <w:rPr>
                <w:rFonts w:cs="David"/>
                <w:b/>
                <w:bCs/>
                <w:color w:val="0070C0"/>
                <w:sz w:val="20"/>
                <w:szCs w:val="20"/>
                <w:rtl/>
              </w:rPr>
            </w:pPr>
          </w:p>
        </w:tc>
      </w:tr>
    </w:tbl>
    <w:p w14:paraId="554CA8A7" w14:textId="1C3F04AF" w:rsidR="00490171" w:rsidRDefault="007A04C5" w:rsidP="007A04C5">
      <w:pPr>
        <w:contextualSpacing/>
        <w:rPr>
          <w:color w:val="0070C0"/>
          <w:rtl/>
        </w:rPr>
      </w:pPr>
      <w:r w:rsidRPr="003B597C">
        <w:rPr>
          <w:rStyle w:val="Hyperlink"/>
          <w:rFonts w:cs="David"/>
          <w:b/>
          <w:bCs/>
          <w:noProof/>
          <w:color w:val="0070C0"/>
          <w:sz w:val="23"/>
          <w:szCs w:val="23"/>
        </w:rPr>
        <w:drawing>
          <wp:anchor distT="0" distB="0" distL="114300" distR="114300" simplePos="0" relativeHeight="252019712" behindDoc="1" locked="0" layoutInCell="1" allowOverlap="1" wp14:anchorId="6F82E434" wp14:editId="00F6AB12">
            <wp:simplePos x="0" y="0"/>
            <wp:positionH relativeFrom="margin">
              <wp:posOffset>948055</wp:posOffset>
            </wp:positionH>
            <wp:positionV relativeFrom="paragraph">
              <wp:posOffset>1189355</wp:posOffset>
            </wp:positionV>
            <wp:extent cx="4756077" cy="845820"/>
            <wp:effectExtent l="0" t="0" r="6985"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756077" cy="845820"/>
                    </a:xfrm>
                    <a:prstGeom prst="rect">
                      <a:avLst/>
                    </a:prstGeom>
                  </pic:spPr>
                </pic:pic>
              </a:graphicData>
            </a:graphic>
            <wp14:sizeRelH relativeFrom="page">
              <wp14:pctWidth>0</wp14:pctWidth>
            </wp14:sizeRelH>
            <wp14:sizeRelV relativeFrom="page">
              <wp14:pctHeight>0</wp14:pctHeight>
            </wp14:sizeRelV>
          </wp:anchor>
        </w:drawing>
      </w:r>
    </w:p>
    <w:sectPr w:rsidR="00490171" w:rsidSect="005D10D2">
      <w:headerReference w:type="default" r:id="rId22"/>
      <w:headerReference w:type="first" r:id="rId23"/>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E1384" w14:textId="77777777" w:rsidR="00CE1D6C" w:rsidRDefault="00CE1D6C">
      <w:r>
        <w:separator/>
      </w:r>
    </w:p>
  </w:endnote>
  <w:endnote w:type="continuationSeparator" w:id="0">
    <w:p w14:paraId="267419B6" w14:textId="77777777" w:rsidR="00CE1D6C" w:rsidRDefault="00CE1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David New Hebrew">
    <w:altName w:val="Calibri"/>
    <w:charset w:val="00"/>
    <w:family w:val="swiss"/>
    <w:pitch w:val="variable"/>
    <w:sig w:usb0="00000003" w:usb1="00000000" w:usb2="00000000" w:usb3="00000000" w:csb0="00000001" w:csb1="00000000"/>
  </w:font>
  <w:font w:name="David Transparent">
    <w:altName w:val="Gisha"/>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9E83D" w14:textId="77777777" w:rsidR="00CE1D6C" w:rsidRDefault="00CE1D6C">
      <w:r>
        <w:separator/>
      </w:r>
    </w:p>
  </w:footnote>
  <w:footnote w:type="continuationSeparator" w:id="0">
    <w:p w14:paraId="559CBD4A" w14:textId="77777777" w:rsidR="00CE1D6C" w:rsidRDefault="00CE1D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3" name="תמונה 3"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1E4B6"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53E9C46C" w:rsidR="003056AF" w:rsidRPr="00FA505B" w:rsidRDefault="0023539C"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 xml:space="preserve">כי </w:t>
    </w:r>
    <w:proofErr w:type="spellStart"/>
    <w:r>
      <w:rPr>
        <w:rFonts w:ascii="Arial Black" w:hAnsi="Arial Black" w:cs="David" w:hint="cs"/>
        <w:b/>
        <w:bCs/>
        <w:iCs/>
        <w:color w:val="993300"/>
        <w:sz w:val="28"/>
        <w:szCs w:val="28"/>
        <w:rtl/>
      </w:rPr>
      <w:t>תשא</w:t>
    </w:r>
    <w:proofErr w:type="spellEnd"/>
    <w:r w:rsidR="00644EA8">
      <w:rPr>
        <w:rFonts w:ascii="Arial Black" w:hAnsi="Arial Black" w:cs="David" w:hint="cs"/>
        <w:b/>
        <w:bCs/>
        <w:iCs/>
        <w:color w:val="993300"/>
        <w:sz w:val="28"/>
        <w:szCs w:val="28"/>
        <w:rtl/>
      </w:rPr>
      <w:t xml:space="preserve"> </w:t>
    </w:r>
    <w:r w:rsidR="008E70CE">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2B21777"/>
    <w:multiLevelType w:val="hybridMultilevel"/>
    <w:tmpl w:val="EF02E782"/>
    <w:lvl w:ilvl="0" w:tplc="906286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812D47"/>
    <w:multiLevelType w:val="hybridMultilevel"/>
    <w:tmpl w:val="9F3ADE6C"/>
    <w:lvl w:ilvl="0" w:tplc="345ABC9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EC13A09"/>
    <w:multiLevelType w:val="hybridMultilevel"/>
    <w:tmpl w:val="7910D868"/>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D3679F"/>
    <w:multiLevelType w:val="hybridMultilevel"/>
    <w:tmpl w:val="3B7A343E"/>
    <w:lvl w:ilvl="0" w:tplc="C23864E2">
      <w:start w:val="1"/>
      <w:numFmt w:val="hebrew1"/>
      <w:lvlText w:val="%1."/>
      <w:lvlJc w:val="left"/>
      <w:pPr>
        <w:tabs>
          <w:tab w:val="num" w:pos="720"/>
        </w:tabs>
        <w:ind w:left="709" w:hanging="349"/>
      </w:pPr>
      <w:rPr>
        <w:rFonts w:ascii="Times New Roman" w:eastAsia="Times New Roman" w:hAnsi="Times New Roman" w:cs="David"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CC30C48"/>
    <w:multiLevelType w:val="hybridMultilevel"/>
    <w:tmpl w:val="658E57CE"/>
    <w:lvl w:ilvl="0" w:tplc="124C2F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143D70"/>
    <w:multiLevelType w:val="hybridMultilevel"/>
    <w:tmpl w:val="2BF858D0"/>
    <w:lvl w:ilvl="0" w:tplc="D67601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156F91"/>
    <w:multiLevelType w:val="hybridMultilevel"/>
    <w:tmpl w:val="AB1AAB9C"/>
    <w:lvl w:ilvl="0" w:tplc="BE2E91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E17B8B"/>
    <w:multiLevelType w:val="hybridMultilevel"/>
    <w:tmpl w:val="64FC8C90"/>
    <w:lvl w:ilvl="0" w:tplc="56EE42B4">
      <w:start w:val="1"/>
      <w:numFmt w:val="bullet"/>
      <w:lvlText w:val="-"/>
      <w:lvlJc w:val="left"/>
      <w:pPr>
        <w:ind w:left="420" w:hanging="360"/>
      </w:pPr>
      <w:rPr>
        <w:rFonts w:ascii="Arial" w:eastAsiaTheme="minorHAnsi" w:hAnsi="Arial" w:cs="Arial" w:hint="default"/>
        <w:sz w:val="20"/>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9" w15:restartNumberingAfterBreak="0">
    <w:nsid w:val="32BD3719"/>
    <w:multiLevelType w:val="hybridMultilevel"/>
    <w:tmpl w:val="ED6865D6"/>
    <w:lvl w:ilvl="0" w:tplc="BB7E60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5F083F"/>
    <w:multiLevelType w:val="hybridMultilevel"/>
    <w:tmpl w:val="697E92D0"/>
    <w:lvl w:ilvl="0" w:tplc="AEE061A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A7462A"/>
    <w:multiLevelType w:val="hybridMultilevel"/>
    <w:tmpl w:val="68785C76"/>
    <w:lvl w:ilvl="0" w:tplc="F28C9FD0">
      <w:start w:val="3"/>
      <w:numFmt w:val="hebrew1"/>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D790B22"/>
    <w:multiLevelType w:val="hybridMultilevel"/>
    <w:tmpl w:val="A42241D8"/>
    <w:lvl w:ilvl="0" w:tplc="4162B4B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D60E5A"/>
    <w:multiLevelType w:val="hybridMultilevel"/>
    <w:tmpl w:val="73B8F924"/>
    <w:lvl w:ilvl="0" w:tplc="CA5CBBCE">
      <w:start w:val="1"/>
      <w:numFmt w:val="bullet"/>
      <w:lvlText w:val="-"/>
      <w:lvlJc w:val="left"/>
      <w:pPr>
        <w:ind w:left="420" w:hanging="360"/>
      </w:pPr>
      <w:rPr>
        <w:rFonts w:ascii="Times New Roman" w:eastAsiaTheme="maj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4" w15:restartNumberingAfterBreak="0">
    <w:nsid w:val="4F2624C0"/>
    <w:multiLevelType w:val="hybridMultilevel"/>
    <w:tmpl w:val="988EEE30"/>
    <w:lvl w:ilvl="0" w:tplc="17265A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CC110A"/>
    <w:multiLevelType w:val="hybridMultilevel"/>
    <w:tmpl w:val="5FB2BED8"/>
    <w:lvl w:ilvl="0" w:tplc="96FCE3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C2144A"/>
    <w:multiLevelType w:val="hybridMultilevel"/>
    <w:tmpl w:val="81A412FE"/>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C42004"/>
    <w:multiLevelType w:val="hybridMultilevel"/>
    <w:tmpl w:val="490A5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671C8D"/>
    <w:multiLevelType w:val="hybridMultilevel"/>
    <w:tmpl w:val="DEA63EAC"/>
    <w:lvl w:ilvl="0" w:tplc="105E61F8">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9" w15:restartNumberingAfterBreak="0">
    <w:nsid w:val="684D247F"/>
    <w:multiLevelType w:val="hybridMultilevel"/>
    <w:tmpl w:val="25768F6C"/>
    <w:lvl w:ilvl="0" w:tplc="6A1C543C">
      <w:start w:val="1"/>
      <w:numFmt w:val="hebrew1"/>
      <w:lvlText w:val="%1."/>
      <w:lvlJc w:val="left"/>
      <w:pPr>
        <w:ind w:left="720" w:hanging="360"/>
      </w:pPr>
      <w:rPr>
        <w:rFont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7A266A"/>
    <w:multiLevelType w:val="hybridMultilevel"/>
    <w:tmpl w:val="8B18B2B8"/>
    <w:lvl w:ilvl="0" w:tplc="565C95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7"/>
  </w:num>
  <w:num w:numId="3">
    <w:abstractNumId w:val="19"/>
  </w:num>
  <w:num w:numId="4">
    <w:abstractNumId w:val="1"/>
  </w:num>
  <w:num w:numId="5">
    <w:abstractNumId w:val="9"/>
  </w:num>
  <w:num w:numId="6">
    <w:abstractNumId w:val="13"/>
  </w:num>
  <w:num w:numId="7">
    <w:abstractNumId w:val="12"/>
  </w:num>
  <w:num w:numId="8">
    <w:abstractNumId w:val="4"/>
  </w:num>
  <w:num w:numId="9">
    <w:abstractNumId w:val="15"/>
  </w:num>
  <w:num w:numId="10">
    <w:abstractNumId w:val="16"/>
  </w:num>
  <w:num w:numId="11">
    <w:abstractNumId w:val="3"/>
  </w:num>
  <w:num w:numId="12">
    <w:abstractNumId w:val="17"/>
  </w:num>
  <w:num w:numId="13">
    <w:abstractNumId w:val="8"/>
  </w:num>
  <w:num w:numId="14">
    <w:abstractNumId w:val="18"/>
  </w:num>
  <w:num w:numId="15">
    <w:abstractNumId w:val="11"/>
  </w:num>
  <w:num w:numId="16">
    <w:abstractNumId w:val="2"/>
  </w:num>
  <w:num w:numId="17">
    <w:abstractNumId w:val="20"/>
  </w:num>
  <w:num w:numId="18">
    <w:abstractNumId w:val="6"/>
  </w:num>
  <w:num w:numId="19">
    <w:abstractNumId w:val="10"/>
  </w:num>
  <w:num w:numId="20">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6998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63F"/>
    <w:rsid w:val="00071694"/>
    <w:rsid w:val="0007172B"/>
    <w:rsid w:val="0007173D"/>
    <w:rsid w:val="000718B3"/>
    <w:rsid w:val="00071971"/>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8E"/>
    <w:rsid w:val="000A1BB9"/>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6C7"/>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637"/>
    <w:rsid w:val="000E3B41"/>
    <w:rsid w:val="000E4569"/>
    <w:rsid w:val="000E47AE"/>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B0"/>
    <w:rsid w:val="001E6DB5"/>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64A"/>
    <w:rsid w:val="0022780C"/>
    <w:rsid w:val="0022781A"/>
    <w:rsid w:val="00227F53"/>
    <w:rsid w:val="0023016A"/>
    <w:rsid w:val="002301EF"/>
    <w:rsid w:val="0023066E"/>
    <w:rsid w:val="002306BB"/>
    <w:rsid w:val="00230871"/>
    <w:rsid w:val="00230C52"/>
    <w:rsid w:val="0023103C"/>
    <w:rsid w:val="00231073"/>
    <w:rsid w:val="0023116F"/>
    <w:rsid w:val="002311BE"/>
    <w:rsid w:val="002315AF"/>
    <w:rsid w:val="0023175C"/>
    <w:rsid w:val="0023182B"/>
    <w:rsid w:val="0023184E"/>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541"/>
    <w:rsid w:val="00372CEA"/>
    <w:rsid w:val="00372F91"/>
    <w:rsid w:val="0037356F"/>
    <w:rsid w:val="0037380D"/>
    <w:rsid w:val="00373BEF"/>
    <w:rsid w:val="00374115"/>
    <w:rsid w:val="00374250"/>
    <w:rsid w:val="00374ADC"/>
    <w:rsid w:val="00374AEE"/>
    <w:rsid w:val="00374C06"/>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66B"/>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AD5"/>
    <w:rsid w:val="00676B01"/>
    <w:rsid w:val="00677494"/>
    <w:rsid w:val="00677662"/>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21F"/>
    <w:rsid w:val="00790432"/>
    <w:rsid w:val="00790782"/>
    <w:rsid w:val="00790805"/>
    <w:rsid w:val="0079092D"/>
    <w:rsid w:val="00790A05"/>
    <w:rsid w:val="00790E62"/>
    <w:rsid w:val="00790EAE"/>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69"/>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BCF"/>
    <w:rsid w:val="009B5D41"/>
    <w:rsid w:val="009B5D56"/>
    <w:rsid w:val="009B5D8C"/>
    <w:rsid w:val="009B5DBD"/>
    <w:rsid w:val="009B5F55"/>
    <w:rsid w:val="009B609E"/>
    <w:rsid w:val="009B63B8"/>
    <w:rsid w:val="009B6D2C"/>
    <w:rsid w:val="009B6E00"/>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ED6"/>
    <w:rsid w:val="00A62427"/>
    <w:rsid w:val="00A624A2"/>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935"/>
    <w:rsid w:val="00A87978"/>
    <w:rsid w:val="00A87BDE"/>
    <w:rsid w:val="00A87D3B"/>
    <w:rsid w:val="00A9088C"/>
    <w:rsid w:val="00A910EA"/>
    <w:rsid w:val="00A9110A"/>
    <w:rsid w:val="00A918D9"/>
    <w:rsid w:val="00A91ACE"/>
    <w:rsid w:val="00A91E8A"/>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FDF"/>
    <w:rsid w:val="00B954D1"/>
    <w:rsid w:val="00B95559"/>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5B0"/>
    <w:rsid w:val="00BA0E04"/>
    <w:rsid w:val="00BA109B"/>
    <w:rsid w:val="00BA11B9"/>
    <w:rsid w:val="00BA1293"/>
    <w:rsid w:val="00BA137A"/>
    <w:rsid w:val="00BA15C0"/>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4B9"/>
    <w:rsid w:val="00C12BB2"/>
    <w:rsid w:val="00C131A6"/>
    <w:rsid w:val="00C131B6"/>
    <w:rsid w:val="00C1372F"/>
    <w:rsid w:val="00C13990"/>
    <w:rsid w:val="00C13CBA"/>
    <w:rsid w:val="00C140C8"/>
    <w:rsid w:val="00C145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3D2"/>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E8"/>
    <w:rsid w:val="00D44BE5"/>
    <w:rsid w:val="00D44D55"/>
    <w:rsid w:val="00D44E4F"/>
    <w:rsid w:val="00D45345"/>
    <w:rsid w:val="00D46027"/>
    <w:rsid w:val="00D46126"/>
    <w:rsid w:val="00D4645C"/>
    <w:rsid w:val="00D46494"/>
    <w:rsid w:val="00D4660A"/>
    <w:rsid w:val="00D467EA"/>
    <w:rsid w:val="00D46920"/>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71A"/>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7064"/>
    <w:rsid w:val="00D672FE"/>
    <w:rsid w:val="00D67529"/>
    <w:rsid w:val="00D677FA"/>
    <w:rsid w:val="00D67A14"/>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AFD"/>
    <w:rsid w:val="00F02F38"/>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C36"/>
    <w:rsid w:val="00F10D04"/>
    <w:rsid w:val="00F11040"/>
    <w:rsid w:val="00F110F7"/>
    <w:rsid w:val="00F1139D"/>
    <w:rsid w:val="00F11A94"/>
    <w:rsid w:val="00F11CA4"/>
    <w:rsid w:val="00F121A0"/>
    <w:rsid w:val="00F12585"/>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9985"/>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7AEA"/>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info@eretzhemdah.or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retzhemdah.org/content.asp?PageId=8&amp;lang=he" TargetMode="External"/><Relationship Id="rId20" Type="http://schemas.openxmlformats.org/officeDocument/2006/relationships/hyperlink" Target="mailto:info@eretzhemdah.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hyperlink" Target="https://www.eretzhemdah.org/ebooks.asp?lang=he&amp;top=1&amp;pageid=2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Pages>
  <Words>2349</Words>
  <Characters>11156</Characters>
  <Application>Microsoft Office Word</Application>
  <DocSecurity>0</DocSecurity>
  <Lines>92</Lines>
  <Paragraphs>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rachel</cp:lastModifiedBy>
  <cp:revision>11</cp:revision>
  <cp:lastPrinted>2025-01-30T11:17:00Z</cp:lastPrinted>
  <dcterms:created xsi:type="dcterms:W3CDTF">2025-03-10T15:17:00Z</dcterms:created>
  <dcterms:modified xsi:type="dcterms:W3CDTF">2025-03-12T12:57:00Z</dcterms:modified>
</cp:coreProperties>
</file>