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4553D542"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132DCB78">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679C696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5A00D39B"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0BCBC2A6"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57A276B3"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B2645E">
        <w:trPr>
          <w:trHeight w:val="492"/>
        </w:trPr>
        <w:tc>
          <w:tcPr>
            <w:tcW w:w="8363" w:type="dxa"/>
            <w:vAlign w:val="bottom"/>
            <w:hideMark/>
          </w:tcPr>
          <w:p w14:paraId="5275BFA0" w14:textId="799E4E58" w:rsidR="00820DBE" w:rsidRPr="00820DBE" w:rsidRDefault="00B2645E" w:rsidP="003F307A">
            <w:pPr>
              <w:contextualSpacing/>
              <w:rPr>
                <w:rFonts w:ascii="Arial Black" w:hAnsi="Arial Black" w:cs="David"/>
                <w:b/>
                <w:bCs/>
                <w:iCs/>
                <w:color w:val="993300"/>
                <w:sz w:val="8"/>
                <w:szCs w:val="8"/>
                <w:rtl/>
              </w:rPr>
            </w:pPr>
            <w:r w:rsidRPr="00820DBE">
              <w:rPr>
                <w:rFonts w:hint="cs"/>
                <w:noProof/>
                <w:sz w:val="48"/>
                <w:szCs w:val="48"/>
                <w:rtl/>
              </w:rPr>
              <w:drawing>
                <wp:anchor distT="0" distB="0" distL="114300" distR="114300" simplePos="0" relativeHeight="252030976" behindDoc="1" locked="0" layoutInCell="1" allowOverlap="1" wp14:anchorId="5098EE95" wp14:editId="674A2447">
                  <wp:simplePos x="0" y="0"/>
                  <wp:positionH relativeFrom="column">
                    <wp:posOffset>2897505</wp:posOffset>
                  </wp:positionH>
                  <wp:positionV relativeFrom="paragraph">
                    <wp:posOffset>-13335</wp:posOffset>
                  </wp:positionV>
                  <wp:extent cx="2125345" cy="394335"/>
                  <wp:effectExtent l="0" t="0" r="8255" b="571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5345" cy="394335"/>
                          </a:xfrm>
                          <a:prstGeom prst="rect">
                            <a:avLst/>
                          </a:prstGeom>
                          <a:noFill/>
                        </pic:spPr>
                      </pic:pic>
                    </a:graphicData>
                  </a:graphic>
                  <wp14:sizeRelH relativeFrom="page">
                    <wp14:pctWidth>0</wp14:pctWidth>
                  </wp14:sizeRelH>
                  <wp14:sizeRelV relativeFrom="page">
                    <wp14:pctHeight>0</wp14:pctHeight>
                  </wp14:sizeRelV>
                </wp:anchor>
              </w:drawing>
            </w:r>
          </w:p>
          <w:p w14:paraId="4B6E0FD0" w14:textId="3855834B" w:rsidR="00263195" w:rsidRPr="00D042C1" w:rsidRDefault="00263195" w:rsidP="00974E3A">
            <w:pPr>
              <w:pStyle w:val="a6"/>
              <w:tabs>
                <w:tab w:val="clear" w:pos="4153"/>
              </w:tabs>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B2645E">
              <w:rPr>
                <w:rFonts w:ascii="Arial Black" w:hAnsi="Arial Black" w:cs="David" w:hint="cs"/>
                <w:b/>
                <w:bCs/>
                <w:iCs/>
                <w:color w:val="993300"/>
                <w:sz w:val="48"/>
                <w:szCs w:val="48"/>
                <w:rtl/>
              </w:rPr>
              <w:t xml:space="preserve">  </w:t>
            </w:r>
            <w:r w:rsidR="00F80AD5">
              <w:rPr>
                <w:rFonts w:ascii="Arial Black" w:hAnsi="Arial Black" w:cs="David" w:hint="cs"/>
                <w:b/>
                <w:bCs/>
                <w:iCs/>
                <w:color w:val="960000"/>
                <w:sz w:val="40"/>
                <w:szCs w:val="40"/>
                <w:rtl/>
              </w:rPr>
              <w:t>אחרי מות</w:t>
            </w:r>
            <w:r w:rsidR="00E76B39">
              <w:rPr>
                <w:rFonts w:ascii="Arial Black" w:hAnsi="Arial Black" w:cs="David" w:hint="cs"/>
                <w:b/>
                <w:bCs/>
                <w:iCs/>
                <w:color w:val="960000"/>
                <w:sz w:val="40"/>
                <w:szCs w:val="40"/>
                <w:rtl/>
              </w:rPr>
              <w:t xml:space="preserve"> </w:t>
            </w:r>
            <w:r w:rsidR="00FB4474" w:rsidRPr="00FF53A0">
              <w:rPr>
                <w:rFonts w:ascii="Arial Black" w:hAnsi="Arial Black" w:cs="David" w:hint="cs"/>
                <w:b/>
                <w:bCs/>
                <w:iCs/>
                <w:color w:val="960000"/>
                <w:sz w:val="40"/>
                <w:szCs w:val="40"/>
                <w:rtl/>
              </w:rPr>
              <w:t>-</w:t>
            </w:r>
            <w:r w:rsidR="00E76B39">
              <w:rPr>
                <w:rFonts w:ascii="Arial Black" w:hAnsi="Arial Black" w:cs="David" w:hint="cs"/>
                <w:b/>
                <w:bCs/>
                <w:iCs/>
                <w:color w:val="960000"/>
                <w:sz w:val="40"/>
                <w:szCs w:val="40"/>
                <w:rtl/>
              </w:rPr>
              <w:t xml:space="preserve"> </w:t>
            </w:r>
            <w:r w:rsidR="00F80AD5">
              <w:rPr>
                <w:rFonts w:ascii="Arial Black" w:hAnsi="Arial Black" w:cs="David" w:hint="cs"/>
                <w:b/>
                <w:bCs/>
                <w:iCs/>
                <w:color w:val="960000"/>
                <w:sz w:val="40"/>
                <w:szCs w:val="40"/>
                <w:rtl/>
              </w:rPr>
              <w:t>קדושים</w:t>
            </w:r>
            <w:r w:rsidR="00FA505B" w:rsidRPr="00D042C1">
              <w:rPr>
                <w:rFonts w:ascii="Arial Black" w:hAnsi="Arial Black" w:cs="David" w:hint="cs"/>
                <w:b/>
                <w:bCs/>
                <w:iCs/>
                <w:color w:val="960000"/>
                <w:sz w:val="36"/>
                <w:szCs w:val="36"/>
                <w:rtl/>
              </w:rPr>
              <w:t xml:space="preserve"> </w:t>
            </w:r>
            <w:r w:rsidR="001E67B5" w:rsidRPr="00FF53A0">
              <w:rPr>
                <w:rFonts w:ascii="Arial Black" w:hAnsi="Arial Black" w:cs="David" w:hint="cs"/>
                <w:b/>
                <w:bCs/>
                <w:iCs/>
                <w:color w:val="960000"/>
                <w:sz w:val="30"/>
                <w:szCs w:val="30"/>
                <w:rtl/>
              </w:rPr>
              <w:t>תשפ"ה</w:t>
            </w:r>
          </w:p>
          <w:p w14:paraId="1E0C3AA8" w14:textId="741B03CF" w:rsidR="000B71EA" w:rsidRPr="001E67B5" w:rsidRDefault="000B71EA" w:rsidP="00B94BB0">
            <w:pPr>
              <w:pStyle w:val="a6"/>
              <w:tabs>
                <w:tab w:val="clear" w:pos="4153"/>
              </w:tabs>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55DDBEED" w14:textId="3426629C" w:rsidR="00786CF8" w:rsidRPr="00786CF8" w:rsidRDefault="00786CF8" w:rsidP="00786CF8">
            <w:pPr>
              <w:jc w:val="center"/>
              <w:rPr>
                <w:rFonts w:ascii="FrankRuehl" w:hAnsi="FrankRuehl" w:cs="FrankRuehl"/>
                <w:b/>
                <w:bCs/>
                <w:color w:val="0070C0"/>
                <w:sz w:val="32"/>
                <w:szCs w:val="32"/>
              </w:rPr>
            </w:pPr>
            <w:bookmarkStart w:id="1" w:name="_Hlk184807529"/>
            <w:r w:rsidRPr="00786CF8">
              <w:rPr>
                <w:rFonts w:ascii="FrankRuehl" w:hAnsi="FrankRuehl" w:cs="FrankRuehl"/>
                <w:b/>
                <w:bCs/>
                <w:color w:val="0070C0"/>
                <w:sz w:val="32"/>
                <w:szCs w:val="32"/>
                <w:rtl/>
              </w:rPr>
              <w:t>קִרְבָה וּקְרָב</w:t>
            </w:r>
            <w:r w:rsidRPr="00786CF8">
              <w:rPr>
                <w:rFonts w:ascii="FrankRuehl" w:hAnsi="FrankRuehl" w:cs="FrankRuehl" w:hint="cs"/>
                <w:b/>
                <w:bCs/>
                <w:color w:val="0070C0"/>
                <w:sz w:val="32"/>
                <w:szCs w:val="32"/>
                <w:rtl/>
              </w:rPr>
              <w:t xml:space="preserve"> </w:t>
            </w:r>
            <w:r w:rsidRPr="00786CF8">
              <w:rPr>
                <w:rFonts w:ascii="FrankRuehl" w:hAnsi="FrankRuehl" w:cs="FrankRuehl"/>
                <w:b/>
                <w:bCs/>
                <w:color w:val="0070C0"/>
                <w:sz w:val="32"/>
                <w:szCs w:val="32"/>
                <w:rtl/>
              </w:rPr>
              <w:t>בַּדֶּרֶךְ לְקֵרוּב</w:t>
            </w:r>
          </w:p>
          <w:p w14:paraId="5B327C16" w14:textId="13F5CF2D" w:rsidR="00DA2702" w:rsidRPr="00DA2702" w:rsidRDefault="00DA2702" w:rsidP="00786CF8">
            <w:pPr>
              <w:jc w:val="center"/>
              <w:rPr>
                <w:rFonts w:ascii="FrankRuehl" w:hAnsi="FrankRuehl" w:cs="FrankRuehl"/>
                <w:b/>
                <w:bCs/>
                <w:color w:val="0070C0"/>
                <w:sz w:val="10"/>
                <w:szCs w:val="10"/>
                <w:rtl/>
              </w:rPr>
            </w:pPr>
            <w:r w:rsidRPr="00DA2702">
              <w:rPr>
                <w:rFonts w:ascii="FrankRuehl" w:hAnsi="FrankRuehl" w:cs="FrankRuehl" w:hint="cs"/>
                <w:b/>
                <w:bCs/>
                <w:color w:val="0070C0"/>
                <w:sz w:val="10"/>
                <w:szCs w:val="10"/>
                <w:rtl/>
              </w:rPr>
              <w:t>-------------------------</w:t>
            </w:r>
            <w:r>
              <w:rPr>
                <w:rFonts w:ascii="FrankRuehl" w:hAnsi="FrankRuehl" w:cs="FrankRuehl" w:hint="cs"/>
                <w:b/>
                <w:bCs/>
                <w:color w:val="0070C0"/>
                <w:sz w:val="10"/>
                <w:szCs w:val="10"/>
                <w:rtl/>
              </w:rPr>
              <w:t>-------------------------</w:t>
            </w:r>
            <w:r w:rsidR="00071477">
              <w:rPr>
                <w:rFonts w:ascii="FrankRuehl" w:hAnsi="FrankRuehl" w:cs="FrankRuehl" w:hint="cs"/>
                <w:b/>
                <w:bCs/>
                <w:color w:val="0070C0"/>
                <w:sz w:val="10"/>
                <w:szCs w:val="10"/>
                <w:rtl/>
              </w:rPr>
              <w:t>-------------</w:t>
            </w:r>
            <w:r>
              <w:rPr>
                <w:rFonts w:ascii="FrankRuehl" w:hAnsi="FrankRuehl" w:cs="FrankRuehl" w:hint="cs"/>
                <w:b/>
                <w:bCs/>
                <w:color w:val="0070C0"/>
                <w:sz w:val="10"/>
                <w:szCs w:val="10"/>
                <w:rtl/>
              </w:rPr>
              <w:t>----</w:t>
            </w:r>
            <w:r w:rsidRPr="00DA2702">
              <w:rPr>
                <w:rFonts w:ascii="FrankRuehl" w:hAnsi="FrankRuehl" w:cs="FrankRuehl" w:hint="cs"/>
                <w:b/>
                <w:bCs/>
                <w:color w:val="0070C0"/>
                <w:sz w:val="10"/>
                <w:szCs w:val="10"/>
                <w:rtl/>
              </w:rPr>
              <w:t>--------------</w:t>
            </w:r>
          </w:p>
          <w:p w14:paraId="3C30A566" w14:textId="033A47E9" w:rsidR="00313B91" w:rsidRPr="00D037B4" w:rsidRDefault="00E8510C" w:rsidP="00786CF8">
            <w:pPr>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3E517ADC" w14:textId="3FB1CBE9" w:rsidR="00786CF8" w:rsidRPr="00786CF8" w:rsidRDefault="00786CF8" w:rsidP="00786CF8">
            <w:pPr>
              <w:spacing w:line="259" w:lineRule="auto"/>
              <w:rPr>
                <w:rFonts w:ascii="David" w:hAnsi="David" w:cs="David"/>
                <w:sz w:val="8"/>
                <w:szCs w:val="8"/>
                <w:rtl/>
              </w:rPr>
            </w:pPr>
          </w:p>
          <w:p w14:paraId="56E318F8" w14:textId="6D5ACE3F" w:rsidR="00786CF8" w:rsidRPr="00786CF8" w:rsidRDefault="00786CF8" w:rsidP="00F42FA7">
            <w:pPr>
              <w:rPr>
                <w:rFonts w:ascii="David" w:hAnsi="David" w:cs="David"/>
                <w:sz w:val="22"/>
                <w:szCs w:val="22"/>
                <w:rtl/>
              </w:rPr>
            </w:pPr>
            <w:r w:rsidRPr="00786CF8">
              <w:rPr>
                <w:rFonts w:ascii="FrankRuehl" w:hAnsi="FrankRuehl" w:cs="FrankRuehl"/>
                <w:rtl/>
              </w:rPr>
              <w:t>"וַיְדַבֵּר ד' אֶל מֹשֶׁה אַחֲרֵי מוֹת שְׁנֵי בְּנֵי אַהֲרֹן בּ</w:t>
            </w:r>
            <w:r w:rsidRPr="00786CF8">
              <w:rPr>
                <w:rFonts w:ascii="FrankRuehl" w:hAnsi="FrankRuehl" w:cs="FrankRuehl"/>
                <w:b/>
                <w:bCs/>
                <w:rtl/>
              </w:rPr>
              <w:t>קָרְבָתָם</w:t>
            </w:r>
            <w:r w:rsidRPr="00786CF8">
              <w:rPr>
                <w:rFonts w:ascii="FrankRuehl" w:hAnsi="FrankRuehl" w:cs="FrankRuehl"/>
                <w:rtl/>
              </w:rPr>
              <w:t xml:space="preserve"> לִפְנֵי ד' וַיָּמֻתוּ"</w:t>
            </w:r>
            <w:r w:rsidRPr="00786CF8">
              <w:rPr>
                <w:rFonts w:ascii="FrankRuehl" w:hAnsi="FrankRuehl" w:cs="FrankRuehl"/>
                <w:sz w:val="23"/>
                <w:szCs w:val="23"/>
                <w:rtl/>
              </w:rPr>
              <w:t xml:space="preserve"> </w:t>
            </w:r>
            <w:r w:rsidRPr="00786CF8">
              <w:rPr>
                <w:rFonts w:ascii="David" w:hAnsi="David" w:cs="David" w:hint="cs"/>
                <w:sz w:val="19"/>
                <w:szCs w:val="19"/>
                <w:rtl/>
              </w:rPr>
              <w:t>(</w:t>
            </w:r>
            <w:r w:rsidRPr="00786CF8">
              <w:rPr>
                <w:rFonts w:ascii="David" w:hAnsi="David" w:cs="David"/>
                <w:sz w:val="19"/>
                <w:szCs w:val="19"/>
                <w:rtl/>
              </w:rPr>
              <w:t xml:space="preserve">ויקרא </w:t>
            </w:r>
            <w:proofErr w:type="spellStart"/>
            <w:r w:rsidRPr="00786CF8">
              <w:rPr>
                <w:rFonts w:ascii="David" w:hAnsi="David" w:cs="David"/>
                <w:sz w:val="19"/>
                <w:szCs w:val="19"/>
                <w:rtl/>
              </w:rPr>
              <w:t>טז</w:t>
            </w:r>
            <w:proofErr w:type="spellEnd"/>
            <w:r w:rsidRPr="00786CF8">
              <w:rPr>
                <w:rFonts w:ascii="David" w:hAnsi="David" w:cs="David" w:hint="cs"/>
                <w:sz w:val="19"/>
                <w:szCs w:val="19"/>
                <w:rtl/>
              </w:rPr>
              <w:t>, א)</w:t>
            </w:r>
            <w:r w:rsidRPr="00786CF8">
              <w:rPr>
                <w:rFonts w:ascii="David" w:hAnsi="David" w:cs="David"/>
                <w:sz w:val="22"/>
                <w:szCs w:val="22"/>
                <w:rtl/>
              </w:rPr>
              <w:t xml:space="preserve"> </w:t>
            </w:r>
          </w:p>
          <w:p w14:paraId="6141D422" w14:textId="7674C651" w:rsidR="00786CF8" w:rsidRPr="00786CF8" w:rsidRDefault="00786CF8" w:rsidP="00F42FA7">
            <w:pPr>
              <w:rPr>
                <w:rFonts w:ascii="David" w:hAnsi="David" w:cs="David"/>
                <w:sz w:val="22"/>
                <w:szCs w:val="22"/>
                <w:rtl/>
              </w:rPr>
            </w:pPr>
            <w:r w:rsidRPr="00786CF8">
              <w:rPr>
                <w:rFonts w:ascii="David" w:hAnsi="David" w:cs="David" w:hint="cs"/>
                <w:sz w:val="22"/>
                <w:szCs w:val="22"/>
                <w:rtl/>
              </w:rPr>
              <w:t>אחרי שניסיון הה</w:t>
            </w:r>
            <w:r w:rsidRPr="00786CF8">
              <w:rPr>
                <w:rFonts w:ascii="David" w:hAnsi="David" w:cs="David" w:hint="cs"/>
                <w:b/>
                <w:bCs/>
                <w:sz w:val="22"/>
                <w:szCs w:val="22"/>
                <w:rtl/>
              </w:rPr>
              <w:t>קרב</w:t>
            </w:r>
            <w:r w:rsidRPr="00786CF8">
              <w:rPr>
                <w:rFonts w:ascii="David" w:hAnsi="David" w:cs="David" w:hint="cs"/>
                <w:sz w:val="22"/>
                <w:szCs w:val="22"/>
                <w:rtl/>
              </w:rPr>
              <w:t>ה וההת</w:t>
            </w:r>
            <w:r w:rsidRPr="00786CF8">
              <w:rPr>
                <w:rFonts w:ascii="David" w:hAnsi="David" w:cs="David" w:hint="cs"/>
                <w:b/>
                <w:bCs/>
                <w:sz w:val="22"/>
                <w:szCs w:val="22"/>
                <w:rtl/>
              </w:rPr>
              <w:t>קרב</w:t>
            </w:r>
            <w:r w:rsidRPr="00786CF8">
              <w:rPr>
                <w:rFonts w:ascii="David" w:hAnsi="David" w:cs="David" w:hint="cs"/>
                <w:sz w:val="22"/>
                <w:szCs w:val="22"/>
                <w:rtl/>
              </w:rPr>
              <w:t>ות באמצעות הקטורת נכשל ביום השמיני, פרשתנו מסבירה איך כן מת</w:t>
            </w:r>
            <w:r w:rsidRPr="00786CF8">
              <w:rPr>
                <w:rFonts w:ascii="David" w:hAnsi="David" w:cs="David" w:hint="cs"/>
                <w:b/>
                <w:bCs/>
                <w:sz w:val="22"/>
                <w:szCs w:val="22"/>
                <w:rtl/>
              </w:rPr>
              <w:t>קרב</w:t>
            </w:r>
            <w:r w:rsidRPr="00786CF8">
              <w:rPr>
                <w:rFonts w:ascii="David" w:hAnsi="David" w:cs="David" w:hint="cs"/>
                <w:sz w:val="22"/>
                <w:szCs w:val="22"/>
                <w:rtl/>
              </w:rPr>
              <w:t xml:space="preserve">ים. התשובה המופיעה היא סדר העבודה ביום הכיפורים, היום בו מתקרב עם ישראל אל הקב"ה, וגם הכהן הגדול מגיע לנקודה הקרובה ביותר בעבודתו, בכניסתו לקודש הקדשים עם הקטורת, תוך הקפדה על הכללים. </w:t>
            </w:r>
          </w:p>
          <w:p w14:paraId="357407BA" w14:textId="1840C4F7" w:rsidR="00786CF8" w:rsidRPr="00786CF8" w:rsidRDefault="00786CF8" w:rsidP="00F42FA7">
            <w:pPr>
              <w:rPr>
                <w:rFonts w:ascii="David" w:hAnsi="David" w:cs="David"/>
                <w:sz w:val="22"/>
                <w:szCs w:val="22"/>
                <w:rtl/>
              </w:rPr>
            </w:pPr>
            <w:r w:rsidRPr="00786CF8">
              <w:rPr>
                <w:rFonts w:ascii="David" w:hAnsi="David" w:cs="David" w:hint="cs"/>
                <w:sz w:val="22"/>
                <w:szCs w:val="22"/>
                <w:rtl/>
              </w:rPr>
              <w:t xml:space="preserve">עם זאת, חכמים מלמדים אותנו </w:t>
            </w:r>
            <w:r w:rsidRPr="00786CF8">
              <w:rPr>
                <w:rFonts w:ascii="FrankRuehl" w:hAnsi="FrankRuehl" w:cs="FrankRuehl"/>
                <w:rtl/>
              </w:rPr>
              <w:t>ש</w:t>
            </w:r>
            <w:r w:rsidRPr="00786CF8">
              <w:rPr>
                <w:rFonts w:ascii="FrankRuehl" w:hAnsi="FrankRuehl" w:cs="FrankRuehl"/>
                <w:b/>
                <w:bCs/>
                <w:rtl/>
              </w:rPr>
              <w:t>קִרְבָה</w:t>
            </w:r>
            <w:r w:rsidRPr="00786CF8">
              <w:rPr>
                <w:rFonts w:ascii="David" w:hAnsi="David" w:cs="David" w:hint="cs"/>
                <w:sz w:val="22"/>
                <w:szCs w:val="22"/>
                <w:rtl/>
              </w:rPr>
              <w:t xml:space="preserve"> זו מוגבלת, ואיננה מכפרת על חטאים שבין אדם לחברו. </w:t>
            </w:r>
          </w:p>
          <w:p w14:paraId="3F592936" w14:textId="71865C2A" w:rsidR="00786CF8" w:rsidRPr="00786CF8" w:rsidRDefault="00786CF8" w:rsidP="00F42FA7">
            <w:pPr>
              <w:rPr>
                <w:rFonts w:ascii="David" w:hAnsi="David" w:cs="David"/>
                <w:sz w:val="22"/>
                <w:szCs w:val="22"/>
                <w:rtl/>
              </w:rPr>
            </w:pPr>
            <w:r w:rsidRPr="00786CF8">
              <w:rPr>
                <w:rFonts w:ascii="David" w:hAnsi="David" w:cs="David" w:hint="cs"/>
                <w:sz w:val="22"/>
                <w:szCs w:val="22"/>
                <w:rtl/>
              </w:rPr>
              <w:t>קולמוסים רבים נשתברו בניסיונות להסביר מדוע התקרבותם של נדב ואביהו גרמה למידת הדין לפעול כנגדם ולהרחיקם, אף על פי שמטרתם הייתה כמפורש וכמודגש ל</w:t>
            </w:r>
            <w:r w:rsidRPr="00786CF8">
              <w:rPr>
                <w:rFonts w:ascii="David" w:hAnsi="David" w:cs="David" w:hint="cs"/>
                <w:b/>
                <w:bCs/>
                <w:sz w:val="22"/>
                <w:szCs w:val="22"/>
                <w:rtl/>
              </w:rPr>
              <w:t>התקרב.</w:t>
            </w:r>
            <w:r w:rsidRPr="00786CF8">
              <w:rPr>
                <w:rFonts w:ascii="David" w:hAnsi="David" w:cs="David" w:hint="cs"/>
                <w:sz w:val="22"/>
                <w:szCs w:val="22"/>
                <w:rtl/>
              </w:rPr>
              <w:t xml:space="preserve"> לכל השיטות הטענה "רצינו להיות קרובים" לא מספיקה.</w:t>
            </w:r>
          </w:p>
          <w:p w14:paraId="7348760A" w14:textId="77777777" w:rsidR="00506F38" w:rsidRPr="00506F38" w:rsidRDefault="00506F38" w:rsidP="00F42FA7">
            <w:pPr>
              <w:rPr>
                <w:rFonts w:ascii="David" w:hAnsi="David" w:cs="David"/>
                <w:sz w:val="8"/>
                <w:szCs w:val="8"/>
                <w:rtl/>
              </w:rPr>
            </w:pPr>
          </w:p>
          <w:p w14:paraId="5A8ED0C3" w14:textId="5AC0594F" w:rsidR="00786CF8" w:rsidRPr="00786CF8" w:rsidRDefault="00786CF8" w:rsidP="00F42FA7">
            <w:pPr>
              <w:rPr>
                <w:rFonts w:ascii="David" w:hAnsi="David" w:cs="David"/>
                <w:sz w:val="22"/>
                <w:szCs w:val="22"/>
                <w:rtl/>
              </w:rPr>
            </w:pPr>
            <w:r w:rsidRPr="00786CF8">
              <w:rPr>
                <w:rFonts w:ascii="David" w:hAnsi="David" w:cs="David" w:hint="cs"/>
                <w:sz w:val="22"/>
                <w:szCs w:val="22"/>
                <w:rtl/>
              </w:rPr>
              <w:t>החברה בישראל וגם העם בתפוצות, עוסקים לאחרונה רבות במשבר אי ה</w:t>
            </w:r>
            <w:r w:rsidR="00506F38">
              <w:rPr>
                <w:rFonts w:ascii="David" w:hAnsi="David" w:cs="David" w:hint="cs"/>
                <w:sz w:val="22"/>
                <w:szCs w:val="22"/>
                <w:rtl/>
              </w:rPr>
              <w:t>ה</w:t>
            </w:r>
            <w:r w:rsidRPr="00786CF8">
              <w:rPr>
                <w:rFonts w:ascii="David" w:hAnsi="David" w:cs="David" w:hint="cs"/>
                <w:sz w:val="22"/>
                <w:szCs w:val="22"/>
                <w:rtl/>
              </w:rPr>
              <w:t>תגייסות של הציבור החרדי לצה"ל, והחובה לצאת למלחמת מצווה בעת שנדרשת עזרת ישראל מיד צר. ננסה להבין את שורש המחלוקת ולהסיק מסקנות הלכה למעשה.</w:t>
            </w:r>
          </w:p>
          <w:p w14:paraId="33EBA201" w14:textId="6D155A4C" w:rsidR="00786CF8" w:rsidRPr="00786CF8" w:rsidRDefault="00786CF8" w:rsidP="00F42FA7">
            <w:pPr>
              <w:rPr>
                <w:rFonts w:ascii="David" w:hAnsi="David" w:cs="David"/>
                <w:sz w:val="22"/>
                <w:szCs w:val="22"/>
                <w:rtl/>
              </w:rPr>
            </w:pPr>
            <w:r w:rsidRPr="00786CF8">
              <w:rPr>
                <w:rFonts w:ascii="David" w:hAnsi="David" w:cs="David" w:hint="cs"/>
                <w:sz w:val="22"/>
                <w:szCs w:val="22"/>
                <w:rtl/>
              </w:rPr>
              <w:t xml:space="preserve">יהודים שרצו להתקרב אל הקב"ה, בכל הדורות, ידעו והבינו כי המקום האידאלי להשגת מטרה זו הוא ארץ ישראל. דא עקא, קרוב לאלפיים שנה היה זה כמעט בלתי אפשרי. רק יחידי סגולה זכו להגיע לארץ הקודש. לפני כמאתיים וחמישים שנים רבי אליהו הגאון מוילנא הודיע לתלמידיו כי הגיע הזמן, דחף אותם לעלות ארצה ולבנות את ארץ ישראל, בכל ההיבטים התורניים והמעשיים. הוא גם רמז כי בשנת ה' ת"ר יפתח חלון הזדמנויות שייסגר בחודש אלול ה' תרצ"ט (9.1939). לשמחתנו מאות הקשיבו לקריאתו, ובראשם תלמידו המובהק רבי מנחם מנדל משקלוב ורבי ישראל משקלוב (ועוד קבוצות חסידים פעלו בכיוון זה). מאידך, לצערנו, רוב עם ישראל לא התעורר ורוב גדולי התורה לא הצטרפו לקריאתו.  </w:t>
            </w:r>
          </w:p>
          <w:p w14:paraId="71B2E00B" w14:textId="5635CD40" w:rsidR="00786CF8" w:rsidRPr="00786CF8" w:rsidRDefault="00786CF8" w:rsidP="00F42FA7">
            <w:pPr>
              <w:rPr>
                <w:rFonts w:ascii="David" w:hAnsi="David" w:cs="David"/>
                <w:sz w:val="22"/>
                <w:szCs w:val="22"/>
                <w:rtl/>
              </w:rPr>
            </w:pPr>
            <w:r w:rsidRPr="00786CF8">
              <w:rPr>
                <w:rFonts w:ascii="David" w:hAnsi="David" w:cs="David" w:hint="cs"/>
                <w:sz w:val="22"/>
                <w:szCs w:val="22"/>
                <w:rtl/>
              </w:rPr>
              <w:t xml:space="preserve">לפני כמאה וחמישים שנים פרסם בנימין זאב הרצל את חזונו בדבר ייסוד ישות מדינית עצמאית לעם ישראל בארץ ישראל. מעטים הקשיבו לקריאתו המעשית בקונגרס הציוני הראשון בבאזל - שוויץ, בשנת תרנ"ז. רוב רובו של העם ומנהיגיו ראו בו הוזה, שרעיונותיו מסכנים את עתיד עם ישראל, ולא חוזה. לעומתם גאון התורה והחזון הראי"ה קוק זצ"ל, האיש נגד הזרם תמך במפעלו, ובמבט לאחור אין כל ספק שהוא צדק. אל הראי"ה, שהיה משכמו ומעלה גבוה מכל העם (גם לדעת מתנגדיו), הצטרפו תלמידיו כמו מרן </w:t>
            </w:r>
            <w:proofErr w:type="spellStart"/>
            <w:r w:rsidRPr="00786CF8">
              <w:rPr>
                <w:rFonts w:ascii="David" w:hAnsi="David" w:cs="David" w:hint="cs"/>
                <w:sz w:val="22"/>
                <w:szCs w:val="22"/>
                <w:rtl/>
              </w:rPr>
              <w:t>הגר"ש</w:t>
            </w:r>
            <w:proofErr w:type="spellEnd"/>
            <w:r w:rsidRPr="00786CF8">
              <w:rPr>
                <w:rFonts w:ascii="David" w:hAnsi="David" w:cs="David" w:hint="cs"/>
                <w:sz w:val="22"/>
                <w:szCs w:val="22"/>
                <w:rtl/>
              </w:rPr>
              <w:t xml:space="preserve"> שישראלי זצ"ל. המתנגדים טענו כמה טענות: א. הרצל מייצג את </w:t>
            </w:r>
            <w:proofErr w:type="spellStart"/>
            <w:r w:rsidRPr="00786CF8">
              <w:rPr>
                <w:rFonts w:ascii="David" w:hAnsi="David" w:cs="David" w:hint="cs"/>
                <w:sz w:val="22"/>
                <w:szCs w:val="22"/>
                <w:rtl/>
              </w:rPr>
              <w:t>ה"סיטרא</w:t>
            </w:r>
            <w:proofErr w:type="spellEnd"/>
            <w:r w:rsidRPr="00786CF8">
              <w:rPr>
                <w:rFonts w:ascii="David" w:hAnsi="David" w:cs="David" w:hint="cs"/>
                <w:sz w:val="22"/>
                <w:szCs w:val="22"/>
                <w:rtl/>
              </w:rPr>
              <w:t xml:space="preserve"> אחרא", מעשיו ופעולותיו הם מעשה שטן. ב. יש איסור הלכתי ל"עלות בחומה" (כתובות קיא ע"א) והיא תגיע בנס מן השמים. ג. השותפות עם ה"חילונים" מסוכנת מבחינה רוחנית ועלולה למנוע את ההת</w:t>
            </w:r>
            <w:r w:rsidRPr="00786CF8">
              <w:rPr>
                <w:rFonts w:ascii="David" w:hAnsi="David" w:cs="David" w:hint="cs"/>
                <w:b/>
                <w:bCs/>
                <w:sz w:val="22"/>
                <w:szCs w:val="22"/>
                <w:rtl/>
              </w:rPr>
              <w:t>קרב</w:t>
            </w:r>
            <w:r w:rsidRPr="00786CF8">
              <w:rPr>
                <w:rFonts w:ascii="David" w:hAnsi="David" w:cs="David" w:hint="cs"/>
                <w:sz w:val="22"/>
                <w:szCs w:val="22"/>
                <w:rtl/>
              </w:rPr>
              <w:t>ות אל הקב"ה</w:t>
            </w:r>
            <w:r w:rsidR="002E3A69">
              <w:rPr>
                <w:rFonts w:ascii="David" w:hAnsi="David" w:cs="David" w:hint="cs"/>
                <w:sz w:val="22"/>
                <w:szCs w:val="22"/>
                <w:rtl/>
              </w:rPr>
              <w:t>,</w:t>
            </w:r>
            <w:r w:rsidRPr="00786CF8">
              <w:rPr>
                <w:rFonts w:ascii="David" w:hAnsi="David" w:cs="David" w:hint="cs"/>
                <w:sz w:val="22"/>
                <w:szCs w:val="22"/>
                <w:rtl/>
              </w:rPr>
              <w:t xml:space="preserve"> ולכן יש להימנע משיתוף פעולה עמם. את שני הנימוקים הראשונים אימצו בעיקר חסידיו </w:t>
            </w:r>
            <w:r w:rsidRPr="00786CF8">
              <w:rPr>
                <w:rFonts w:ascii="David" w:hAnsi="David" w:cs="David" w:hint="eastAsia"/>
                <w:sz w:val="22"/>
                <w:szCs w:val="22"/>
                <w:rtl/>
              </w:rPr>
              <w:t>של</w:t>
            </w:r>
            <w:r w:rsidRPr="00786CF8">
              <w:rPr>
                <w:rFonts w:ascii="David" w:hAnsi="David" w:cs="David"/>
                <w:sz w:val="22"/>
                <w:szCs w:val="22"/>
                <w:rtl/>
              </w:rPr>
              <w:t xml:space="preserve"> </w:t>
            </w:r>
            <w:r w:rsidRPr="00786CF8">
              <w:rPr>
                <w:rFonts w:ascii="David" w:hAnsi="David" w:cs="David" w:hint="eastAsia"/>
                <w:sz w:val="22"/>
                <w:szCs w:val="22"/>
                <w:rtl/>
              </w:rPr>
              <w:t>הרב</w:t>
            </w:r>
            <w:r w:rsidRPr="00786CF8">
              <w:rPr>
                <w:rFonts w:ascii="David" w:hAnsi="David" w:cs="David"/>
                <w:sz w:val="22"/>
                <w:szCs w:val="22"/>
                <w:rtl/>
              </w:rPr>
              <w:t xml:space="preserve"> יואל </w:t>
            </w:r>
            <w:proofErr w:type="spellStart"/>
            <w:r w:rsidRPr="00786CF8">
              <w:rPr>
                <w:rFonts w:ascii="David" w:hAnsi="David" w:cs="David" w:hint="eastAsia"/>
                <w:sz w:val="22"/>
                <w:szCs w:val="22"/>
                <w:rtl/>
              </w:rPr>
              <w:t>טיי</w:t>
            </w:r>
            <w:r w:rsidRPr="00786CF8">
              <w:rPr>
                <w:rFonts w:ascii="David" w:hAnsi="David" w:cs="David" w:hint="cs"/>
                <w:sz w:val="22"/>
                <w:szCs w:val="22"/>
                <w:rtl/>
              </w:rPr>
              <w:t>ט</w:t>
            </w:r>
            <w:r w:rsidRPr="00786CF8">
              <w:rPr>
                <w:rFonts w:ascii="David" w:hAnsi="David" w:cs="David" w:hint="eastAsia"/>
                <w:sz w:val="22"/>
                <w:szCs w:val="22"/>
                <w:rtl/>
              </w:rPr>
              <w:t>לבוים</w:t>
            </w:r>
            <w:proofErr w:type="spellEnd"/>
            <w:r w:rsidRPr="00786CF8">
              <w:rPr>
                <w:rFonts w:ascii="David" w:hAnsi="David" w:cs="David" w:hint="cs"/>
                <w:sz w:val="22"/>
                <w:szCs w:val="22"/>
                <w:rtl/>
              </w:rPr>
              <w:t>-האדמו"ר מסאטמר. המציאות סתרה חד משמעית</w:t>
            </w:r>
            <w:r w:rsidRPr="00786CF8" w:rsidDel="008D740C">
              <w:rPr>
                <w:rFonts w:ascii="David" w:hAnsi="David" w:cs="David" w:hint="cs"/>
                <w:sz w:val="22"/>
                <w:szCs w:val="22"/>
                <w:rtl/>
              </w:rPr>
              <w:t xml:space="preserve"> </w:t>
            </w:r>
            <w:r w:rsidRPr="00786CF8">
              <w:rPr>
                <w:rFonts w:ascii="David" w:hAnsi="David" w:cs="David" w:hint="cs"/>
                <w:sz w:val="22"/>
                <w:szCs w:val="22"/>
                <w:rtl/>
              </w:rPr>
              <w:t>את הטענה בדבר "</w:t>
            </w:r>
            <w:proofErr w:type="spellStart"/>
            <w:r w:rsidRPr="00786CF8">
              <w:rPr>
                <w:rFonts w:ascii="David" w:hAnsi="David" w:cs="David" w:hint="cs"/>
                <w:sz w:val="22"/>
                <w:szCs w:val="22"/>
                <w:rtl/>
              </w:rPr>
              <w:t>הסיטרא</w:t>
            </w:r>
            <w:proofErr w:type="spellEnd"/>
            <w:r w:rsidRPr="00786CF8">
              <w:rPr>
                <w:rFonts w:ascii="David" w:hAnsi="David" w:cs="David" w:hint="cs"/>
                <w:sz w:val="22"/>
                <w:szCs w:val="22"/>
                <w:rtl/>
              </w:rPr>
              <w:t xml:space="preserve"> אחרא". הצלחתה של מדינת ישראל, מכל כך הרבה בחינות רוחניות וגשמיות (גם הוא אישית ניצל משואת אירופה בעזרת התנועה הציונית) היא בוודאי בבחינת </w:t>
            </w:r>
            <w:r w:rsidRPr="00786CF8">
              <w:rPr>
                <w:rFonts w:ascii="FrankRuehl" w:hAnsi="FrankRuehl" w:cs="FrankRuehl"/>
                <w:rtl/>
              </w:rPr>
              <w:t>"זֶה הַיּוֹם עָשָׂה ד' נָגִילָה וְנִשְׂמְחָה בוֹ"</w:t>
            </w:r>
            <w:r w:rsidRPr="00786CF8">
              <w:rPr>
                <w:rFonts w:ascii="David" w:hAnsi="David" w:cs="David"/>
                <w:sz w:val="22"/>
                <w:szCs w:val="22"/>
                <w:rtl/>
              </w:rPr>
              <w:t xml:space="preserve"> </w:t>
            </w:r>
            <w:r w:rsidRPr="00786CF8">
              <w:rPr>
                <w:rFonts w:ascii="David" w:hAnsi="David" w:cs="David" w:hint="cs"/>
                <w:sz w:val="19"/>
                <w:szCs w:val="19"/>
                <w:rtl/>
              </w:rPr>
              <w:t>(</w:t>
            </w:r>
            <w:r w:rsidRPr="00786CF8">
              <w:rPr>
                <w:rFonts w:ascii="David" w:hAnsi="David" w:cs="David"/>
                <w:sz w:val="19"/>
                <w:szCs w:val="19"/>
                <w:rtl/>
              </w:rPr>
              <w:t xml:space="preserve">תהלים </w:t>
            </w:r>
            <w:proofErr w:type="spellStart"/>
            <w:r w:rsidRPr="00786CF8">
              <w:rPr>
                <w:rFonts w:ascii="David" w:hAnsi="David" w:cs="David"/>
                <w:sz w:val="19"/>
                <w:szCs w:val="19"/>
                <w:rtl/>
              </w:rPr>
              <w:t>קיח</w:t>
            </w:r>
            <w:proofErr w:type="spellEnd"/>
            <w:r w:rsidRPr="00786CF8">
              <w:rPr>
                <w:rFonts w:ascii="David" w:hAnsi="David" w:cs="David" w:hint="cs"/>
                <w:sz w:val="19"/>
                <w:szCs w:val="19"/>
                <w:rtl/>
              </w:rPr>
              <w:t>,</w:t>
            </w:r>
            <w:r w:rsidRPr="00786CF8">
              <w:rPr>
                <w:rFonts w:ascii="David" w:hAnsi="David" w:cs="David"/>
                <w:sz w:val="19"/>
                <w:szCs w:val="19"/>
                <w:rtl/>
              </w:rPr>
              <w:t xml:space="preserve"> כד</w:t>
            </w:r>
            <w:r w:rsidRPr="00786CF8">
              <w:rPr>
                <w:rFonts w:ascii="David" w:hAnsi="David" w:cs="David" w:hint="cs"/>
                <w:sz w:val="19"/>
                <w:szCs w:val="19"/>
                <w:rtl/>
              </w:rPr>
              <w:t>),</w:t>
            </w:r>
            <w:r w:rsidRPr="00786CF8">
              <w:rPr>
                <w:rFonts w:ascii="David" w:hAnsi="David" w:cs="David" w:hint="cs"/>
                <w:sz w:val="22"/>
                <w:szCs w:val="22"/>
                <w:rtl/>
              </w:rPr>
              <w:t xml:space="preserve"> והדרך של גאולה בהתערותא דלתתא גאולה - בידי אדם היא הבסיס להצלחה. את טענותיו ההלכתיות דחו רבים. נצטט בקצרה את דברי </w:t>
            </w:r>
            <w:proofErr w:type="spellStart"/>
            <w:r w:rsidRPr="00786CF8">
              <w:rPr>
                <w:rFonts w:ascii="David" w:hAnsi="David" w:cs="David" w:hint="cs"/>
                <w:sz w:val="22"/>
                <w:szCs w:val="22"/>
                <w:rtl/>
              </w:rPr>
              <w:t>הגר"ש</w:t>
            </w:r>
            <w:proofErr w:type="spellEnd"/>
            <w:r w:rsidRPr="00786CF8">
              <w:rPr>
                <w:rFonts w:ascii="David" w:hAnsi="David" w:cs="David" w:hint="cs"/>
                <w:sz w:val="22"/>
                <w:szCs w:val="22"/>
                <w:rtl/>
              </w:rPr>
              <w:t xml:space="preserve"> </w:t>
            </w:r>
            <w:proofErr w:type="spellStart"/>
            <w:r w:rsidRPr="00786CF8">
              <w:rPr>
                <w:rFonts w:ascii="David" w:hAnsi="David" w:cs="David" w:hint="cs"/>
                <w:sz w:val="22"/>
                <w:szCs w:val="22"/>
                <w:rtl/>
              </w:rPr>
              <w:t>זוין</w:t>
            </w:r>
            <w:proofErr w:type="spellEnd"/>
            <w:r w:rsidRPr="00786CF8">
              <w:rPr>
                <w:rFonts w:ascii="David" w:hAnsi="David" w:cs="David" w:hint="cs"/>
                <w:sz w:val="22"/>
                <w:szCs w:val="22"/>
                <w:rtl/>
              </w:rPr>
              <w:t xml:space="preserve"> זצ"ל: "</w:t>
            </w:r>
            <w:r w:rsidRPr="00786CF8">
              <w:rPr>
                <w:rFonts w:ascii="David" w:hAnsi="David" w:cs="David"/>
                <w:sz w:val="22"/>
                <w:szCs w:val="22"/>
                <w:rtl/>
              </w:rPr>
              <w:t xml:space="preserve">אותן השבועות הידועות שלא לעלות בחומה ושלא למרוד באומות, פקע כחן ובטל תקפן מיד עם הסתלקות השלטון הזר, </w:t>
            </w:r>
            <w:proofErr w:type="spellStart"/>
            <w:r w:rsidRPr="00786CF8">
              <w:rPr>
                <w:rFonts w:ascii="David" w:hAnsi="David" w:cs="David"/>
                <w:sz w:val="22"/>
                <w:szCs w:val="22"/>
                <w:rtl/>
              </w:rPr>
              <w:t>המנדטי</w:t>
            </w:r>
            <w:proofErr w:type="spellEnd"/>
            <w:r w:rsidRPr="00786CF8">
              <w:rPr>
                <w:rFonts w:ascii="David" w:hAnsi="David" w:cs="David"/>
                <w:sz w:val="22"/>
                <w:szCs w:val="22"/>
                <w:rtl/>
              </w:rPr>
              <w:t>, מן הארץ, וחזרה מצות ירושה וישיבה למקומה</w:t>
            </w:r>
            <w:r w:rsidRPr="00786CF8">
              <w:rPr>
                <w:rFonts w:ascii="David" w:hAnsi="David" w:cs="David" w:hint="cs"/>
                <w:sz w:val="22"/>
                <w:szCs w:val="22"/>
                <w:rtl/>
              </w:rPr>
              <w:t xml:space="preserve">" </w:t>
            </w:r>
            <w:r w:rsidRPr="00786CF8">
              <w:rPr>
                <w:rFonts w:ascii="David" w:hAnsi="David" w:cs="David" w:hint="cs"/>
                <w:sz w:val="19"/>
                <w:szCs w:val="19"/>
                <w:rtl/>
              </w:rPr>
              <w:t>(</w:t>
            </w:r>
            <w:r w:rsidRPr="00786CF8">
              <w:rPr>
                <w:rFonts w:ascii="David" w:hAnsi="David" w:cs="David"/>
                <w:sz w:val="19"/>
                <w:szCs w:val="19"/>
                <w:rtl/>
              </w:rPr>
              <w:t>לאור ההלכה המלחמה א פרק ז - המלחמה בזמן הזה</w:t>
            </w:r>
            <w:r w:rsidRPr="00786CF8">
              <w:rPr>
                <w:rFonts w:ascii="David" w:hAnsi="David" w:cs="David" w:hint="cs"/>
                <w:sz w:val="19"/>
                <w:szCs w:val="19"/>
                <w:rtl/>
              </w:rPr>
              <w:t>)</w:t>
            </w:r>
            <w:r w:rsidRPr="00786CF8">
              <w:rPr>
                <w:rFonts w:ascii="David" w:hAnsi="David" w:cs="David"/>
                <w:sz w:val="19"/>
                <w:szCs w:val="19"/>
                <w:rtl/>
              </w:rPr>
              <w:t>.</w:t>
            </w:r>
            <w:r w:rsidRPr="00786CF8">
              <w:rPr>
                <w:rFonts w:ascii="David" w:hAnsi="David" w:cs="David" w:hint="cs"/>
                <w:sz w:val="22"/>
                <w:szCs w:val="22"/>
                <w:rtl/>
              </w:rPr>
              <w:t xml:space="preserve"> אומנם בטענה השלישית תמכו ה"חפץ חיים" </w:t>
            </w:r>
            <w:r w:rsidRPr="00786CF8">
              <w:rPr>
                <w:rFonts w:ascii="David" w:hAnsi="David" w:cs="David"/>
                <w:sz w:val="22"/>
                <w:szCs w:val="22"/>
                <w:rtl/>
              </w:rPr>
              <w:t>–</w:t>
            </w:r>
            <w:r w:rsidRPr="00786CF8">
              <w:rPr>
                <w:rFonts w:ascii="David" w:hAnsi="David" w:cs="David" w:hint="cs"/>
                <w:sz w:val="22"/>
                <w:szCs w:val="22"/>
                <w:rtl/>
              </w:rPr>
              <w:t xml:space="preserve"> ה"משנה ברורה", רבי ישראל מאיר הכהן מראדין זצ"ל </w:t>
            </w:r>
            <w:proofErr w:type="spellStart"/>
            <w:r w:rsidRPr="00786CF8">
              <w:rPr>
                <w:rFonts w:ascii="David" w:hAnsi="David" w:cs="David" w:hint="cs"/>
                <w:sz w:val="22"/>
                <w:szCs w:val="22"/>
                <w:rtl/>
              </w:rPr>
              <w:t>וה"חזון</w:t>
            </w:r>
            <w:proofErr w:type="spellEnd"/>
            <w:r w:rsidRPr="00786CF8">
              <w:rPr>
                <w:rFonts w:ascii="David" w:hAnsi="David" w:cs="David" w:hint="cs"/>
                <w:sz w:val="22"/>
                <w:szCs w:val="22"/>
                <w:rtl/>
              </w:rPr>
              <w:t xml:space="preserve"> </w:t>
            </w:r>
            <w:proofErr w:type="spellStart"/>
            <w:r w:rsidRPr="00786CF8">
              <w:rPr>
                <w:rFonts w:ascii="David" w:hAnsi="David" w:cs="David" w:hint="cs"/>
                <w:sz w:val="22"/>
                <w:szCs w:val="22"/>
                <w:rtl/>
              </w:rPr>
              <w:t>אי"ש</w:t>
            </w:r>
            <w:proofErr w:type="spellEnd"/>
            <w:r w:rsidRPr="00786CF8">
              <w:rPr>
                <w:rFonts w:ascii="David" w:hAnsi="David" w:cs="David" w:hint="cs"/>
                <w:sz w:val="22"/>
                <w:szCs w:val="22"/>
                <w:rtl/>
              </w:rPr>
              <w:t xml:space="preserve">" הרב אברהם ישעיהו </w:t>
            </w:r>
            <w:proofErr w:type="spellStart"/>
            <w:r w:rsidRPr="00786CF8">
              <w:rPr>
                <w:rFonts w:ascii="David" w:hAnsi="David" w:cs="David" w:hint="cs"/>
                <w:sz w:val="22"/>
                <w:szCs w:val="22"/>
                <w:rtl/>
              </w:rPr>
              <w:t>קרליץ</w:t>
            </w:r>
            <w:proofErr w:type="spellEnd"/>
            <w:r w:rsidRPr="00786CF8">
              <w:rPr>
                <w:rFonts w:ascii="David" w:hAnsi="David" w:cs="David" w:hint="cs"/>
                <w:sz w:val="22"/>
                <w:szCs w:val="22"/>
                <w:rtl/>
              </w:rPr>
              <w:t xml:space="preserve"> זצ"ל (שלמרות המחלוקת העריץ את הרב אברהם יצחק הכהן קוק זצ"ל). רוב הציבור החרדי צעד בעקבותיהם במשך שנים רבות. בהדרכתו של </w:t>
            </w:r>
            <w:proofErr w:type="spellStart"/>
            <w:r w:rsidRPr="00786CF8">
              <w:rPr>
                <w:rFonts w:ascii="David" w:hAnsi="David" w:cs="David" w:hint="cs"/>
                <w:sz w:val="22"/>
                <w:szCs w:val="22"/>
                <w:rtl/>
              </w:rPr>
              <w:t>ה"חזון</w:t>
            </w:r>
            <w:proofErr w:type="spellEnd"/>
            <w:r w:rsidRPr="00786CF8">
              <w:rPr>
                <w:rFonts w:ascii="David" w:hAnsi="David" w:cs="David" w:hint="cs"/>
                <w:sz w:val="22"/>
                <w:szCs w:val="22"/>
                <w:rtl/>
              </w:rPr>
              <w:t xml:space="preserve"> </w:t>
            </w:r>
            <w:proofErr w:type="spellStart"/>
            <w:r w:rsidRPr="00786CF8">
              <w:rPr>
                <w:rFonts w:ascii="David" w:hAnsi="David" w:cs="David" w:hint="cs"/>
                <w:sz w:val="22"/>
                <w:szCs w:val="22"/>
                <w:rtl/>
              </w:rPr>
              <w:t>אי"ש</w:t>
            </w:r>
            <w:proofErr w:type="spellEnd"/>
            <w:r w:rsidRPr="00786CF8">
              <w:rPr>
                <w:rFonts w:ascii="David" w:hAnsi="David" w:cs="David" w:hint="cs"/>
                <w:sz w:val="22"/>
                <w:szCs w:val="22"/>
                <w:rtl/>
              </w:rPr>
              <w:t xml:space="preserve">" ציבור זה התרכז בהקמת "עולם התורה" בארץ ישראל, ונמנע לקחת חלק רשמי ופעיל בבניין מדינת ישראל ובשותפות בשירות בצה"ל. </w:t>
            </w:r>
            <w:r w:rsidR="002E3A69" w:rsidRPr="00786CF8">
              <w:rPr>
                <w:rFonts w:ascii="David" w:hAnsi="David" w:cs="David" w:hint="cs"/>
                <w:sz w:val="22"/>
                <w:szCs w:val="22"/>
                <w:rtl/>
              </w:rPr>
              <w:t xml:space="preserve"> מהפך אדיר </w:t>
            </w:r>
            <w:r w:rsidR="002E3A69">
              <w:rPr>
                <w:rFonts w:ascii="David" w:hAnsi="David" w:cs="David" w:hint="cs"/>
                <w:sz w:val="22"/>
                <w:szCs w:val="22"/>
                <w:rtl/>
              </w:rPr>
              <w:t xml:space="preserve">חל </w:t>
            </w:r>
            <w:r w:rsidRPr="00786CF8">
              <w:rPr>
                <w:rFonts w:ascii="David" w:hAnsi="David" w:cs="David" w:hint="cs"/>
                <w:sz w:val="22"/>
                <w:szCs w:val="22"/>
                <w:rtl/>
              </w:rPr>
              <w:t>גם בנושא השותפות בבניין המדינה וההצטרפות לממשלת ישראל</w:t>
            </w:r>
            <w:r w:rsidR="002E3A69">
              <w:rPr>
                <w:rFonts w:ascii="David" w:hAnsi="David" w:cs="David" w:hint="cs"/>
                <w:sz w:val="22"/>
                <w:szCs w:val="22"/>
                <w:rtl/>
              </w:rPr>
              <w:t>.</w:t>
            </w:r>
            <w:r w:rsidRPr="00786CF8">
              <w:rPr>
                <w:rFonts w:ascii="David" w:hAnsi="David" w:cs="David" w:hint="cs"/>
                <w:sz w:val="22"/>
                <w:szCs w:val="22"/>
                <w:rtl/>
              </w:rPr>
              <w:t xml:space="preserve"> בעשרות השנים האחרונות כמעט שלא הייתה ממשלה שלא היו בה שותפים מהציבור החרדי. לעומת זאת, בנושא הנשיאה בעול הביטחוני הריחוק נשמר. הטענה העיקרית הייתה: צה"ל לא מאפשר לחייל חרדי לנהל אורח חיים חרדי בזמן שירותו, אנחנו מחויבים לתת לצעירים שלנו את האפשרות להת</w:t>
            </w:r>
            <w:r w:rsidRPr="00786CF8">
              <w:rPr>
                <w:rFonts w:ascii="David" w:hAnsi="David" w:cs="David" w:hint="cs"/>
                <w:b/>
                <w:bCs/>
                <w:sz w:val="22"/>
                <w:szCs w:val="22"/>
                <w:rtl/>
              </w:rPr>
              <w:t>קרב</w:t>
            </w:r>
            <w:r w:rsidRPr="00786CF8">
              <w:rPr>
                <w:rFonts w:ascii="David" w:hAnsi="David" w:cs="David" w:hint="cs"/>
                <w:sz w:val="22"/>
                <w:szCs w:val="22"/>
                <w:rtl/>
              </w:rPr>
              <w:t xml:space="preserve"> אל הקב"ה ואסור לסכן זאת. </w:t>
            </w:r>
          </w:p>
          <w:p w14:paraId="13408E82" w14:textId="269957BB" w:rsidR="00786CF8" w:rsidRPr="00786CF8" w:rsidRDefault="00786CF8" w:rsidP="002E3A69">
            <w:pPr>
              <w:rPr>
                <w:rFonts w:ascii="David" w:hAnsi="David" w:cs="David"/>
                <w:sz w:val="22"/>
                <w:szCs w:val="22"/>
                <w:rtl/>
              </w:rPr>
            </w:pPr>
            <w:r w:rsidRPr="00786CF8">
              <w:rPr>
                <w:rFonts w:ascii="David" w:hAnsi="David" w:cs="David" w:hint="cs"/>
                <w:sz w:val="22"/>
                <w:szCs w:val="22"/>
                <w:rtl/>
              </w:rPr>
              <w:t xml:space="preserve">נענה שלש תשובות. א. בזמן מלחמת מצווה כולם חייבים להתגייס. נצטט שוב את </w:t>
            </w:r>
            <w:proofErr w:type="spellStart"/>
            <w:r w:rsidRPr="00786CF8">
              <w:rPr>
                <w:rFonts w:ascii="David" w:hAnsi="David" w:cs="David" w:hint="cs"/>
                <w:sz w:val="22"/>
                <w:szCs w:val="22"/>
                <w:rtl/>
              </w:rPr>
              <w:t>הגר"ש</w:t>
            </w:r>
            <w:proofErr w:type="spellEnd"/>
            <w:r w:rsidRPr="00786CF8">
              <w:rPr>
                <w:rFonts w:ascii="David" w:hAnsi="David" w:cs="David" w:hint="cs"/>
                <w:sz w:val="22"/>
                <w:szCs w:val="22"/>
                <w:rtl/>
              </w:rPr>
              <w:t xml:space="preserve"> </w:t>
            </w:r>
            <w:proofErr w:type="spellStart"/>
            <w:r w:rsidRPr="00786CF8">
              <w:rPr>
                <w:rFonts w:ascii="David" w:hAnsi="David" w:cs="David" w:hint="cs"/>
                <w:sz w:val="22"/>
                <w:szCs w:val="22"/>
                <w:rtl/>
              </w:rPr>
              <w:t>זוין</w:t>
            </w:r>
            <w:proofErr w:type="spellEnd"/>
            <w:r w:rsidRPr="00786CF8">
              <w:rPr>
                <w:rFonts w:ascii="David" w:hAnsi="David" w:cs="David" w:hint="cs"/>
                <w:sz w:val="22"/>
                <w:szCs w:val="22"/>
                <w:rtl/>
              </w:rPr>
              <w:t xml:space="preserve"> זצ"ל: "</w:t>
            </w:r>
            <w:r w:rsidRPr="00786CF8">
              <w:rPr>
                <w:rFonts w:ascii="David" w:hAnsi="David" w:cs="David"/>
                <w:sz w:val="22"/>
                <w:szCs w:val="22"/>
                <w:rtl/>
              </w:rPr>
              <w:t xml:space="preserve">הרי מלחמת השחרור ברור שהיו לה כל דיני מלחמת מצוה וחובה. </w:t>
            </w:r>
            <w:r w:rsidRPr="00786CF8">
              <w:rPr>
                <w:rFonts w:ascii="David" w:hAnsi="David" w:cs="David" w:hint="cs"/>
                <w:sz w:val="22"/>
                <w:szCs w:val="22"/>
                <w:rtl/>
              </w:rPr>
              <w:t>...</w:t>
            </w:r>
            <w:r w:rsidRPr="00786CF8">
              <w:rPr>
                <w:rFonts w:ascii="David" w:hAnsi="David" w:cs="David"/>
                <w:sz w:val="22"/>
                <w:szCs w:val="22"/>
                <w:rtl/>
              </w:rPr>
              <w:t xml:space="preserve"> "עזרת ישראל מיד צר שבא עליהם", הנוהגת בכל זמן. </w:t>
            </w:r>
            <w:r w:rsidRPr="00786CF8">
              <w:rPr>
                <w:rFonts w:ascii="David" w:hAnsi="David" w:cs="David" w:hint="cs"/>
                <w:sz w:val="22"/>
                <w:szCs w:val="22"/>
                <w:rtl/>
              </w:rPr>
              <w:t>...</w:t>
            </w:r>
            <w:r w:rsidRPr="00786CF8">
              <w:rPr>
                <w:rFonts w:ascii="David" w:hAnsi="David" w:cs="David"/>
                <w:sz w:val="22"/>
                <w:szCs w:val="22"/>
                <w:rtl/>
              </w:rPr>
              <w:t xml:space="preserve"> וכבר ראינו שלמלחמת מצוה אין צורך בסנהדרין, ומקום המלך ממלא השלטון, שהנהגת העם והמדינה בידו</w:t>
            </w:r>
            <w:r w:rsidRPr="00786CF8">
              <w:rPr>
                <w:rFonts w:ascii="David" w:hAnsi="David" w:cs="David" w:hint="cs"/>
                <w:sz w:val="22"/>
                <w:szCs w:val="22"/>
                <w:rtl/>
              </w:rPr>
              <w:t xml:space="preserve">" </w:t>
            </w:r>
            <w:r w:rsidRPr="00786CF8">
              <w:rPr>
                <w:rFonts w:ascii="David" w:hAnsi="David" w:cs="David" w:hint="cs"/>
                <w:sz w:val="19"/>
                <w:szCs w:val="19"/>
                <w:rtl/>
              </w:rPr>
              <w:t>(שם).</w:t>
            </w:r>
            <w:r w:rsidRPr="00786CF8">
              <w:rPr>
                <w:rFonts w:ascii="David" w:hAnsi="David" w:cs="David" w:hint="cs"/>
                <w:sz w:val="22"/>
                <w:szCs w:val="22"/>
                <w:rtl/>
              </w:rPr>
              <w:t xml:space="preserve"> ב. חטיבת החשמונאים שהוקמה נותנת מענה מושלם. ניתן לשרת בצה"ל ולהמשיך לבחור באורח חיים חרדי. ג. החובה להשתתף בהגנת מדינת ישראל והעם היהודי היא מצווה בתחום ש"בין אדם למקום" </w:t>
            </w:r>
            <w:r w:rsidRPr="00786CF8">
              <w:rPr>
                <w:rFonts w:ascii="David" w:hAnsi="David" w:cs="David"/>
                <w:sz w:val="22"/>
                <w:szCs w:val="22"/>
                <w:rtl/>
              </w:rPr>
              <w:t>–</w:t>
            </w:r>
            <w:r w:rsidRPr="00786CF8">
              <w:rPr>
                <w:rFonts w:ascii="David" w:hAnsi="David" w:cs="David" w:hint="cs"/>
                <w:sz w:val="22"/>
                <w:szCs w:val="22"/>
                <w:rtl/>
              </w:rPr>
              <w:t xml:space="preserve">  מלחמת מצווה. אבל היא גם מצווה ש"בין אדם לחברו", הכניסה תחת האלונקה שמוגדרת "לא תעמוד על דם רעך", היא יסוד היסודות של ההת</w:t>
            </w:r>
            <w:r w:rsidRPr="00786CF8">
              <w:rPr>
                <w:rFonts w:ascii="David" w:hAnsi="David" w:cs="David" w:hint="cs"/>
                <w:b/>
                <w:bCs/>
                <w:sz w:val="22"/>
                <w:szCs w:val="22"/>
                <w:rtl/>
              </w:rPr>
              <w:t>קרב</w:t>
            </w:r>
            <w:r w:rsidRPr="00786CF8">
              <w:rPr>
                <w:rFonts w:ascii="David" w:hAnsi="David" w:cs="David" w:hint="cs"/>
                <w:sz w:val="22"/>
                <w:szCs w:val="22"/>
                <w:rtl/>
              </w:rPr>
              <w:t xml:space="preserve">ות הנכונה לקב"ה. קידוש השם של הציבור תורני הדתי לאומי, תלמידיו ותלמידי תלמידיו של הראי"ה </w:t>
            </w:r>
            <w:r w:rsidRPr="00786CF8">
              <w:rPr>
                <w:rFonts w:ascii="David" w:hAnsi="David" w:cs="David"/>
                <w:sz w:val="22"/>
                <w:szCs w:val="22"/>
                <w:rtl/>
              </w:rPr>
              <w:t>–</w:t>
            </w:r>
            <w:r w:rsidRPr="00786CF8">
              <w:rPr>
                <w:rFonts w:ascii="David" w:hAnsi="David" w:cs="David" w:hint="cs"/>
                <w:sz w:val="22"/>
                <w:szCs w:val="22"/>
                <w:rtl/>
              </w:rPr>
              <w:t xml:space="preserve"> חוזה האורות, ראוי לכל שבח, ומעשיו ראויים לחיקוי על ידי כל מגזרי החברה בישראל. </w:t>
            </w:r>
          </w:p>
          <w:p w14:paraId="4C8A56E4" w14:textId="77777777" w:rsidR="002E3A69" w:rsidRDefault="00786CF8" w:rsidP="002E3A69">
            <w:pPr>
              <w:jc w:val="center"/>
              <w:rPr>
                <w:rFonts w:ascii="David" w:hAnsi="David" w:cs="David"/>
                <w:sz w:val="22"/>
                <w:szCs w:val="22"/>
                <w:rtl/>
              </w:rPr>
            </w:pPr>
            <w:r w:rsidRPr="00786CF8">
              <w:rPr>
                <w:rFonts w:ascii="David" w:hAnsi="David" w:cs="David" w:hint="cs"/>
                <w:sz w:val="22"/>
                <w:szCs w:val="22"/>
                <w:rtl/>
              </w:rPr>
              <w:t xml:space="preserve">דווקא בין יום העצמאות ליום שחרור ירושלים, נחזק את דרכם של תלמידי רבי עקיבא, שר התורה וגדול מלמדיה </w:t>
            </w:r>
          </w:p>
          <w:p w14:paraId="2EA7DDCE" w14:textId="3956A87B" w:rsidR="00786CF8" w:rsidRPr="00786CF8" w:rsidRDefault="00786CF8" w:rsidP="002E3A69">
            <w:pPr>
              <w:jc w:val="center"/>
              <w:rPr>
                <w:rFonts w:ascii="David" w:hAnsi="David" w:cs="David"/>
                <w:sz w:val="22"/>
                <w:szCs w:val="22"/>
                <w:rtl/>
              </w:rPr>
            </w:pPr>
            <w:r w:rsidRPr="00786CF8">
              <w:rPr>
                <w:rFonts w:ascii="David" w:hAnsi="David" w:cs="David" w:hint="cs"/>
                <w:sz w:val="22"/>
                <w:szCs w:val="22"/>
                <w:rtl/>
              </w:rPr>
              <w:t>שהתגייסו לצבא של בר כוכבא, והמהווים השראה גם לחיילי צה"ל בימינו.</w:t>
            </w:r>
          </w:p>
          <w:p w14:paraId="5B3BDCCA" w14:textId="77777777" w:rsidR="002E3A69" w:rsidRDefault="00786CF8" w:rsidP="002E3A69">
            <w:pPr>
              <w:jc w:val="center"/>
              <w:rPr>
                <w:rFonts w:ascii="David" w:hAnsi="David" w:cs="David"/>
                <w:sz w:val="22"/>
                <w:szCs w:val="22"/>
                <w:rtl/>
              </w:rPr>
            </w:pPr>
            <w:r w:rsidRPr="00786CF8">
              <w:rPr>
                <w:rFonts w:ascii="David" w:hAnsi="David" w:cs="David" w:hint="cs"/>
                <w:sz w:val="22"/>
                <w:szCs w:val="22"/>
                <w:rtl/>
              </w:rPr>
              <w:t xml:space="preserve">נזכור גם את הלקח מדיני ספירת העומר, על הצורך להרבות באהבת חינם ולנהוג כבוד זה בזה. </w:t>
            </w:r>
          </w:p>
          <w:p w14:paraId="78F4F3BC" w14:textId="72344B5B" w:rsidR="00786CF8" w:rsidRPr="00786CF8" w:rsidRDefault="00786CF8" w:rsidP="002E3A69">
            <w:pPr>
              <w:jc w:val="center"/>
              <w:rPr>
                <w:rFonts w:ascii="David" w:hAnsi="David" w:cs="David"/>
                <w:sz w:val="22"/>
                <w:szCs w:val="22"/>
              </w:rPr>
            </w:pPr>
            <w:r w:rsidRPr="00786CF8">
              <w:rPr>
                <w:rFonts w:ascii="David" w:hAnsi="David" w:cs="David" w:hint="cs"/>
                <w:sz w:val="22"/>
                <w:szCs w:val="22"/>
                <w:rtl/>
              </w:rPr>
              <w:t>כולנו נתגייס, נצא ל</w:t>
            </w:r>
            <w:r w:rsidRPr="00786CF8">
              <w:rPr>
                <w:rFonts w:ascii="David" w:hAnsi="David" w:cs="David" w:hint="cs"/>
                <w:b/>
                <w:bCs/>
                <w:sz w:val="22"/>
                <w:szCs w:val="22"/>
                <w:rtl/>
              </w:rPr>
              <w:t>קרב</w:t>
            </w:r>
            <w:r w:rsidRPr="00786CF8">
              <w:rPr>
                <w:rFonts w:ascii="David" w:hAnsi="David" w:cs="David" w:hint="cs"/>
                <w:sz w:val="22"/>
                <w:szCs w:val="22"/>
                <w:rtl/>
              </w:rPr>
              <w:t xml:space="preserve"> ונת</w:t>
            </w:r>
            <w:r w:rsidRPr="00786CF8">
              <w:rPr>
                <w:rFonts w:ascii="David" w:hAnsi="David" w:cs="David" w:hint="cs"/>
                <w:b/>
                <w:bCs/>
                <w:sz w:val="22"/>
                <w:szCs w:val="22"/>
                <w:rtl/>
              </w:rPr>
              <w:t>קרב</w:t>
            </w:r>
            <w:r w:rsidRPr="00786CF8">
              <w:rPr>
                <w:rFonts w:ascii="David" w:hAnsi="David" w:cs="David" w:hint="cs"/>
                <w:sz w:val="22"/>
                <w:szCs w:val="22"/>
                <w:rtl/>
              </w:rPr>
              <w:t xml:space="preserve"> בדרך הנכונה אל אבינו שבשמים, צור ישראל וגואלו.</w:t>
            </w:r>
          </w:p>
          <w:p w14:paraId="20A3FFB8" w14:textId="1033A195" w:rsidR="00AE32AC" w:rsidRPr="00B2645E" w:rsidRDefault="00AE32AC" w:rsidP="00DA2702">
            <w:pPr>
              <w:spacing w:line="259" w:lineRule="auto"/>
              <w:rPr>
                <w:rFonts w:ascii="David" w:hAnsi="David" w:cs="David"/>
                <w:sz w:val="4"/>
                <w:szCs w:val="4"/>
                <w:rtl/>
              </w:rPr>
            </w:pPr>
          </w:p>
          <w:p w14:paraId="23D7A6AA" w14:textId="5C50B16F" w:rsidR="004245DF" w:rsidRPr="00B2645E" w:rsidRDefault="001969F8" w:rsidP="004245DF">
            <w:pPr>
              <w:spacing w:line="360" w:lineRule="auto"/>
              <w:jc w:val="center"/>
              <w:rPr>
                <w:rFonts w:ascii="David" w:hAnsi="David" w:cs="David"/>
                <w:color w:val="1F497D"/>
                <w:sz w:val="12"/>
                <w:szCs w:val="1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0F365956" w14:textId="10F30AE9" w:rsidR="00E8510C" w:rsidRPr="00451315" w:rsidRDefault="00E8510C" w:rsidP="00FC3E58">
            <w:pPr>
              <w:rPr>
                <w:rFonts w:ascii="David" w:hAnsi="David" w:cs="David"/>
                <w:sz w:val="18"/>
                <w:szCs w:val="18"/>
                <w:rtl/>
              </w:rPr>
            </w:pPr>
          </w:p>
        </w:tc>
      </w:tr>
    </w:tbl>
    <w:p w14:paraId="61CDC895" w14:textId="1EB3C5CB" w:rsidR="00394B9D" w:rsidRPr="007E6A8A" w:rsidRDefault="000E37D9"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5313ED32">
            <wp:simplePos x="0" y="0"/>
            <wp:positionH relativeFrom="page">
              <wp:posOffset>719228</wp:posOffset>
            </wp:positionH>
            <wp:positionV relativeFrom="paragraph">
              <wp:posOffset>7430135</wp:posOffset>
            </wp:positionV>
            <wp:extent cx="6159500" cy="242697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9500" cy="2426970"/>
                    </a:xfrm>
                    <a:prstGeom prst="rect">
                      <a:avLst/>
                    </a:prstGeom>
                    <a:noFill/>
                  </pic:spPr>
                </pic:pic>
              </a:graphicData>
            </a:graphic>
            <wp14:sizeRelH relativeFrom="page">
              <wp14:pctWidth>0</wp14:pctWidth>
            </wp14:sizeRelH>
            <wp14:sizeRelV relativeFrom="page">
              <wp14:pctHeight>0</wp14:pctHeight>
            </wp14:sizeRelV>
          </wp:anchor>
        </w:drawing>
      </w:r>
    </w:p>
    <w:p w14:paraId="00C2CE97" w14:textId="3D0AE587" w:rsidR="00B275CF" w:rsidRPr="00DA2702" w:rsidRDefault="000E37D9" w:rsidP="00F52A2A">
      <w:pPr>
        <w:contextualSpacing/>
        <w:jc w:val="center"/>
        <w:rPr>
          <w:rFonts w:ascii="Arial" w:eastAsia="Calibri" w:hAnsi="Arial" w:cs="Arial"/>
          <w:b/>
          <w:bCs/>
          <w:color w:val="C00000"/>
          <w:sz w:val="14"/>
          <w:szCs w:val="14"/>
          <w:rtl/>
        </w:rPr>
      </w:pPr>
      <w:r>
        <w:rPr>
          <w:noProof/>
        </w:rPr>
        <w:drawing>
          <wp:anchor distT="0" distB="0" distL="114300" distR="114300" simplePos="0" relativeHeight="252032000" behindDoc="0" locked="0" layoutInCell="1" allowOverlap="1" wp14:anchorId="26FF2DE6" wp14:editId="0978846B">
            <wp:simplePos x="0" y="0"/>
            <wp:positionH relativeFrom="column">
              <wp:posOffset>795759</wp:posOffset>
            </wp:positionH>
            <wp:positionV relativeFrom="paragraph">
              <wp:posOffset>6985</wp:posOffset>
            </wp:positionV>
            <wp:extent cx="5502275" cy="1907540"/>
            <wp:effectExtent l="0" t="0" r="3175" b="0"/>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02275" cy="1907540"/>
                    </a:xfrm>
                    <a:prstGeom prst="rect">
                      <a:avLst/>
                    </a:prstGeom>
                  </pic:spPr>
                </pic:pic>
              </a:graphicData>
            </a:graphic>
            <wp14:sizeRelH relativeFrom="page">
              <wp14:pctWidth>0</wp14:pctWidth>
            </wp14:sizeRelH>
            <wp14:sizeRelV relativeFrom="page">
              <wp14:pctHeight>0</wp14:pctHeight>
            </wp14:sizeRelV>
          </wp:anchor>
        </w:drawing>
      </w:r>
    </w:p>
    <w:p w14:paraId="2E94EE8C" w14:textId="662ABA9B"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0A065053" w:rsidR="00D63DE1" w:rsidRDefault="00703426" w:rsidP="00DF5AEC">
      <w:pPr>
        <w:bidi w:val="0"/>
        <w:jc w:val="center"/>
        <w:rPr>
          <w:rFonts w:ascii="Calibri" w:eastAsia="Calibri" w:hAnsi="Calibri" w:cs="David"/>
          <w:b/>
          <w:bCs/>
          <w:sz w:val="28"/>
          <w:szCs w:val="28"/>
        </w:rPr>
      </w:pPr>
      <w:hyperlink r:id="rId14"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5"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79091FAC" w14:textId="6B03460B" w:rsidR="00B174CE" w:rsidRPr="00B174CE" w:rsidRDefault="00A61B10" w:rsidP="00A61B10">
      <w:pPr>
        <w:bidi w:val="0"/>
        <w:jc w:val="right"/>
        <w:rPr>
          <w:rFonts w:ascii="Calibri" w:eastAsia="Calibri" w:hAnsi="Calibri" w:cs="David"/>
          <w:sz w:val="12"/>
          <w:szCs w:val="12"/>
          <w:rtl/>
        </w:rPr>
      </w:pPr>
      <w:r>
        <w:rPr>
          <w:noProof/>
          <w:rtl/>
        </w:rPr>
        <w:lastRenderedPageBreak/>
        <w:drawing>
          <wp:anchor distT="0" distB="0" distL="114300" distR="114300" simplePos="0" relativeHeight="252028928" behindDoc="1" locked="0" layoutInCell="1" allowOverlap="1" wp14:anchorId="00B8C075" wp14:editId="15DC02AF">
            <wp:simplePos x="0" y="0"/>
            <wp:positionH relativeFrom="column">
              <wp:posOffset>4560570</wp:posOffset>
            </wp:positionH>
            <wp:positionV relativeFrom="paragraph">
              <wp:posOffset>-132080</wp:posOffset>
            </wp:positionV>
            <wp:extent cx="2450597" cy="542545"/>
            <wp:effectExtent l="0" t="0" r="6985" b="0"/>
            <wp:wrapNone/>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מדת השבת.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50597" cy="542545"/>
                    </a:xfrm>
                    <a:prstGeom prst="rect">
                      <a:avLst/>
                    </a:prstGeom>
                  </pic:spPr>
                </pic:pic>
              </a:graphicData>
            </a:graphic>
            <wp14:sizeRelH relativeFrom="page">
              <wp14:pctWidth>0</wp14:pctWidth>
            </wp14:sizeRelH>
            <wp14:sizeRelV relativeFrom="page">
              <wp14:pctHeight>0</wp14:pctHeight>
            </wp14:sizeRelV>
          </wp:anchor>
        </w:drawing>
      </w:r>
    </w:p>
    <w:p w14:paraId="569DD81D" w14:textId="77777777" w:rsidR="00A61B10" w:rsidRDefault="00A61B10" w:rsidP="00A874A6">
      <w:pPr>
        <w:rPr>
          <w:rFonts w:ascii="Calibri" w:eastAsia="Calibri" w:hAnsi="Calibri" w:cs="David"/>
          <w:b/>
          <w:bCs/>
          <w:sz w:val="28"/>
          <w:szCs w:val="28"/>
          <w:rtl/>
        </w:rPr>
      </w:pPr>
    </w:p>
    <w:p w14:paraId="33ED0B5A" w14:textId="77777777" w:rsidR="00A61B10" w:rsidRDefault="00A61B10" w:rsidP="00A874A6">
      <w:pPr>
        <w:rPr>
          <w:rFonts w:ascii="Calibri" w:eastAsia="Calibri" w:hAnsi="Calibri" w:cs="David"/>
          <w:b/>
          <w:bCs/>
          <w:sz w:val="28"/>
          <w:szCs w:val="28"/>
          <w:rtl/>
        </w:rPr>
      </w:pPr>
    </w:p>
    <w:p w14:paraId="7A42E887" w14:textId="0078C368" w:rsidR="003A385E" w:rsidRPr="00D63DE1" w:rsidRDefault="003A385E" w:rsidP="00A874A6">
      <w:pPr>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A874A6">
      <w:pPr>
        <w:ind w:left="-2"/>
        <w:contextualSpacing/>
        <w:rPr>
          <w:rFonts w:ascii="David" w:eastAsia="Calibri" w:hAnsi="David" w:cs="David"/>
          <w:sz w:val="8"/>
          <w:szCs w:val="8"/>
          <w:rtl/>
        </w:rPr>
      </w:pPr>
    </w:p>
    <w:p w14:paraId="67598DDA" w14:textId="56319299" w:rsidR="003A70F2" w:rsidRPr="004C5A21" w:rsidRDefault="003A70F2" w:rsidP="00B42B24">
      <w:pPr>
        <w:bidi w:val="0"/>
        <w:contextualSpacing/>
        <w:rPr>
          <w:rFonts w:ascii="David" w:eastAsia="Calibri" w:hAnsi="David" w:cs="David"/>
          <w:b/>
          <w:bCs/>
          <w:color w:val="0070C0"/>
          <w:rtl/>
        </w:rPr>
      </w:pPr>
      <w:proofErr w:type="spellStart"/>
      <w:r w:rsidRPr="004C5A21">
        <w:rPr>
          <w:rFonts w:ascii="David" w:eastAsia="Calibri" w:hAnsi="David" w:cs="David" w:hint="cs"/>
          <w:b/>
          <w:bCs/>
          <w:color w:val="0070C0"/>
          <w:rtl/>
        </w:rPr>
        <w:t>לע"נ</w:t>
      </w:r>
      <w:proofErr w:type="spellEnd"/>
      <w:r w:rsidRPr="004C5A21">
        <w:rPr>
          <w:rFonts w:ascii="David" w:eastAsia="Calibri" w:hAnsi="David" w:cs="David" w:hint="cs"/>
          <w:b/>
          <w:bCs/>
          <w:color w:val="0070C0"/>
          <w:rtl/>
        </w:rPr>
        <w:t xml:space="preserve"> מורנו הרב ארנרייך זצ"ל</w:t>
      </w:r>
      <w:r w:rsidR="00B42B24">
        <w:rPr>
          <w:rFonts w:ascii="David" w:eastAsia="Calibri" w:hAnsi="David" w:cs="David" w:hint="cs"/>
          <w:b/>
          <w:bCs/>
          <w:color w:val="0070C0"/>
          <w:rtl/>
        </w:rPr>
        <w:t xml:space="preserve">, </w:t>
      </w:r>
      <w:r w:rsidRPr="004C5A21">
        <w:rPr>
          <w:rFonts w:ascii="David" w:eastAsia="Calibri" w:hAnsi="David" w:cs="David" w:hint="cs"/>
          <w:b/>
          <w:bCs/>
          <w:color w:val="0070C0"/>
          <w:rtl/>
        </w:rPr>
        <w:t xml:space="preserve">ממנו למדנו להרגיש את </w:t>
      </w:r>
      <w:proofErr w:type="spellStart"/>
      <w:r w:rsidRPr="004C5A21">
        <w:rPr>
          <w:rFonts w:ascii="David" w:eastAsia="Calibri" w:hAnsi="David" w:cs="David" w:hint="cs"/>
          <w:b/>
          <w:bCs/>
          <w:color w:val="0070C0"/>
          <w:rtl/>
        </w:rPr>
        <w:t>הסברא</w:t>
      </w:r>
      <w:proofErr w:type="spellEnd"/>
      <w:r w:rsidRPr="004C5A21">
        <w:rPr>
          <w:rFonts w:ascii="David" w:eastAsia="Calibri" w:hAnsi="David" w:cs="David" w:hint="cs"/>
          <w:b/>
          <w:bCs/>
          <w:color w:val="0070C0"/>
          <w:rtl/>
        </w:rPr>
        <w:t xml:space="preserve"> ולהתרגש מהבנת התורה</w:t>
      </w:r>
    </w:p>
    <w:p w14:paraId="7DBD26FA" w14:textId="77777777" w:rsidR="00B42B24" w:rsidRPr="00B42B24" w:rsidRDefault="00B42B24" w:rsidP="00B42B24">
      <w:pPr>
        <w:contextualSpacing/>
        <w:rPr>
          <w:rFonts w:ascii="David" w:hAnsi="David" w:cs="David"/>
          <w:b/>
          <w:bCs/>
          <w:color w:val="0070C0"/>
          <w:kern w:val="2"/>
          <w:sz w:val="20"/>
          <w:szCs w:val="20"/>
          <w:rtl/>
          <w14:ligatures w14:val="standardContextual"/>
        </w:rPr>
      </w:pPr>
    </w:p>
    <w:p w14:paraId="48A37F9E" w14:textId="77777777" w:rsidR="00A56139" w:rsidRPr="00A56139" w:rsidRDefault="00A56139" w:rsidP="00A56139">
      <w:pPr>
        <w:contextualSpacing/>
        <w:rPr>
          <w:rFonts w:ascii="David" w:hAnsi="David" w:cs="David"/>
          <w:b/>
          <w:bCs/>
          <w:color w:val="0070C0"/>
          <w:kern w:val="2"/>
          <w:sz w:val="32"/>
          <w:szCs w:val="32"/>
          <w:rtl/>
          <w14:ligatures w14:val="standardContextual"/>
        </w:rPr>
      </w:pPr>
      <w:r w:rsidRPr="00A56139">
        <w:rPr>
          <w:rFonts w:ascii="David" w:hAnsi="David" w:cs="David" w:hint="cs"/>
          <w:b/>
          <w:bCs/>
          <w:color w:val="0070C0"/>
          <w:kern w:val="2"/>
          <w:sz w:val="32"/>
          <w:szCs w:val="32"/>
          <w:rtl/>
          <w14:ligatures w14:val="standardContextual"/>
        </w:rPr>
        <w:t>צירוף לזימון על אכילת מצה</w:t>
      </w:r>
    </w:p>
    <w:p w14:paraId="4363A657" w14:textId="77777777" w:rsidR="00A56139" w:rsidRPr="00A56139" w:rsidRDefault="00A56139" w:rsidP="00A56139">
      <w:pPr>
        <w:contextualSpacing/>
        <w:rPr>
          <w:rFonts w:ascii="David" w:eastAsia="Calibri" w:hAnsi="David" w:cs="David"/>
          <w:rtl/>
        </w:rPr>
      </w:pPr>
    </w:p>
    <w:p w14:paraId="60F13E8E"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לקראת פסח שני נשאלנו שאלה מעניינת:</w:t>
      </w:r>
    </w:p>
    <w:p w14:paraId="21F9BD75"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ישנו מנהג יפה בעם ישראל לאכול מצות בפסח שני, להזכיר לנו שזהו יום הראוי להבאת קרבן פסח.</w:t>
      </w:r>
    </w:p>
    <w:p w14:paraId="04E5EC40"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אדם אשכנזי נותן לשני חבריו מעדות המזרח חתיכת מצה. הללו מברכים על המצה 'מזונות', ואילו הוא נוטל ידיים ומברך 'המוציא'. לאחר מכן אומר האשכנזי: הבא נזמן. עונים לו הספרדים: אך אנו איננו מברכים ברכת המזון, אלא ברכה אחת מעין שלוש! וכאן מתעוררת התלבטות: האם שני בני עדות המזרח יכולים לענות לזימונו של האשכנזי?</w:t>
      </w:r>
    </w:p>
    <w:p w14:paraId="03A51651" w14:textId="77777777" w:rsidR="00A56139" w:rsidRPr="00A56139" w:rsidRDefault="00A56139" w:rsidP="00A56139">
      <w:pPr>
        <w:contextualSpacing/>
        <w:rPr>
          <w:rFonts w:ascii="David" w:eastAsia="Calibri" w:hAnsi="David" w:cs="David"/>
          <w:rtl/>
        </w:rPr>
      </w:pPr>
    </w:p>
    <w:p w14:paraId="6F55C457"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 xml:space="preserve">בהזדמנות אחרת נרחיב בביאור הטעם שהספרדים מברכים 'מזונות' ואילו האשכנזים מברכים 'המוציא'. הספרדים נוהגים במצה כדין פת הבאה </w:t>
      </w:r>
      <w:proofErr w:type="spellStart"/>
      <w:r w:rsidRPr="00A56139">
        <w:rPr>
          <w:rFonts w:ascii="David" w:eastAsia="Calibri" w:hAnsi="David" w:cs="David" w:hint="cs"/>
          <w:rtl/>
        </w:rPr>
        <w:t>בכיסנין</w:t>
      </w:r>
      <w:proofErr w:type="spellEnd"/>
      <w:r w:rsidRPr="00A56139">
        <w:rPr>
          <w:rFonts w:ascii="David" w:eastAsia="Calibri" w:hAnsi="David" w:cs="David" w:hint="cs"/>
          <w:rtl/>
        </w:rPr>
        <w:t>.</w:t>
      </w:r>
    </w:p>
    <w:p w14:paraId="485A302C"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 xml:space="preserve">נוסיף גם שאם אוכלים את המצה בקביעת סעודה, אין חולק שיש לברך 'המוציא' בנטילת ידיים (כמפורש בשולחן ערוך אורח חיים סימן </w:t>
      </w:r>
      <w:proofErr w:type="spellStart"/>
      <w:r w:rsidRPr="00A56139">
        <w:rPr>
          <w:rFonts w:ascii="David" w:eastAsia="Calibri" w:hAnsi="David" w:cs="David" w:hint="cs"/>
          <w:rtl/>
        </w:rPr>
        <w:t>קסח</w:t>
      </w:r>
      <w:proofErr w:type="spellEnd"/>
      <w:r w:rsidRPr="00A56139">
        <w:rPr>
          <w:rFonts w:ascii="David" w:eastAsia="Calibri" w:hAnsi="David" w:cs="David" w:hint="cs"/>
          <w:rtl/>
        </w:rPr>
        <w:t xml:space="preserve"> סעיף ו). דיוננו, כמובן, הוא רק במי שאוכל כמות שלא קובעים עליה סעודה.</w:t>
      </w:r>
    </w:p>
    <w:p w14:paraId="46F6D77C" w14:textId="77777777" w:rsidR="00A56139" w:rsidRPr="00A56139" w:rsidRDefault="00A56139" w:rsidP="00A56139">
      <w:pPr>
        <w:contextualSpacing/>
        <w:rPr>
          <w:rFonts w:ascii="David" w:eastAsia="Calibri" w:hAnsi="David" w:cs="David"/>
          <w:rtl/>
        </w:rPr>
      </w:pPr>
    </w:p>
    <w:p w14:paraId="06B57F2D"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דוגמא ומשל לדבר זה מצאנו בהלכות שבע ברכות. ישנם מספר קריטריונים לאפשר לברך את ברכות השבע ברכות: שיהיו עשרה, שיהיו פנים חדשות. מהו הדין אם אנשים נמצאים יחד, ויש מחלוקת אם הקריטריונים מתקיימים. לדוגמא: חתן וכלה מתארחים אצל אנשים בשבוע בו הם נישאו, ויש שם אדם אחד בלבד שלא היה בחתונה. ישנה מחלוקת אם די באדם אחד חדש לשבע ברכות, או שיש צורך בשניים. באופן כללי ולצורך הפשטות נגדיר זאת כמחלוקת בין האשכנזים ועדות המזרח. מהו הדין אם מחצה אשכנזים (המתירים לברך על סמך אדם חדש אחד בלבד)</w:t>
      </w:r>
      <w:r w:rsidRPr="00A56139">
        <w:rPr>
          <w:rFonts w:ascii="David" w:eastAsia="Calibri" w:hAnsi="David" w:cs="David" w:hint="cs"/>
        </w:rPr>
        <w:t xml:space="preserve"> </w:t>
      </w:r>
      <w:r w:rsidRPr="00A56139">
        <w:rPr>
          <w:rFonts w:ascii="David" w:eastAsia="Calibri" w:hAnsi="David" w:cs="David" w:hint="cs"/>
          <w:rtl/>
        </w:rPr>
        <w:t xml:space="preserve">ומחצה ספרדים (הסוברים שיש צורך בשניים)? </w:t>
      </w:r>
      <w:proofErr w:type="spellStart"/>
      <w:r w:rsidRPr="00A56139">
        <w:rPr>
          <w:rFonts w:ascii="David" w:eastAsia="Calibri" w:hAnsi="David" w:cs="David" w:hint="cs"/>
          <w:rtl/>
        </w:rPr>
        <w:t>הגרש"ז</w:t>
      </w:r>
      <w:proofErr w:type="spellEnd"/>
      <w:r w:rsidRPr="00A56139">
        <w:rPr>
          <w:rFonts w:ascii="David" w:eastAsia="Calibri" w:hAnsi="David" w:cs="David" w:hint="cs"/>
          <w:rtl/>
        </w:rPr>
        <w:t xml:space="preserve"> פוסק שהאשכנזי יכול לברך את שבע הברכות, למרות שהספרדים סבורים שאין לברך את הברכה הזאת. הוא מצרף אותם למניין הדרוש לשבע הברכות, למרות שהם אינם שותפים בברכה זו. מדוע? מכיוון שהוא סבור שהם חייבים, מנקודת מבטו יש כאן מניין החייב בשבע ברכות, ועל כן הוא מברך. בחירתם שלא לברך אינה משפיעה על האופן בו הוא מנתח את המציאות ההלכתית.</w:t>
      </w:r>
    </w:p>
    <w:p w14:paraId="7BDC8DA1"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על פניו ניתן להביא ראיה מן הדברים לנידון שלנו: גם כאן, האשכנזי סבור שהקבוצה חייבת בזימון. אמנם הם אינם מצטרפים לזימון (מכיוון שאין כאן אדם נוסף החייב בברכת המזון), אך מנקודת מבטו הם חייבים בברכת המזון, ועל סמך זה הוא יוכל לזמן.</w:t>
      </w:r>
    </w:p>
    <w:p w14:paraId="573240BD" w14:textId="77777777" w:rsidR="00A56139" w:rsidRPr="00A56139" w:rsidRDefault="00A56139" w:rsidP="00A56139">
      <w:pPr>
        <w:contextualSpacing/>
        <w:rPr>
          <w:rFonts w:ascii="David" w:eastAsia="Calibri" w:hAnsi="David" w:cs="David"/>
          <w:rtl/>
        </w:rPr>
      </w:pPr>
    </w:p>
    <w:p w14:paraId="3DEA7830"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 xml:space="preserve">דיון מעט יותר קרוב הוא מקרה של שלושה שאוכלים יחד, שניים גדולים וקטן היודע לברך. הספרדים מצרפים את הקטן לזימון, והאשכנזים לא. </w:t>
      </w:r>
      <w:proofErr w:type="spellStart"/>
      <w:r w:rsidRPr="00A56139">
        <w:rPr>
          <w:rFonts w:ascii="David" w:eastAsia="Calibri" w:hAnsi="David" w:cs="David" w:hint="cs"/>
          <w:rtl/>
        </w:rPr>
        <w:t>הגרש"ז</w:t>
      </w:r>
      <w:proofErr w:type="spellEnd"/>
      <w:r w:rsidRPr="00A56139">
        <w:rPr>
          <w:rFonts w:ascii="David" w:eastAsia="Calibri" w:hAnsi="David" w:cs="David" w:hint="cs"/>
          <w:rtl/>
        </w:rPr>
        <w:t xml:space="preserve"> פוסק שהספרדי הגדול יכול לזמן, מכיוון שמבחינת נקודת מבטו יש כאן עוד שניים המצטרפים לזימון. אמנם האשכנזי אינו רואה את הקטן כחלק מהזימון, אך אין זה מונע מהספרדי לצרף את שני האנשים שהוא סובר שיכולים להצטרף לזימון להצטרף אליו.</w:t>
      </w:r>
    </w:p>
    <w:p w14:paraId="6711A7FF" w14:textId="77777777" w:rsidR="00A56139" w:rsidRPr="00A56139" w:rsidRDefault="00A56139" w:rsidP="00A56139">
      <w:pPr>
        <w:contextualSpacing/>
        <w:rPr>
          <w:rFonts w:ascii="David" w:eastAsia="Calibri" w:hAnsi="David" w:cs="David"/>
          <w:rtl/>
        </w:rPr>
      </w:pPr>
    </w:p>
    <w:p w14:paraId="2B66C452"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אך יתכן והמקרה שלנו שונה משני המקרים הקודמים.</w:t>
      </w:r>
    </w:p>
    <w:p w14:paraId="208639BC"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ברכת שבע ברכות היא ברכה על שמחה, התלויה בכך שיש חתן וכלה, עשרה, ופנים חדשות. על ההשתתפות הזאת ניתן לשבח את הקב"ה. זה שבמקרה אחד הנוכחים, שהוא חלק מיצירת השמחה, סבור שאין במקרה זה הצדקה לברכה, אינו גורע את יכולתו של המברך להודות לקב"ה.</w:t>
      </w:r>
    </w:p>
    <w:p w14:paraId="5861A0C3"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במקרה של הזימון, הספרדי מזמן את האשכנזי והקטן לברכה. זה שהאשכנזי סבור שאין לצרף את הקטן אינו משנה את העובדה שיש כאן שלושה שיברכו ברכת המזון, והאדם המזמן אותם סובר שהזמנת הקטן והאשכנזי לברכה מצדיקה את ברכת הזימון.</w:t>
      </w:r>
    </w:p>
    <w:p w14:paraId="34612CE9" w14:textId="77777777" w:rsidR="00A56139" w:rsidRPr="00A56139" w:rsidRDefault="00A56139" w:rsidP="00A56139">
      <w:pPr>
        <w:contextualSpacing/>
        <w:rPr>
          <w:rFonts w:ascii="David" w:eastAsia="Calibri" w:hAnsi="David" w:cs="David"/>
          <w:rtl/>
        </w:rPr>
      </w:pPr>
    </w:p>
    <w:p w14:paraId="0F04B8D8"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האם בזימון שלנו קורה אותו הדבר?</w:t>
      </w:r>
    </w:p>
    <w:p w14:paraId="4333F3E9"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אנו עוסקים בשלושה, האחד סבור ששני האחרים חייבים בברכת המזון. אך הם אינם מתכוונים לברך ברכת המזון (מה גם שיש להם תשתית הלכתית מוצקה לא לברך את ברכת המזון). הצעתנו היא להתעלם מכך שהם לא יברכו, ולברך את ברכת הזימון יחד איתם.</w:t>
      </w:r>
    </w:p>
    <w:p w14:paraId="3B210963"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לכאורה בכדי לעשות זאת עלינו להניח שברכת הזימון עומדת לעצמה, ויש תנאי שיהיו שניים אחרים החייבים בברכת המזון (לפחות מנקודת ראותו של המזמן) בכדי לברך את הברכה הזאת.</w:t>
      </w:r>
    </w:p>
    <w:p w14:paraId="7D71E956"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אך בחודשים האחרונים למדנו שתפיסה זו עומדת במחלוקת.</w:t>
      </w:r>
    </w:p>
    <w:p w14:paraId="1611884C"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כפי שלמדנו והבאנו במספר טורים, ישנה מחלוקת עקרונית על אופיו של הזימון. ללא להיכנס לכל הפרטים, נאמר בצורה כללית:</w:t>
      </w:r>
    </w:p>
    <w:p w14:paraId="39A68F6C"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 xml:space="preserve">מדברי </w:t>
      </w:r>
      <w:proofErr w:type="spellStart"/>
      <w:r w:rsidRPr="00A56139">
        <w:rPr>
          <w:rFonts w:ascii="David" w:eastAsia="Calibri" w:hAnsi="David" w:cs="David" w:hint="cs"/>
          <w:rtl/>
        </w:rPr>
        <w:t>ה</w:t>
      </w:r>
      <w:hyperlink r:id="rId17" w:history="1">
        <w:r w:rsidRPr="00A56139">
          <w:rPr>
            <w:rFonts w:ascii="David" w:eastAsia="Calibri" w:hAnsi="David" w:cs="David" w:hint="cs"/>
            <w:color w:val="0563C1"/>
            <w:u w:val="single"/>
            <w:rtl/>
          </w:rPr>
          <w:t>רשב"א</w:t>
        </w:r>
        <w:proofErr w:type="spellEnd"/>
      </w:hyperlink>
      <w:r w:rsidRPr="00A56139">
        <w:rPr>
          <w:rFonts w:ascii="David" w:eastAsia="Calibri" w:hAnsi="David" w:cs="David" w:hint="cs"/>
          <w:rtl/>
        </w:rPr>
        <w:t xml:space="preserve"> בהחלט יתכן שברכת הזימון היא בראש ובראשונה הודאה על האכילה המשותפת, ומתוכה מזמינים את המסובים לברך את ברכת המזון. דברים דומים למדנו בשם </w:t>
      </w:r>
      <w:hyperlink r:id="rId18" w:history="1">
        <w:proofErr w:type="spellStart"/>
        <w:r w:rsidRPr="00A56139">
          <w:rPr>
            <w:rFonts w:ascii="David" w:eastAsia="Calibri" w:hAnsi="David" w:cs="David" w:hint="cs"/>
            <w:color w:val="0563C1"/>
            <w:u w:val="single"/>
            <w:rtl/>
          </w:rPr>
          <w:t>הרא"ש</w:t>
        </w:r>
        <w:proofErr w:type="spellEnd"/>
      </w:hyperlink>
      <w:r w:rsidRPr="00A56139">
        <w:rPr>
          <w:rFonts w:ascii="David" w:eastAsia="Calibri" w:hAnsi="David" w:cs="David" w:hint="cs"/>
          <w:rtl/>
        </w:rPr>
        <w:t>. גם מ</w:t>
      </w:r>
      <w:hyperlink r:id="rId19" w:history="1">
        <w:r w:rsidRPr="00A56139">
          <w:rPr>
            <w:rFonts w:ascii="David" w:eastAsia="Calibri" w:hAnsi="David" w:cs="David" w:hint="cs"/>
            <w:color w:val="0563C1"/>
            <w:u w:val="single"/>
            <w:rtl/>
          </w:rPr>
          <w:t>תלמיד רבנו יונה</w:t>
        </w:r>
      </w:hyperlink>
      <w:r w:rsidRPr="00A56139">
        <w:rPr>
          <w:rFonts w:ascii="David" w:eastAsia="Calibri" w:hAnsi="David" w:cs="David" w:hint="cs"/>
          <w:rtl/>
        </w:rPr>
        <w:t xml:space="preserve"> למדנו שהזימון נושא תוכן הודאתי עצמאי. אם כך, אם אני סבור שעליכם לברך, לכאורה חלה עלי חובת ההודאה לקב"ה על האכילה המשותפת שלנו, גם אם אתם סבורים הלכתית שלא מוטל עליכם לברך.</w:t>
      </w:r>
    </w:p>
    <w:p w14:paraId="45D8E479"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 xml:space="preserve">ברם, מדברי </w:t>
      </w:r>
      <w:hyperlink r:id="rId20" w:history="1">
        <w:r w:rsidRPr="00A56139">
          <w:rPr>
            <w:rFonts w:ascii="David" w:eastAsia="Calibri" w:hAnsi="David" w:cs="David" w:hint="cs"/>
            <w:color w:val="0563C1"/>
            <w:u w:val="single"/>
            <w:rtl/>
          </w:rPr>
          <w:t>הרמב"ם בשיטת הגאונים</w:t>
        </w:r>
      </w:hyperlink>
      <w:r w:rsidRPr="00A56139">
        <w:rPr>
          <w:rFonts w:ascii="David" w:eastAsia="Calibri" w:hAnsi="David" w:cs="David" w:hint="cs"/>
          <w:rtl/>
        </w:rPr>
        <w:t xml:space="preserve"> למדנו את ההיפך: שאין מקום לזימון ללא ברכת המזון. הרמב"ם מבין שהזימון </w:t>
      </w:r>
      <w:r w:rsidRPr="00A56139">
        <w:rPr>
          <w:rFonts w:ascii="David" w:eastAsia="Calibri" w:hAnsi="David" w:cs="David"/>
          <w:rtl/>
        </w:rPr>
        <w:t>–</w:t>
      </w:r>
      <w:r w:rsidRPr="00A56139">
        <w:rPr>
          <w:rFonts w:ascii="David" w:eastAsia="Calibri" w:hAnsi="David" w:cs="David" w:hint="cs"/>
          <w:rtl/>
        </w:rPr>
        <w:t xml:space="preserve"> כמשמעו: הזמנת הסועדים לברך את ברכת המזון. בפסיקת הרמב"ם אין מציאות בה אדם יזמן אחרים לזימון, ואף אחד מהם לא יברך את ברכת המזון בפועל (או </w:t>
      </w:r>
      <w:r w:rsidRPr="00A56139">
        <w:rPr>
          <w:rFonts w:ascii="David" w:eastAsia="Calibri" w:hAnsi="David" w:cs="David"/>
          <w:rtl/>
        </w:rPr>
        <w:t>–</w:t>
      </w:r>
      <w:r w:rsidRPr="00A56139">
        <w:rPr>
          <w:rFonts w:ascii="David" w:eastAsia="Calibri" w:hAnsi="David" w:cs="David" w:hint="cs"/>
          <w:rtl/>
        </w:rPr>
        <w:t xml:space="preserve"> יאזין לברכת המזמן וממנה יצא ידי חובה. אך אין זה משנה את העיקרון </w:t>
      </w:r>
      <w:r w:rsidRPr="00A56139">
        <w:rPr>
          <w:rFonts w:ascii="David" w:eastAsia="Calibri" w:hAnsi="David" w:cs="David"/>
          <w:rtl/>
        </w:rPr>
        <w:t>–</w:t>
      </w:r>
      <w:r w:rsidRPr="00A56139">
        <w:rPr>
          <w:rFonts w:ascii="David" w:eastAsia="Calibri" w:hAnsi="David" w:cs="David" w:hint="cs"/>
          <w:rtl/>
        </w:rPr>
        <w:t xml:space="preserve"> שהזימון נעשה כהכנה לכך שעתה הוא יצא ידי חובת ברכת המזון).</w:t>
      </w:r>
    </w:p>
    <w:p w14:paraId="2CC1BF50" w14:textId="77777777" w:rsidR="00A56139" w:rsidRPr="00A56139" w:rsidRDefault="00A56139" w:rsidP="00A56139">
      <w:pPr>
        <w:contextualSpacing/>
        <w:rPr>
          <w:rFonts w:ascii="David" w:eastAsia="Calibri" w:hAnsi="David" w:cs="David"/>
          <w:rtl/>
        </w:rPr>
      </w:pPr>
    </w:p>
    <w:p w14:paraId="1FD5333C"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אם כך, לפי הרמב"ם והגאונים אין מקום לאשכנזי לזמן את הספרדים לברכת המזון על אכילת המצה, שכן הם אינם מתכוונים לברך את ברכת המזון.</w:t>
      </w:r>
    </w:p>
    <w:p w14:paraId="511B5019"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 xml:space="preserve">אך לפי </w:t>
      </w:r>
      <w:proofErr w:type="spellStart"/>
      <w:r w:rsidRPr="00A56139">
        <w:rPr>
          <w:rFonts w:ascii="David" w:eastAsia="Calibri" w:hAnsi="David" w:cs="David" w:hint="cs"/>
          <w:rtl/>
        </w:rPr>
        <w:t>הרשב"א</w:t>
      </w:r>
      <w:proofErr w:type="spellEnd"/>
      <w:r w:rsidRPr="00A56139">
        <w:rPr>
          <w:rFonts w:ascii="David" w:eastAsia="Calibri" w:hAnsi="David" w:cs="David" w:hint="cs"/>
          <w:rtl/>
        </w:rPr>
        <w:t xml:space="preserve">, </w:t>
      </w:r>
      <w:proofErr w:type="spellStart"/>
      <w:r w:rsidRPr="00A56139">
        <w:rPr>
          <w:rFonts w:ascii="David" w:eastAsia="Calibri" w:hAnsi="David" w:cs="David" w:hint="cs"/>
          <w:rtl/>
        </w:rPr>
        <w:t>רא"ש</w:t>
      </w:r>
      <w:proofErr w:type="spellEnd"/>
      <w:r w:rsidRPr="00A56139">
        <w:rPr>
          <w:rFonts w:ascii="David" w:eastAsia="Calibri" w:hAnsi="David" w:cs="David" w:hint="cs"/>
          <w:rtl/>
        </w:rPr>
        <w:t xml:space="preserve"> </w:t>
      </w:r>
      <w:proofErr w:type="spellStart"/>
      <w:r w:rsidRPr="00A56139">
        <w:rPr>
          <w:rFonts w:ascii="David" w:eastAsia="Calibri" w:hAnsi="David" w:cs="David" w:hint="cs"/>
          <w:rtl/>
        </w:rPr>
        <w:t>ותר"י</w:t>
      </w:r>
      <w:proofErr w:type="spellEnd"/>
      <w:r w:rsidRPr="00A56139">
        <w:rPr>
          <w:rFonts w:ascii="David" w:eastAsia="Calibri" w:hAnsi="David" w:cs="David" w:hint="cs"/>
          <w:rtl/>
        </w:rPr>
        <w:t xml:space="preserve"> בהחלט יתכן שיש מקום להודות לקב"ה על האכילה המשותפת, גם אם האחרים אינם עומדים לברך את ברכת המזון.</w:t>
      </w:r>
    </w:p>
    <w:p w14:paraId="1FDCBDFA" w14:textId="77777777" w:rsidR="00A56139" w:rsidRPr="00A56139" w:rsidRDefault="00A56139" w:rsidP="00A56139">
      <w:pPr>
        <w:contextualSpacing/>
        <w:rPr>
          <w:rFonts w:ascii="David" w:eastAsia="Calibri" w:hAnsi="David" w:cs="David"/>
          <w:rtl/>
        </w:rPr>
      </w:pPr>
    </w:p>
    <w:p w14:paraId="7270F310" w14:textId="77777777" w:rsidR="00A56139" w:rsidRPr="00A56139" w:rsidRDefault="00A56139" w:rsidP="00A56139">
      <w:pPr>
        <w:contextualSpacing/>
        <w:rPr>
          <w:rFonts w:ascii="David" w:eastAsia="Calibri" w:hAnsi="David" w:cs="David"/>
          <w:rtl/>
        </w:rPr>
      </w:pPr>
      <w:r w:rsidRPr="00A56139">
        <w:rPr>
          <w:rFonts w:ascii="David" w:eastAsia="Calibri" w:hAnsi="David" w:cs="David" w:hint="cs"/>
          <w:rtl/>
        </w:rPr>
        <w:t xml:space="preserve">למעשה במספר מקומות משמע שנטיית ההלכה היא כשיטת </w:t>
      </w:r>
      <w:proofErr w:type="spellStart"/>
      <w:r w:rsidRPr="00A56139">
        <w:rPr>
          <w:rFonts w:ascii="David" w:eastAsia="Calibri" w:hAnsi="David" w:cs="David" w:hint="cs"/>
          <w:rtl/>
        </w:rPr>
        <w:t>הרא"ש</w:t>
      </w:r>
      <w:proofErr w:type="spellEnd"/>
      <w:r w:rsidRPr="00A56139">
        <w:rPr>
          <w:rFonts w:ascii="David" w:eastAsia="Calibri" w:hAnsi="David" w:cs="David" w:hint="cs"/>
          <w:rtl/>
        </w:rPr>
        <w:t xml:space="preserve"> (לדוגמא: ניתן לענות לזימון, להאזין עד תום הברכה הראשונה, ולאחר מכן להמשיך באכילה. לפי הרמב"ם, הזימון חייב לזמן לברכה בפועל, ואין מקום לנהוג כך).</w:t>
      </w:r>
    </w:p>
    <w:p w14:paraId="7229A572" w14:textId="77777777" w:rsidR="00A56139" w:rsidRPr="00A56139" w:rsidRDefault="00A56139" w:rsidP="00A56139">
      <w:pPr>
        <w:contextualSpacing/>
        <w:rPr>
          <w:rFonts w:ascii="David" w:eastAsia="Calibri" w:hAnsi="David" w:cs="David"/>
        </w:rPr>
      </w:pPr>
      <w:r w:rsidRPr="00A56139">
        <w:rPr>
          <w:rFonts w:ascii="David" w:eastAsia="Calibri" w:hAnsi="David" w:cs="David" w:hint="cs"/>
          <w:rtl/>
        </w:rPr>
        <w:t xml:space="preserve">לאור זאת, האשכנזי יכול לסמוך על שיטת </w:t>
      </w:r>
      <w:proofErr w:type="spellStart"/>
      <w:r w:rsidRPr="00A56139">
        <w:rPr>
          <w:rFonts w:ascii="David" w:eastAsia="Calibri" w:hAnsi="David" w:cs="David" w:hint="cs"/>
          <w:rtl/>
        </w:rPr>
        <w:t>הרא"ש</w:t>
      </w:r>
      <w:proofErr w:type="spellEnd"/>
      <w:r w:rsidRPr="00A56139">
        <w:rPr>
          <w:rFonts w:ascii="David" w:eastAsia="Calibri" w:hAnsi="David" w:cs="David" w:hint="cs"/>
          <w:rtl/>
        </w:rPr>
        <w:t xml:space="preserve"> גם לעניין זה, ולצרף את הספרדים לזימון, ובכך להודות לקב"ה ברכה כפולה ומכופלת: שהוציאנו ממצרים באותות ובמופתים, וזיכה אותנו לדיבוק החברים הנעשה בעזרת האכילה.</w:t>
      </w:r>
    </w:p>
    <w:p w14:paraId="196B1E88" w14:textId="753335CA" w:rsidR="00B42B24" w:rsidRPr="00A56139" w:rsidRDefault="00B42B24" w:rsidP="00B42B24">
      <w:pPr>
        <w:contextualSpacing/>
        <w:rPr>
          <w:rFonts w:ascii="David" w:eastAsia="Calibri" w:hAnsi="David" w:cs="David"/>
          <w:rtl/>
        </w:rPr>
      </w:pPr>
    </w:p>
    <w:p w14:paraId="3D7F11E3" w14:textId="77777777" w:rsidR="00B42B24" w:rsidRPr="00B42B24" w:rsidRDefault="00B42B24" w:rsidP="00B42B24">
      <w:pPr>
        <w:contextualSpacing/>
        <w:rPr>
          <w:rFonts w:ascii="David" w:eastAsia="Calibri" w:hAnsi="David" w:cs="David"/>
          <w:rtl/>
        </w:rPr>
      </w:pPr>
    </w:p>
    <w:p w14:paraId="68ABB760" w14:textId="77777777" w:rsidR="00A874A6" w:rsidRDefault="00703426" w:rsidP="00A874A6">
      <w:pPr>
        <w:contextualSpacing/>
        <w:jc w:val="center"/>
        <w:rPr>
          <w:rFonts w:cs="David"/>
          <w:b/>
          <w:bCs/>
          <w:color w:val="0070C0"/>
          <w:lang w:eastAsia="he-IL"/>
        </w:rPr>
      </w:pPr>
      <w:hyperlink r:id="rId21"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p>
    <w:p w14:paraId="7434A782" w14:textId="77777777" w:rsidR="002F361A" w:rsidRDefault="002F361A" w:rsidP="00A874A6">
      <w:pPr>
        <w:contextualSpacing/>
        <w:jc w:val="center"/>
        <w:rPr>
          <w:rFonts w:cs="David"/>
          <w:b/>
          <w:bCs/>
          <w:color w:val="0070C0"/>
          <w:rtl/>
          <w:lang w:eastAsia="he-IL"/>
        </w:rPr>
      </w:pPr>
    </w:p>
    <w:p w14:paraId="14F69660" w14:textId="21953590" w:rsidR="0087202D" w:rsidRDefault="009A52D7" w:rsidP="00A874A6">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2" w:history="1">
        <w:r w:rsidRPr="00DD6714">
          <w:rPr>
            <w:color w:val="0070C0"/>
          </w:rPr>
          <w:t>info@eretzhemdah.org</w:t>
        </w:r>
      </w:hyperlink>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2"/>
        <w:gridCol w:w="281"/>
        <w:gridCol w:w="11"/>
        <w:gridCol w:w="703"/>
        <w:gridCol w:w="11"/>
        <w:gridCol w:w="694"/>
        <w:gridCol w:w="562"/>
        <w:gridCol w:w="146"/>
        <w:gridCol w:w="709"/>
        <w:gridCol w:w="566"/>
        <w:gridCol w:w="142"/>
        <w:gridCol w:w="293"/>
        <w:gridCol w:w="700"/>
        <w:gridCol w:w="142"/>
        <w:gridCol w:w="570"/>
        <w:gridCol w:w="417"/>
        <w:gridCol w:w="297"/>
        <w:gridCol w:w="133"/>
        <w:gridCol w:w="142"/>
        <w:gridCol w:w="850"/>
        <w:gridCol w:w="710"/>
        <w:gridCol w:w="282"/>
        <w:gridCol w:w="567"/>
        <w:gridCol w:w="284"/>
      </w:tblGrid>
      <w:tr w:rsidR="003A70F2" w:rsidRPr="003A5DA7" w14:paraId="62DD39F6" w14:textId="77777777" w:rsidTr="002F361A">
        <w:tc>
          <w:tcPr>
            <w:tcW w:w="6832" w:type="dxa"/>
            <w:gridSpan w:val="15"/>
            <w:tcBorders>
              <w:top w:val="single" w:sz="4" w:space="0" w:color="auto"/>
              <w:left w:val="single" w:sz="4" w:space="0" w:color="auto"/>
              <w:bottom w:val="nil"/>
              <w:right w:val="nil"/>
            </w:tcBorders>
            <w:vAlign w:val="center"/>
          </w:tcPr>
          <w:p w14:paraId="20315117" w14:textId="77777777" w:rsidR="003A70F2" w:rsidRPr="00F5215F" w:rsidRDefault="003A70F2" w:rsidP="00C96CCA">
            <w:pPr>
              <w:spacing w:line="276" w:lineRule="auto"/>
              <w:contextualSpacing/>
              <w:jc w:val="center"/>
              <w:rPr>
                <w:rFonts w:cs="David"/>
                <w:b/>
                <w:bCs/>
                <w:sz w:val="6"/>
                <w:szCs w:val="6"/>
                <w:u w:val="single"/>
                <w:rtl/>
              </w:rPr>
            </w:pPr>
          </w:p>
          <w:p w14:paraId="1F00A411" w14:textId="77777777" w:rsidR="003A70F2" w:rsidRPr="00785CA6" w:rsidRDefault="003A70F2" w:rsidP="00C96CCA">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76A2E94E" w14:textId="788CFF46" w:rsidR="003A70F2" w:rsidRPr="00C55092" w:rsidRDefault="003A70F2" w:rsidP="00C96CCA">
            <w:pPr>
              <w:spacing w:line="276" w:lineRule="auto"/>
              <w:contextualSpacing/>
              <w:jc w:val="center"/>
              <w:rPr>
                <w:rFonts w:ascii="Calibri" w:eastAsia="Calibri" w:hAnsi="Calibri" w:cs="David"/>
                <w:b/>
                <w:bCs/>
                <w:color w:val="0070C0"/>
                <w:sz w:val="21"/>
                <w:szCs w:val="21"/>
                <w:rtl/>
              </w:rPr>
            </w:pPr>
          </w:p>
        </w:tc>
      </w:tr>
      <w:tr w:rsidR="003A70F2" w:rsidRPr="003A5DA7" w14:paraId="6C348CC9" w14:textId="77777777" w:rsidTr="002F361A">
        <w:tc>
          <w:tcPr>
            <w:tcW w:w="1583" w:type="dxa"/>
            <w:gridSpan w:val="2"/>
            <w:tcBorders>
              <w:top w:val="nil"/>
              <w:left w:val="single" w:sz="4" w:space="0" w:color="auto"/>
              <w:bottom w:val="nil"/>
              <w:right w:val="nil"/>
            </w:tcBorders>
            <w:vAlign w:val="center"/>
          </w:tcPr>
          <w:p w14:paraId="5C059078" w14:textId="77777777" w:rsidR="003A70F2" w:rsidRPr="003A5DA7" w:rsidRDefault="003A70F2" w:rsidP="00C96CCA">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vAlign w:val="center"/>
          </w:tcPr>
          <w:p w14:paraId="5C844055" w14:textId="77777777" w:rsidR="003A70F2" w:rsidRPr="003A5DA7" w:rsidRDefault="003A70F2" w:rsidP="00C96CCA">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5"/>
            <w:tcBorders>
              <w:top w:val="nil"/>
              <w:left w:val="nil"/>
              <w:bottom w:val="nil"/>
              <w:right w:val="nil"/>
            </w:tcBorders>
            <w:vAlign w:val="center"/>
          </w:tcPr>
          <w:p w14:paraId="58A4D691" w14:textId="77777777" w:rsidR="003A70F2" w:rsidRPr="003A5DA7" w:rsidRDefault="003A70F2" w:rsidP="00C96CCA">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5"/>
            <w:tcBorders>
              <w:top w:val="nil"/>
              <w:left w:val="nil"/>
              <w:bottom w:val="nil"/>
              <w:right w:val="nil"/>
            </w:tcBorders>
            <w:vAlign w:val="center"/>
          </w:tcPr>
          <w:p w14:paraId="46C862C6" w14:textId="77777777" w:rsidR="003A70F2" w:rsidRPr="003A5DA7" w:rsidRDefault="003A70F2" w:rsidP="00C96CCA">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10822791" w14:textId="77777777" w:rsidR="003A70F2" w:rsidRPr="00C55092" w:rsidRDefault="003A70F2" w:rsidP="00C96CCA">
            <w:pPr>
              <w:spacing w:line="276" w:lineRule="auto"/>
              <w:contextualSpacing/>
              <w:jc w:val="center"/>
              <w:rPr>
                <w:rFonts w:cs="David"/>
                <w:b/>
                <w:bCs/>
                <w:color w:val="0070C0"/>
                <w:sz w:val="20"/>
                <w:szCs w:val="20"/>
              </w:rPr>
            </w:pPr>
            <w:r w:rsidRPr="00DE0DD5">
              <w:rPr>
                <w:rFonts w:cs="David" w:hint="cs"/>
                <w:b/>
                <w:bCs/>
                <w:color w:val="0070C0"/>
                <w:sz w:val="20"/>
                <w:szCs w:val="20"/>
                <w:rtl/>
              </w:rPr>
              <w:t>החייל, איתמר חיים בן ציפי ציפורה</w:t>
            </w:r>
          </w:p>
        </w:tc>
      </w:tr>
      <w:tr w:rsidR="003A70F2" w:rsidRPr="003A5DA7" w14:paraId="1D95FF18" w14:textId="77777777" w:rsidTr="002F361A">
        <w:tc>
          <w:tcPr>
            <w:tcW w:w="1302" w:type="dxa"/>
            <w:tcBorders>
              <w:top w:val="nil"/>
              <w:left w:val="single" w:sz="4" w:space="0" w:color="auto"/>
              <w:bottom w:val="nil"/>
              <w:right w:val="nil"/>
            </w:tcBorders>
            <w:vAlign w:val="center"/>
          </w:tcPr>
          <w:p w14:paraId="3709F42E" w14:textId="77777777" w:rsidR="003A70F2" w:rsidRPr="003A5DA7" w:rsidRDefault="003A70F2" w:rsidP="00C96CCA">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700" w:type="dxa"/>
            <w:gridSpan w:val="5"/>
            <w:tcBorders>
              <w:top w:val="nil"/>
              <w:left w:val="nil"/>
              <w:bottom w:val="nil"/>
              <w:right w:val="nil"/>
            </w:tcBorders>
            <w:vAlign w:val="center"/>
          </w:tcPr>
          <w:p w14:paraId="13E9579D"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79D2DFC6" w14:textId="77777777" w:rsidR="003A70F2" w:rsidRPr="003A5DA7" w:rsidRDefault="003A70F2" w:rsidP="00C96CCA">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29DFA28C" w14:textId="77777777" w:rsidR="003A70F2" w:rsidRPr="003A5DA7" w:rsidRDefault="003A70F2" w:rsidP="00C96CCA">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036B92D4"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3" w:type="dxa"/>
            <w:gridSpan w:val="3"/>
            <w:tcBorders>
              <w:top w:val="nil"/>
              <w:left w:val="nil"/>
              <w:bottom w:val="nil"/>
              <w:right w:val="single" w:sz="4" w:space="0" w:color="auto"/>
            </w:tcBorders>
            <w:vAlign w:val="center"/>
          </w:tcPr>
          <w:p w14:paraId="50EC8ACF" w14:textId="77777777" w:rsidR="003A70F2" w:rsidRPr="003A5DA7" w:rsidRDefault="003A70F2" w:rsidP="00C96CC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3A70F2" w:rsidRPr="003A5DA7" w14:paraId="10F8C93B" w14:textId="77777777" w:rsidTr="002F361A">
        <w:tc>
          <w:tcPr>
            <w:tcW w:w="1594" w:type="dxa"/>
            <w:gridSpan w:val="3"/>
            <w:tcBorders>
              <w:top w:val="nil"/>
              <w:left w:val="single" w:sz="4" w:space="0" w:color="auto"/>
              <w:bottom w:val="nil"/>
              <w:right w:val="nil"/>
            </w:tcBorders>
            <w:vAlign w:val="center"/>
          </w:tcPr>
          <w:p w14:paraId="1E67F1AB" w14:textId="77777777" w:rsidR="003A70F2" w:rsidRPr="003A5DA7" w:rsidRDefault="003A70F2" w:rsidP="00C96CC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14AEFE92"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1868EB87" w14:textId="77777777" w:rsidR="003A70F2" w:rsidRPr="003A5DA7" w:rsidRDefault="003A70F2" w:rsidP="00C96CCA">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0C204E45" w14:textId="77777777" w:rsidR="003A70F2" w:rsidRPr="00FF6578" w:rsidRDefault="003A70F2" w:rsidP="00C96CCA">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4E6777B2" w14:textId="77777777" w:rsidR="003A70F2" w:rsidRPr="00FF6578" w:rsidRDefault="003A70F2" w:rsidP="00C96CCA">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7267BE34"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3A70F2" w:rsidRPr="003A5DA7" w14:paraId="179B4FC3" w14:textId="77777777" w:rsidTr="002F361A">
        <w:tc>
          <w:tcPr>
            <w:tcW w:w="2308" w:type="dxa"/>
            <w:gridSpan w:val="5"/>
            <w:tcBorders>
              <w:top w:val="nil"/>
              <w:left w:val="single" w:sz="4" w:space="0" w:color="auto"/>
              <w:bottom w:val="nil"/>
              <w:right w:val="nil"/>
            </w:tcBorders>
            <w:vAlign w:val="center"/>
          </w:tcPr>
          <w:p w14:paraId="334C851F" w14:textId="77777777" w:rsidR="003A70F2" w:rsidRPr="003A5DA7" w:rsidRDefault="003A70F2" w:rsidP="00C96CCA">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1" w:type="dxa"/>
            <w:gridSpan w:val="4"/>
            <w:tcBorders>
              <w:top w:val="nil"/>
              <w:left w:val="nil"/>
              <w:bottom w:val="nil"/>
              <w:right w:val="nil"/>
            </w:tcBorders>
            <w:vAlign w:val="center"/>
          </w:tcPr>
          <w:p w14:paraId="199BC1F1"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076BFF90" w14:textId="77777777" w:rsidR="003A70F2" w:rsidRPr="003A5DA7" w:rsidRDefault="003A70F2" w:rsidP="00C96CCA">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5537F5F4" w14:textId="77777777" w:rsidR="003A70F2" w:rsidRPr="003A5DA7" w:rsidRDefault="003A70F2" w:rsidP="00C96CCA">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409" w:type="dxa"/>
            <w:gridSpan w:val="4"/>
            <w:tcBorders>
              <w:top w:val="nil"/>
              <w:left w:val="nil"/>
              <w:bottom w:val="nil"/>
              <w:right w:val="nil"/>
            </w:tcBorders>
            <w:vAlign w:val="center"/>
          </w:tcPr>
          <w:p w14:paraId="5EE365C9" w14:textId="77777777" w:rsidR="003A70F2" w:rsidRPr="000F56BB" w:rsidRDefault="003A70F2" w:rsidP="00C96CCA">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c>
          <w:tcPr>
            <w:tcW w:w="284" w:type="dxa"/>
            <w:tcBorders>
              <w:top w:val="nil"/>
              <w:left w:val="nil"/>
              <w:bottom w:val="nil"/>
              <w:right w:val="single" w:sz="4" w:space="0" w:color="auto"/>
            </w:tcBorders>
            <w:vAlign w:val="center"/>
          </w:tcPr>
          <w:p w14:paraId="54C4A92F" w14:textId="77777777" w:rsidR="003A70F2" w:rsidRPr="003A5DA7" w:rsidRDefault="003A70F2" w:rsidP="00C96CCA">
            <w:pPr>
              <w:spacing w:line="276" w:lineRule="auto"/>
              <w:contextualSpacing/>
              <w:jc w:val="center"/>
              <w:rPr>
                <w:rFonts w:cs="David"/>
                <w:b/>
                <w:bCs/>
                <w:color w:val="0070C0"/>
                <w:sz w:val="20"/>
                <w:szCs w:val="20"/>
                <w:rtl/>
              </w:rPr>
            </w:pPr>
          </w:p>
        </w:tc>
      </w:tr>
      <w:tr w:rsidR="003A70F2" w:rsidRPr="003A5DA7" w14:paraId="04F00324" w14:textId="77777777" w:rsidTr="002F361A">
        <w:tc>
          <w:tcPr>
            <w:tcW w:w="2297" w:type="dxa"/>
            <w:gridSpan w:val="4"/>
            <w:tcBorders>
              <w:top w:val="nil"/>
              <w:left w:val="single" w:sz="4" w:space="0" w:color="auto"/>
              <w:bottom w:val="single" w:sz="4" w:space="0" w:color="auto"/>
              <w:right w:val="nil"/>
            </w:tcBorders>
            <w:vAlign w:val="center"/>
          </w:tcPr>
          <w:p w14:paraId="3C4F9D98"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6"/>
            <w:tcBorders>
              <w:top w:val="nil"/>
              <w:left w:val="nil"/>
              <w:bottom w:val="single" w:sz="4" w:space="0" w:color="auto"/>
              <w:right w:val="nil"/>
            </w:tcBorders>
            <w:vAlign w:val="center"/>
          </w:tcPr>
          <w:p w14:paraId="555D9B12" w14:textId="77777777" w:rsidR="003A70F2" w:rsidRPr="003A5DA7" w:rsidRDefault="003A70F2" w:rsidP="00C96CCA">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0312ECFE" w14:textId="77777777" w:rsidR="003A70F2" w:rsidRPr="003A5DA7" w:rsidRDefault="003A70F2" w:rsidP="00C96CCA">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081A6B86" w14:textId="77777777" w:rsidR="003A70F2" w:rsidRPr="00F5215F" w:rsidRDefault="003A70F2" w:rsidP="00C96CCA">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789B9D57" w14:textId="77777777" w:rsidR="003A70F2" w:rsidRPr="007025EE" w:rsidRDefault="003A70F2" w:rsidP="00C96CCA">
            <w:pPr>
              <w:spacing w:line="276" w:lineRule="auto"/>
              <w:contextualSpacing/>
              <w:rPr>
                <w:rFonts w:cs="David"/>
                <w:b/>
                <w:bCs/>
                <w:color w:val="0070C0"/>
                <w:sz w:val="20"/>
                <w:szCs w:val="20"/>
                <w:rtl/>
              </w:rPr>
            </w:pPr>
          </w:p>
        </w:tc>
      </w:tr>
    </w:tbl>
    <w:p w14:paraId="6CCCD7F1" w14:textId="02EA01A0" w:rsidR="003A70F2" w:rsidRDefault="003A70F2" w:rsidP="00A874A6">
      <w:pPr>
        <w:contextualSpacing/>
        <w:jc w:val="center"/>
        <w:rPr>
          <w:color w:val="0070C0"/>
        </w:rPr>
      </w:pPr>
    </w:p>
    <w:p w14:paraId="664D13F7" w14:textId="1A9A6241" w:rsidR="00DE4C9A" w:rsidRDefault="00DE4C9A" w:rsidP="00A874A6">
      <w:pPr>
        <w:contextualSpacing/>
        <w:jc w:val="center"/>
        <w:rPr>
          <w:color w:val="0070C0"/>
        </w:rPr>
      </w:pPr>
    </w:p>
    <w:bookmarkEnd w:id="0"/>
    <w:p w14:paraId="5C77A1B6" w14:textId="0CEB1963" w:rsidR="00327392" w:rsidRDefault="004D4268" w:rsidP="009A52D7">
      <w:pPr>
        <w:spacing w:line="276" w:lineRule="auto"/>
        <w:ind w:left="-2"/>
        <w:rPr>
          <w:rFonts w:cs="David"/>
        </w:rPr>
      </w:pPr>
      <w:r w:rsidRPr="003E3AE1">
        <w:rPr>
          <w:rFonts w:cs="David"/>
          <w:noProof/>
          <w:sz w:val="12"/>
          <w:szCs w:val="12"/>
        </w:rPr>
        <w:drawing>
          <wp:anchor distT="0" distB="0" distL="114300" distR="114300" simplePos="0" relativeHeight="251661312" behindDoc="1" locked="0" layoutInCell="1" allowOverlap="1" wp14:anchorId="3DC5E2B4" wp14:editId="2605EE8D">
            <wp:simplePos x="0" y="0"/>
            <wp:positionH relativeFrom="margin">
              <wp:posOffset>3509010</wp:posOffset>
            </wp:positionH>
            <wp:positionV relativeFrom="paragraph">
              <wp:posOffset>-36195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9F785" w14:textId="77777777" w:rsidR="00327392" w:rsidRDefault="00327392" w:rsidP="004D4268">
      <w:pPr>
        <w:contextualSpacing/>
        <w:rPr>
          <w:rFonts w:cs="David"/>
        </w:rPr>
      </w:pPr>
    </w:p>
    <w:p w14:paraId="4CB9FEFF" w14:textId="77777777" w:rsidR="009A52D7" w:rsidRPr="008034CE" w:rsidRDefault="009A52D7" w:rsidP="00CF56CF">
      <w:pPr>
        <w:widowControl w:val="0"/>
        <w:autoSpaceDE w:val="0"/>
        <w:autoSpaceDN w:val="0"/>
        <w:adjustRightInd w:val="0"/>
        <w:contextualSpacing/>
        <w:jc w:val="both"/>
        <w:rPr>
          <w:rFonts w:cs="David"/>
          <w:noProof/>
          <w:rtl/>
        </w:rPr>
      </w:pPr>
    </w:p>
    <w:p w14:paraId="1C7CCB8E" w14:textId="77777777" w:rsidR="00492D61" w:rsidRPr="00492D61" w:rsidRDefault="00492D61" w:rsidP="00492D61">
      <w:pPr>
        <w:rPr>
          <w:rFonts w:cs="David"/>
          <w:rtl/>
        </w:rPr>
      </w:pPr>
      <w:r w:rsidRPr="00492D61">
        <w:rPr>
          <w:rFonts w:cs="David" w:hint="cs"/>
          <w:rtl/>
        </w:rPr>
        <w:t>(מתוך ח"י)</w:t>
      </w:r>
    </w:p>
    <w:p w14:paraId="7A99D7A8" w14:textId="77777777" w:rsidR="00492D61" w:rsidRPr="000D79BA" w:rsidRDefault="00492D61" w:rsidP="00492D61">
      <w:pPr>
        <w:rPr>
          <w:rFonts w:cs="David"/>
          <w:sz w:val="12"/>
          <w:szCs w:val="12"/>
          <w:rtl/>
        </w:rPr>
      </w:pPr>
    </w:p>
    <w:p w14:paraId="2519AAE9" w14:textId="45A439DC" w:rsidR="00E76B39" w:rsidRPr="00E76B39" w:rsidRDefault="00E76B39" w:rsidP="00E76B39">
      <w:pPr>
        <w:rPr>
          <w:rFonts w:cs="David"/>
          <w:b/>
          <w:bCs/>
          <w:sz w:val="32"/>
          <w:szCs w:val="32"/>
          <w:lang w:eastAsia="he-IL"/>
        </w:rPr>
      </w:pPr>
      <w:r w:rsidRPr="00E76B39">
        <w:rPr>
          <w:rFonts w:cs="David" w:hint="eastAsia"/>
          <w:b/>
          <w:bCs/>
          <w:sz w:val="32"/>
          <w:szCs w:val="32"/>
          <w:rtl/>
          <w:lang w:eastAsia="he-IL"/>
        </w:rPr>
        <w:t>וינה</w:t>
      </w:r>
      <w:r w:rsidRPr="00E76B39">
        <w:rPr>
          <w:rFonts w:cs="David"/>
          <w:b/>
          <w:bCs/>
          <w:sz w:val="32"/>
          <w:szCs w:val="32"/>
          <w:rtl/>
          <w:lang w:eastAsia="he-IL"/>
        </w:rPr>
        <w:t xml:space="preserve">, </w:t>
      </w:r>
      <w:r w:rsidRPr="00E76B39">
        <w:rPr>
          <w:rFonts w:cs="David" w:hint="eastAsia"/>
          <w:b/>
          <w:bCs/>
          <w:sz w:val="32"/>
          <w:szCs w:val="32"/>
          <w:rtl/>
          <w:lang w:eastAsia="he-IL"/>
        </w:rPr>
        <w:t>אוסטריה</w:t>
      </w:r>
      <w:r w:rsidRPr="00E76B39">
        <w:rPr>
          <w:rFonts w:cs="David"/>
          <w:b/>
          <w:bCs/>
          <w:sz w:val="32"/>
          <w:szCs w:val="32"/>
          <w:rtl/>
          <w:lang w:eastAsia="he-IL"/>
        </w:rPr>
        <w:t xml:space="preserve"> </w:t>
      </w:r>
      <w:r w:rsidRPr="00E76B39">
        <w:rPr>
          <w:rFonts w:cs="David"/>
          <w:b/>
          <w:bCs/>
          <w:sz w:val="32"/>
          <w:szCs w:val="32"/>
          <w:rtl/>
          <w:lang w:eastAsia="he-IL"/>
        </w:rPr>
        <w:tab/>
      </w:r>
      <w:r w:rsidRPr="00E76B39">
        <w:rPr>
          <w:rFonts w:cs="David"/>
          <w:b/>
          <w:bCs/>
          <w:sz w:val="32"/>
          <w:szCs w:val="32"/>
          <w:rtl/>
          <w:lang w:eastAsia="he-IL"/>
        </w:rPr>
        <w:tab/>
      </w:r>
      <w:r w:rsidRPr="00E76B39">
        <w:rPr>
          <w:rFonts w:cs="David"/>
          <w:b/>
          <w:bCs/>
          <w:sz w:val="32"/>
          <w:szCs w:val="32"/>
          <w:rtl/>
          <w:lang w:eastAsia="he-IL"/>
        </w:rPr>
        <w:tab/>
        <w:t xml:space="preserve"> </w:t>
      </w:r>
      <w:r w:rsidRPr="00E76B39">
        <w:rPr>
          <w:rFonts w:cs="David"/>
          <w:b/>
          <w:bCs/>
          <w:sz w:val="32"/>
          <w:szCs w:val="32"/>
          <w:rtl/>
          <w:lang w:eastAsia="he-IL"/>
        </w:rPr>
        <w:tab/>
      </w:r>
      <w:r w:rsidRPr="00E76B39">
        <w:rPr>
          <w:rFonts w:cs="David" w:hint="cs"/>
          <w:b/>
          <w:bCs/>
          <w:sz w:val="32"/>
          <w:szCs w:val="32"/>
          <w:rtl/>
          <w:lang w:eastAsia="he-IL"/>
        </w:rPr>
        <w:tab/>
      </w:r>
      <w:r w:rsidRPr="00E76B39">
        <w:rPr>
          <w:rFonts w:cs="David"/>
          <w:b/>
          <w:bCs/>
          <w:sz w:val="32"/>
          <w:szCs w:val="32"/>
          <w:rtl/>
          <w:lang w:eastAsia="he-IL"/>
        </w:rPr>
        <w:tab/>
      </w:r>
      <w:r w:rsidRPr="00E76B39">
        <w:rPr>
          <w:rFonts w:cs="David"/>
          <w:b/>
          <w:bCs/>
          <w:sz w:val="32"/>
          <w:szCs w:val="32"/>
          <w:rtl/>
          <w:lang w:eastAsia="he-IL"/>
        </w:rPr>
        <w:tab/>
      </w:r>
      <w:r w:rsidRPr="00E76B39">
        <w:rPr>
          <w:rFonts w:cs="David"/>
          <w:b/>
          <w:bCs/>
          <w:sz w:val="32"/>
          <w:szCs w:val="32"/>
          <w:rtl/>
          <w:lang w:eastAsia="he-IL"/>
        </w:rPr>
        <w:tab/>
      </w:r>
      <w:r w:rsidRPr="00E76B39">
        <w:rPr>
          <w:rFonts w:cs="David"/>
          <w:b/>
          <w:bCs/>
          <w:sz w:val="32"/>
          <w:szCs w:val="32"/>
          <w:rtl/>
          <w:lang w:eastAsia="he-IL"/>
        </w:rPr>
        <w:tab/>
      </w:r>
      <w:r w:rsidRPr="00E76B39">
        <w:rPr>
          <w:rFonts w:cs="David" w:hint="cs"/>
          <w:b/>
          <w:bCs/>
          <w:sz w:val="32"/>
          <w:szCs w:val="32"/>
          <w:rtl/>
          <w:lang w:eastAsia="he-IL"/>
        </w:rPr>
        <w:t xml:space="preserve">  </w:t>
      </w:r>
      <w:r w:rsidR="008056B9">
        <w:rPr>
          <w:rFonts w:cs="David" w:hint="cs"/>
          <w:b/>
          <w:bCs/>
          <w:sz w:val="32"/>
          <w:szCs w:val="32"/>
          <w:rtl/>
          <w:lang w:eastAsia="he-IL"/>
        </w:rPr>
        <w:t xml:space="preserve">    </w:t>
      </w:r>
      <w:r w:rsidRPr="00E76B39">
        <w:rPr>
          <w:rFonts w:cs="David" w:hint="cs"/>
          <w:b/>
          <w:bCs/>
          <w:sz w:val="32"/>
          <w:szCs w:val="32"/>
          <w:rtl/>
          <w:lang w:eastAsia="he-IL"/>
        </w:rPr>
        <w:t xml:space="preserve">    </w:t>
      </w:r>
      <w:r w:rsidRPr="00E76B39">
        <w:rPr>
          <w:rFonts w:cs="David"/>
          <w:b/>
          <w:bCs/>
          <w:sz w:val="32"/>
          <w:szCs w:val="32"/>
          <w:lang w:eastAsia="he-IL"/>
        </w:rPr>
        <w:t xml:space="preserve">Vienna, Austria   </w:t>
      </w:r>
    </w:p>
    <w:p w14:paraId="64BE83EF" w14:textId="77777777" w:rsidR="00E76B39" w:rsidRPr="00E76B39" w:rsidRDefault="00E76B39" w:rsidP="00E76B39">
      <w:pPr>
        <w:rPr>
          <w:rFonts w:cs="David"/>
          <w:rtl/>
          <w:lang w:eastAsia="he-IL"/>
        </w:rPr>
      </w:pPr>
      <w:r w:rsidRPr="00E76B39">
        <w:rPr>
          <w:rFonts w:cs="David" w:hint="eastAsia"/>
          <w:rtl/>
          <w:lang w:eastAsia="he-IL"/>
        </w:rPr>
        <w:t>אב</w:t>
      </w:r>
      <w:r w:rsidRPr="00E76B39">
        <w:rPr>
          <w:rFonts w:cs="David"/>
          <w:rtl/>
          <w:lang w:eastAsia="he-IL"/>
        </w:rPr>
        <w:t xml:space="preserve"> </w:t>
      </w:r>
      <w:r w:rsidRPr="00E76B39">
        <w:rPr>
          <w:rFonts w:cs="David" w:hint="eastAsia"/>
          <w:rtl/>
          <w:lang w:eastAsia="he-IL"/>
        </w:rPr>
        <w:t>תשע</w:t>
      </w:r>
      <w:r w:rsidRPr="00E76B39">
        <w:rPr>
          <w:rFonts w:cs="David"/>
          <w:rtl/>
          <w:lang w:eastAsia="he-IL"/>
        </w:rPr>
        <w:t>"ד</w:t>
      </w:r>
    </w:p>
    <w:p w14:paraId="7BD8591D" w14:textId="77777777" w:rsidR="00E76B39" w:rsidRPr="00E76B39" w:rsidRDefault="00E76B39" w:rsidP="00E76B39">
      <w:pPr>
        <w:keepNext/>
        <w:tabs>
          <w:tab w:val="left" w:pos="1332"/>
        </w:tabs>
        <w:spacing w:line="276" w:lineRule="auto"/>
        <w:outlineLvl w:val="0"/>
        <w:rPr>
          <w:rFonts w:ascii="David" w:hAnsi="David" w:cs="David"/>
          <w:b/>
          <w:bCs/>
          <w:rtl/>
          <w:lang w:eastAsia="he-IL"/>
        </w:rPr>
      </w:pPr>
    </w:p>
    <w:p w14:paraId="35DF9FF4" w14:textId="77777777" w:rsidR="00E76B39" w:rsidRPr="00E76B39" w:rsidRDefault="00E76B39" w:rsidP="00E76B39">
      <w:pPr>
        <w:rPr>
          <w:rFonts w:ascii="David" w:hAnsi="David" w:cs="David"/>
          <w:b/>
          <w:bCs/>
          <w:color w:val="0070C0"/>
          <w:kern w:val="2"/>
          <w:sz w:val="30"/>
          <w:szCs w:val="30"/>
          <w:rtl/>
          <w14:ligatures w14:val="standardContextual"/>
        </w:rPr>
      </w:pPr>
      <w:r w:rsidRPr="00E76B39">
        <w:rPr>
          <w:rFonts w:ascii="David" w:hAnsi="David" w:cs="David" w:hint="eastAsia"/>
          <w:b/>
          <w:bCs/>
          <w:color w:val="0070C0"/>
          <w:kern w:val="2"/>
          <w:sz w:val="30"/>
          <w:szCs w:val="30"/>
          <w:rtl/>
          <w14:ligatures w14:val="standardContextual"/>
        </w:rPr>
        <w:t>ראסטות</w:t>
      </w:r>
      <w:r w:rsidRPr="00E76B39">
        <w:rPr>
          <w:rFonts w:ascii="David" w:hAnsi="David" w:cs="David"/>
          <w:b/>
          <w:bCs/>
          <w:color w:val="0070C0"/>
          <w:kern w:val="2"/>
          <w:sz w:val="30"/>
          <w:szCs w:val="30"/>
          <w:rtl/>
          <w14:ligatures w14:val="standardContextual"/>
        </w:rPr>
        <w:t xml:space="preserve"> </w:t>
      </w:r>
      <w:proofErr w:type="spellStart"/>
      <w:r w:rsidRPr="00E76B39">
        <w:rPr>
          <w:rFonts w:ascii="David" w:hAnsi="David" w:cs="David" w:hint="eastAsia"/>
          <w:b/>
          <w:bCs/>
          <w:color w:val="0070C0"/>
          <w:kern w:val="2"/>
          <w:sz w:val="30"/>
          <w:szCs w:val="30"/>
          <w:rtl/>
          <w14:ligatures w14:val="standardContextual"/>
        </w:rPr>
        <w:t>לענין</w:t>
      </w:r>
      <w:proofErr w:type="spellEnd"/>
      <w:r w:rsidRPr="00E76B39">
        <w:rPr>
          <w:rFonts w:ascii="David" w:hAnsi="David" w:cs="David"/>
          <w:b/>
          <w:bCs/>
          <w:color w:val="0070C0"/>
          <w:kern w:val="2"/>
          <w:sz w:val="30"/>
          <w:szCs w:val="30"/>
          <w:rtl/>
          <w14:ligatures w14:val="standardContextual"/>
        </w:rPr>
        <w:t xml:space="preserve"> </w:t>
      </w:r>
      <w:r w:rsidRPr="00E76B39">
        <w:rPr>
          <w:rFonts w:ascii="David" w:hAnsi="David" w:cs="David" w:hint="eastAsia"/>
          <w:b/>
          <w:bCs/>
          <w:color w:val="0070C0"/>
          <w:kern w:val="2"/>
          <w:sz w:val="30"/>
          <w:szCs w:val="30"/>
          <w:rtl/>
          <w14:ligatures w14:val="standardContextual"/>
        </w:rPr>
        <w:t>חציצה</w:t>
      </w:r>
      <w:r w:rsidRPr="00E76B39">
        <w:rPr>
          <w:rFonts w:ascii="David" w:hAnsi="David" w:cs="David"/>
          <w:b/>
          <w:bCs/>
          <w:color w:val="0070C0"/>
          <w:kern w:val="2"/>
          <w:sz w:val="30"/>
          <w:szCs w:val="30"/>
          <w:rtl/>
          <w14:ligatures w14:val="standardContextual"/>
        </w:rPr>
        <w:t xml:space="preserve"> </w:t>
      </w:r>
      <w:r w:rsidRPr="00E76B39">
        <w:rPr>
          <w:rFonts w:ascii="David" w:hAnsi="David" w:cs="David" w:hint="eastAsia"/>
          <w:b/>
          <w:bCs/>
          <w:color w:val="0070C0"/>
          <w:kern w:val="2"/>
          <w:sz w:val="30"/>
          <w:szCs w:val="30"/>
          <w:rtl/>
          <w14:ligatures w14:val="standardContextual"/>
        </w:rPr>
        <w:t>בטבילה</w:t>
      </w:r>
    </w:p>
    <w:p w14:paraId="5F081534" w14:textId="77777777" w:rsidR="00E76B39" w:rsidRPr="00E76B39" w:rsidRDefault="00E76B39" w:rsidP="00E76B39">
      <w:pPr>
        <w:spacing w:line="276" w:lineRule="auto"/>
        <w:rPr>
          <w:rFonts w:ascii="David" w:hAnsi="David" w:cs="David"/>
          <w:b/>
          <w:bCs/>
          <w:rtl/>
        </w:rPr>
      </w:pPr>
    </w:p>
    <w:p w14:paraId="54224342" w14:textId="77777777" w:rsidR="00E76B39" w:rsidRPr="00E76B39" w:rsidRDefault="00E76B39" w:rsidP="00E76B39">
      <w:pPr>
        <w:rPr>
          <w:rFonts w:cs="David"/>
          <w:b/>
          <w:bCs/>
          <w:sz w:val="26"/>
          <w:szCs w:val="26"/>
          <w:rtl/>
        </w:rPr>
      </w:pPr>
      <w:r w:rsidRPr="00E76B39">
        <w:rPr>
          <w:rFonts w:cs="David"/>
          <w:b/>
          <w:bCs/>
          <w:sz w:val="26"/>
          <w:szCs w:val="26"/>
          <w:rtl/>
        </w:rPr>
        <w:t>שאלה</w:t>
      </w:r>
    </w:p>
    <w:p w14:paraId="417B0CE0" w14:textId="77777777" w:rsidR="00E76B39" w:rsidRPr="00E76B39" w:rsidRDefault="00E76B39" w:rsidP="00E76B39">
      <w:pPr>
        <w:rPr>
          <w:rFonts w:cs="David"/>
          <w:b/>
          <w:bCs/>
          <w:rtl/>
        </w:rPr>
      </w:pPr>
      <w:r w:rsidRPr="00E76B39">
        <w:rPr>
          <w:rFonts w:cs="David"/>
          <w:rtl/>
        </w:rPr>
        <w:t xml:space="preserve">אישה שביקשה לטבול במקווה נדהמה כאשר הבלנית אמרה שאינה יכולה לטבול בגלל שבשערה יש ראסטות. "הן מהוות חציצה ממי המקווה", הסבירה לה. האם </w:t>
      </w:r>
      <w:r w:rsidRPr="00E76B39">
        <w:rPr>
          <w:rFonts w:cs="David" w:hint="eastAsia"/>
          <w:rtl/>
        </w:rPr>
        <w:t>י</w:t>
      </w:r>
      <w:r w:rsidRPr="00E76B39">
        <w:rPr>
          <w:rFonts w:cs="David"/>
          <w:rtl/>
        </w:rPr>
        <w:t xml:space="preserve">יתכן </w:t>
      </w:r>
      <w:r w:rsidRPr="00E76B39">
        <w:rPr>
          <w:rFonts w:cs="David" w:hint="eastAsia"/>
          <w:rtl/>
        </w:rPr>
        <w:t>שאפשר</w:t>
      </w:r>
      <w:r w:rsidRPr="00E76B39">
        <w:rPr>
          <w:rFonts w:cs="David"/>
          <w:rtl/>
        </w:rPr>
        <w:t xml:space="preserve"> להתיר טבילה במצב </w:t>
      </w:r>
      <w:r w:rsidRPr="00E76B39">
        <w:rPr>
          <w:rFonts w:cs="David" w:hint="eastAsia"/>
          <w:rtl/>
        </w:rPr>
        <w:t>כזה</w:t>
      </w:r>
      <w:r w:rsidRPr="00E76B39">
        <w:rPr>
          <w:rFonts w:cs="David"/>
          <w:rtl/>
        </w:rPr>
        <w:t>?</w:t>
      </w:r>
    </w:p>
    <w:p w14:paraId="28A9B54F" w14:textId="77777777" w:rsidR="00E76B39" w:rsidRPr="00E76B39" w:rsidRDefault="00E76B39" w:rsidP="00E76B39">
      <w:pPr>
        <w:spacing w:line="276" w:lineRule="auto"/>
        <w:rPr>
          <w:rFonts w:ascii="David" w:hAnsi="David" w:cs="David"/>
          <w:b/>
          <w:bCs/>
          <w:rtl/>
        </w:rPr>
      </w:pPr>
      <w:r w:rsidRPr="00E76B39">
        <w:rPr>
          <w:rFonts w:ascii="David" w:hAnsi="David" w:cs="David"/>
          <w:b/>
          <w:bCs/>
          <w:rtl/>
        </w:rPr>
        <w:t>תיאור המציאות:</w:t>
      </w:r>
    </w:p>
    <w:p w14:paraId="119D5990" w14:textId="77777777" w:rsidR="00E76B39" w:rsidRPr="00E76B39" w:rsidRDefault="00E76B39" w:rsidP="00E76B39">
      <w:pPr>
        <w:rPr>
          <w:rFonts w:cs="David"/>
          <w:b/>
          <w:bCs/>
          <w:rtl/>
        </w:rPr>
      </w:pPr>
      <w:r w:rsidRPr="00E76B39">
        <w:rPr>
          <w:rFonts w:cs="David"/>
          <w:rtl/>
        </w:rPr>
        <w:t xml:space="preserve">ראסטות הן קבוצות של שערות המסובכות, קשורות או ארוגות זו בזו. ישנם גם מקרים </w:t>
      </w:r>
      <w:r w:rsidRPr="00E76B39">
        <w:rPr>
          <w:rFonts w:cs="David" w:hint="eastAsia"/>
          <w:rtl/>
        </w:rPr>
        <w:t>ש</w:t>
      </w:r>
      <w:r w:rsidRPr="00E76B39">
        <w:rPr>
          <w:rFonts w:cs="David"/>
          <w:rtl/>
        </w:rPr>
        <w:t xml:space="preserve">בהם כדי ליצור את הראסטות משתמשים בחומרים שונים על מנת להדביק את השערות זו בזו. לאחר יצירת הראסטות, כדי שלא יתפרקו אלא יחזיקו מעמד לאורך זמן, נדרשים בעלי הראסטות שלא לחפוף את שערם למשך מספר חודשים. לאחר בניית הראסטות לא ניתן לסרק את השערות ולהפרידן זו מזו. הדרך היחידה להסיר את הקשרים והסיבוכים היא לגלח את שערות הראש ולהמתין שיצמחו מחדש. </w:t>
      </w:r>
    </w:p>
    <w:p w14:paraId="5C81B630" w14:textId="77777777" w:rsidR="00E76B39" w:rsidRPr="00E76B39" w:rsidRDefault="00E76B39" w:rsidP="00E76B39">
      <w:pPr>
        <w:rPr>
          <w:rFonts w:cs="David"/>
          <w:b/>
          <w:bCs/>
          <w:rtl/>
        </w:rPr>
      </w:pPr>
    </w:p>
    <w:p w14:paraId="77373736" w14:textId="77777777" w:rsidR="00E76B39" w:rsidRPr="00E76B39" w:rsidRDefault="00E76B39" w:rsidP="00E76B39">
      <w:pPr>
        <w:rPr>
          <w:rFonts w:cs="David"/>
          <w:b/>
          <w:bCs/>
          <w:sz w:val="26"/>
          <w:szCs w:val="26"/>
          <w:rtl/>
        </w:rPr>
      </w:pPr>
      <w:r w:rsidRPr="00E76B39">
        <w:rPr>
          <w:rFonts w:cs="David"/>
          <w:b/>
          <w:bCs/>
          <w:sz w:val="26"/>
          <w:szCs w:val="26"/>
          <w:rtl/>
        </w:rPr>
        <w:t>תשובה</w:t>
      </w:r>
    </w:p>
    <w:p w14:paraId="1C4E026A" w14:textId="77777777" w:rsidR="00E76B39" w:rsidRPr="00E76B39" w:rsidRDefault="00E76B39" w:rsidP="00E76B39">
      <w:pPr>
        <w:numPr>
          <w:ilvl w:val="0"/>
          <w:numId w:val="29"/>
        </w:numPr>
        <w:ind w:left="357" w:hanging="357"/>
        <w:rPr>
          <w:rFonts w:cs="David"/>
          <w:rtl/>
        </w:rPr>
      </w:pPr>
      <w:r w:rsidRPr="00E76B39">
        <w:rPr>
          <w:rFonts w:cs="David"/>
          <w:rtl/>
        </w:rPr>
        <w:t xml:space="preserve">בראסטות </w:t>
      </w:r>
      <w:r w:rsidRPr="00E76B39">
        <w:rPr>
          <w:rFonts w:cs="David" w:hint="eastAsia"/>
          <w:rtl/>
        </w:rPr>
        <w:t>יש</w:t>
      </w:r>
      <w:r w:rsidRPr="00E76B39">
        <w:rPr>
          <w:rFonts w:cs="David"/>
          <w:rtl/>
        </w:rPr>
        <w:t xml:space="preserve"> לכאורה </w:t>
      </w:r>
      <w:r w:rsidRPr="00E76B39">
        <w:rPr>
          <w:rFonts w:cs="David" w:hint="eastAsia"/>
          <w:rtl/>
        </w:rPr>
        <w:t>חשש</w:t>
      </w:r>
      <w:r w:rsidRPr="00E76B39">
        <w:rPr>
          <w:rFonts w:cs="David"/>
          <w:rtl/>
        </w:rPr>
        <w:t xml:space="preserve"> חציצה מדאורייתא. לכן נראה שלכתחילה אין להתיר לטבול עם ראסטות.</w:t>
      </w:r>
    </w:p>
    <w:p w14:paraId="77BF5048" w14:textId="77777777" w:rsidR="00E76B39" w:rsidRPr="00E76B39" w:rsidRDefault="00E76B39" w:rsidP="00E76B39">
      <w:pPr>
        <w:ind w:left="357"/>
        <w:rPr>
          <w:rFonts w:cs="David"/>
          <w:rtl/>
        </w:rPr>
      </w:pPr>
      <w:r w:rsidRPr="00E76B39">
        <w:rPr>
          <w:rFonts w:cs="David"/>
          <w:rtl/>
        </w:rPr>
        <w:t>בשעת הדחק, אם יודע הרב ש</w:t>
      </w:r>
      <w:r w:rsidRPr="00E76B39">
        <w:rPr>
          <w:rFonts w:cs="David" w:hint="eastAsia"/>
          <w:rtl/>
        </w:rPr>
        <w:t>אם</w:t>
      </w:r>
      <w:r w:rsidRPr="00E76B39">
        <w:rPr>
          <w:rFonts w:cs="David"/>
          <w:rtl/>
        </w:rPr>
        <w:t xml:space="preserve"> לא יתיר לאישה לטבול כך לא תטבול כלל, וכן במקרים מיוחדים כגון בעלות תשובה וכדו'</w:t>
      </w:r>
      <w:r w:rsidRPr="00E76B39">
        <w:rPr>
          <w:rFonts w:ascii="David" w:hAnsi="David" w:cs="David" w:hint="cs"/>
          <w:vertAlign w:val="superscript"/>
          <w:rtl/>
        </w:rPr>
        <w:t>1</w:t>
      </w:r>
      <w:r w:rsidRPr="00E76B39">
        <w:rPr>
          <w:rFonts w:cs="David"/>
          <w:rtl/>
        </w:rPr>
        <w:t xml:space="preserve">, עדיף להתיר לטבול עם ראסטות. </w:t>
      </w:r>
    </w:p>
    <w:p w14:paraId="0177C7B5" w14:textId="77777777" w:rsidR="00E76B39" w:rsidRPr="00E76B39" w:rsidRDefault="00E76B39" w:rsidP="00E76B39">
      <w:pPr>
        <w:numPr>
          <w:ilvl w:val="0"/>
          <w:numId w:val="29"/>
        </w:numPr>
        <w:ind w:left="357" w:hanging="357"/>
        <w:rPr>
          <w:rFonts w:cs="David"/>
          <w:rtl/>
        </w:rPr>
      </w:pPr>
      <w:r w:rsidRPr="00E76B39">
        <w:rPr>
          <w:rFonts w:cs="David" w:hint="eastAsia"/>
          <w:rtl/>
        </w:rPr>
        <w:t>נפרט</w:t>
      </w:r>
      <w:r w:rsidRPr="00E76B39">
        <w:rPr>
          <w:rFonts w:cs="David"/>
          <w:rtl/>
        </w:rPr>
        <w:t xml:space="preserve"> </w:t>
      </w:r>
      <w:r w:rsidRPr="00E76B39">
        <w:rPr>
          <w:rFonts w:cs="David" w:hint="eastAsia"/>
          <w:rtl/>
        </w:rPr>
        <w:t>את</w:t>
      </w:r>
      <w:r w:rsidRPr="00E76B39">
        <w:rPr>
          <w:rFonts w:cs="David"/>
          <w:rtl/>
        </w:rPr>
        <w:t xml:space="preserve"> </w:t>
      </w:r>
      <w:r w:rsidRPr="00E76B39">
        <w:rPr>
          <w:rFonts w:cs="David" w:hint="eastAsia"/>
          <w:rtl/>
        </w:rPr>
        <w:t>הדברים</w:t>
      </w:r>
      <w:r w:rsidRPr="00E76B39">
        <w:rPr>
          <w:rFonts w:cs="David"/>
          <w:rtl/>
        </w:rPr>
        <w:t>:</w:t>
      </w:r>
    </w:p>
    <w:p w14:paraId="6B350D72" w14:textId="77777777" w:rsidR="00E76B39" w:rsidRPr="00E76B39" w:rsidRDefault="00E76B39" w:rsidP="00E76B39">
      <w:pPr>
        <w:ind w:left="357"/>
        <w:rPr>
          <w:rFonts w:cs="David"/>
          <w:rtl/>
        </w:rPr>
      </w:pPr>
      <w:r w:rsidRPr="00E76B39">
        <w:rPr>
          <w:rFonts w:cs="David"/>
          <w:rtl/>
        </w:rPr>
        <w:t>יש מחלוקת אם שיער הראש נדון כחלק מכל הגוף לגבי דיני חציצה, או כיחידה נפרדת בפני עצמה</w:t>
      </w:r>
      <w:r w:rsidRPr="00E76B39">
        <w:rPr>
          <w:rFonts w:ascii="David" w:hAnsi="David" w:cs="David" w:hint="cs"/>
          <w:vertAlign w:val="superscript"/>
          <w:rtl/>
        </w:rPr>
        <w:t>2</w:t>
      </w:r>
      <w:r w:rsidRPr="00E76B39">
        <w:rPr>
          <w:rFonts w:cs="David"/>
          <w:rtl/>
        </w:rPr>
        <w:t>.</w:t>
      </w:r>
    </w:p>
    <w:p w14:paraId="6D51AC13" w14:textId="77777777" w:rsidR="00E76B39" w:rsidRPr="00E76B39" w:rsidRDefault="00E76B39" w:rsidP="00E76B39">
      <w:pPr>
        <w:rPr>
          <w:rFonts w:cs="David"/>
          <w:rtl/>
        </w:rPr>
      </w:pPr>
      <w:r w:rsidRPr="00E76B39">
        <w:rPr>
          <w:rFonts w:cs="David"/>
          <w:rtl/>
        </w:rPr>
        <w:t>להלכה נפסק ששער נדון כיחידה נפרדת בפני עצמה</w:t>
      </w:r>
      <w:r w:rsidRPr="00E76B39">
        <w:rPr>
          <w:rFonts w:ascii="David" w:hAnsi="David" w:cs="David" w:hint="cs"/>
          <w:vertAlign w:val="superscript"/>
          <w:rtl/>
        </w:rPr>
        <w:t>3</w:t>
      </w:r>
      <w:r w:rsidRPr="00E76B39">
        <w:rPr>
          <w:rFonts w:cs="David"/>
          <w:rtl/>
        </w:rPr>
        <w:t xml:space="preserve">. ולכן </w:t>
      </w:r>
      <w:proofErr w:type="spellStart"/>
      <w:r w:rsidRPr="00E76B39">
        <w:rPr>
          <w:rFonts w:cs="David"/>
          <w:rtl/>
        </w:rPr>
        <w:t>בנדוננו</w:t>
      </w:r>
      <w:proofErr w:type="spellEnd"/>
      <w:r w:rsidRPr="00E76B39">
        <w:rPr>
          <w:rFonts w:cs="David"/>
          <w:rtl/>
        </w:rPr>
        <w:t>, הראסטות לכאורה חוצצות; שהרי בדרך כלל יש חציצה בכל, או לפחות ברוב, שערות הראש, ועל כן גם אם נגדיר מצב זה כמצב של "אינה מקפידה", תהיה חציצה מדרבנן</w:t>
      </w:r>
      <w:r w:rsidRPr="00E76B39">
        <w:rPr>
          <w:rFonts w:ascii="David" w:hAnsi="David" w:cs="David" w:hint="cs"/>
          <w:vertAlign w:val="superscript"/>
          <w:rtl/>
        </w:rPr>
        <w:t>4</w:t>
      </w:r>
      <w:r w:rsidRPr="00E76B39">
        <w:rPr>
          <w:rFonts w:cs="David"/>
          <w:rtl/>
        </w:rPr>
        <w:t>.</w:t>
      </w:r>
    </w:p>
    <w:p w14:paraId="71433C3A" w14:textId="77777777" w:rsidR="00E76B39" w:rsidRPr="00E76B39" w:rsidRDefault="00E76B39" w:rsidP="00E76B39">
      <w:pPr>
        <w:rPr>
          <w:rFonts w:cs="David"/>
          <w:rtl/>
        </w:rPr>
      </w:pPr>
      <w:r w:rsidRPr="00E76B39">
        <w:rPr>
          <w:rFonts w:cs="David"/>
          <w:rtl/>
        </w:rPr>
        <w:t xml:space="preserve">יש </w:t>
      </w:r>
      <w:r w:rsidRPr="00E76B39">
        <w:rPr>
          <w:rFonts w:cs="David" w:hint="eastAsia"/>
          <w:rtl/>
        </w:rPr>
        <w:t>גם</w:t>
      </w:r>
      <w:r w:rsidRPr="00E76B39">
        <w:rPr>
          <w:rFonts w:cs="David"/>
          <w:rtl/>
        </w:rPr>
        <w:t xml:space="preserve"> מחלוקת על פי מה נקבעת ההקפדה. יש אומרים שהגדרת "קפידה" היא אובייקטיבית ואינה משתנה מא</w:t>
      </w:r>
      <w:r w:rsidRPr="00E76B39">
        <w:rPr>
          <w:rFonts w:cs="David" w:hint="eastAsia"/>
          <w:rtl/>
        </w:rPr>
        <w:t>ישה</w:t>
      </w:r>
      <w:r w:rsidRPr="00E76B39">
        <w:rPr>
          <w:rFonts w:cs="David"/>
          <w:rtl/>
        </w:rPr>
        <w:t xml:space="preserve"> </w:t>
      </w:r>
      <w:r w:rsidRPr="00E76B39">
        <w:rPr>
          <w:rFonts w:cs="David" w:hint="eastAsia"/>
          <w:rtl/>
        </w:rPr>
        <w:t>לאישה</w:t>
      </w:r>
      <w:r w:rsidRPr="00E76B39">
        <w:rPr>
          <w:rFonts w:cs="David"/>
          <w:rtl/>
        </w:rPr>
        <w:t xml:space="preserve">; אם רוב הנשים מקפידות </w:t>
      </w:r>
      <w:r w:rsidRPr="00E76B39">
        <w:rPr>
          <w:rFonts w:cs="David" w:hint="eastAsia"/>
          <w:rtl/>
        </w:rPr>
        <w:t>–</w:t>
      </w:r>
      <w:r w:rsidRPr="00E76B39">
        <w:rPr>
          <w:rFonts w:cs="David"/>
          <w:rtl/>
        </w:rPr>
        <w:t xml:space="preserve"> הדבר נחשב חציצה גם לגבי מי שאינה מקפידה. אבל לדעות אחרות, ההקפדה סובייקטיבית ומשתנה מא</w:t>
      </w:r>
      <w:r w:rsidRPr="00E76B39">
        <w:rPr>
          <w:rFonts w:cs="David" w:hint="eastAsia"/>
          <w:rtl/>
        </w:rPr>
        <w:t>ישה</w:t>
      </w:r>
      <w:r w:rsidRPr="00E76B39">
        <w:rPr>
          <w:rFonts w:cs="David"/>
          <w:rtl/>
        </w:rPr>
        <w:t xml:space="preserve"> </w:t>
      </w:r>
      <w:r w:rsidRPr="00E76B39">
        <w:rPr>
          <w:rFonts w:cs="David" w:hint="eastAsia"/>
          <w:rtl/>
        </w:rPr>
        <w:t>לחברתה</w:t>
      </w:r>
      <w:r w:rsidRPr="00E76B39">
        <w:rPr>
          <w:rFonts w:ascii="David" w:hAnsi="David" w:cs="David" w:hint="cs"/>
          <w:vertAlign w:val="superscript"/>
          <w:rtl/>
        </w:rPr>
        <w:t>5</w:t>
      </w:r>
      <w:r w:rsidRPr="00E76B39">
        <w:rPr>
          <w:rFonts w:cs="David"/>
          <w:rtl/>
        </w:rPr>
        <w:t xml:space="preserve">. </w:t>
      </w:r>
    </w:p>
    <w:p w14:paraId="3B6A697E" w14:textId="77777777" w:rsidR="00E76B39" w:rsidRPr="00E76B39" w:rsidRDefault="00E76B39" w:rsidP="00E76B39">
      <w:pPr>
        <w:rPr>
          <w:rFonts w:cs="David"/>
          <w:rtl/>
        </w:rPr>
      </w:pPr>
      <w:r w:rsidRPr="00E76B39">
        <w:rPr>
          <w:rFonts w:cs="David"/>
          <w:rtl/>
        </w:rPr>
        <w:t>בש</w:t>
      </w:r>
      <w:r w:rsidRPr="00E76B39">
        <w:rPr>
          <w:rFonts w:cs="David" w:hint="eastAsia"/>
          <w:rtl/>
        </w:rPr>
        <w:t>לחן</w:t>
      </w:r>
      <w:r w:rsidRPr="00E76B39">
        <w:rPr>
          <w:rFonts w:cs="David"/>
          <w:rtl/>
        </w:rPr>
        <w:t xml:space="preserve"> </w:t>
      </w:r>
      <w:r w:rsidRPr="00E76B39">
        <w:rPr>
          <w:rFonts w:cs="David" w:hint="eastAsia"/>
          <w:rtl/>
        </w:rPr>
        <w:t>ערוך</w:t>
      </w:r>
      <w:r w:rsidRPr="00E76B39">
        <w:rPr>
          <w:rFonts w:ascii="David" w:hAnsi="David" w:cs="David" w:hint="cs"/>
          <w:vertAlign w:val="superscript"/>
          <w:rtl/>
        </w:rPr>
        <w:t>6</w:t>
      </w:r>
      <w:r w:rsidRPr="00E76B39">
        <w:rPr>
          <w:rFonts w:cs="David"/>
          <w:rtl/>
        </w:rPr>
        <w:t xml:space="preserve"> פסק להחמיר בזה, שאם דרך רוב בני אדם </w:t>
      </w:r>
      <w:r w:rsidRPr="00E76B39">
        <w:rPr>
          <w:rFonts w:cs="David" w:hint="eastAsia"/>
          <w:rtl/>
        </w:rPr>
        <w:t>להקפיד</w:t>
      </w:r>
      <w:r w:rsidRPr="00E76B39">
        <w:rPr>
          <w:rFonts w:cs="David"/>
          <w:rtl/>
        </w:rPr>
        <w:t xml:space="preserve"> בדבר </w:t>
      </w:r>
      <w:r w:rsidRPr="00E76B39">
        <w:rPr>
          <w:rFonts w:cs="David" w:hint="eastAsia"/>
          <w:rtl/>
        </w:rPr>
        <w:t>מסוים</w:t>
      </w:r>
      <w:r w:rsidRPr="00E76B39">
        <w:rPr>
          <w:rFonts w:cs="David"/>
          <w:rtl/>
        </w:rPr>
        <w:t>, הוא נחשב כחציצה גם אם א</w:t>
      </w:r>
      <w:r w:rsidRPr="00E76B39">
        <w:rPr>
          <w:rFonts w:cs="David" w:hint="eastAsia"/>
          <w:rtl/>
        </w:rPr>
        <w:t>י</w:t>
      </w:r>
      <w:r w:rsidRPr="00E76B39">
        <w:rPr>
          <w:rFonts w:cs="David"/>
          <w:rtl/>
        </w:rPr>
        <w:t xml:space="preserve">שה זו </w:t>
      </w:r>
      <w:r w:rsidRPr="00E76B39">
        <w:rPr>
          <w:rFonts w:cs="David" w:hint="eastAsia"/>
          <w:rtl/>
        </w:rPr>
        <w:t>עצמה</w:t>
      </w:r>
      <w:r w:rsidRPr="00E76B39">
        <w:rPr>
          <w:rFonts w:cs="David"/>
          <w:rtl/>
        </w:rPr>
        <w:t xml:space="preserve"> אינה מקפידה. ויש שכתבו</w:t>
      </w:r>
      <w:r w:rsidRPr="00E76B39">
        <w:rPr>
          <w:rFonts w:ascii="David" w:hAnsi="David" w:cs="David" w:hint="cs"/>
          <w:vertAlign w:val="superscript"/>
          <w:rtl/>
        </w:rPr>
        <w:t>7</w:t>
      </w:r>
      <w:r w:rsidRPr="00E76B39">
        <w:rPr>
          <w:rFonts w:cs="David"/>
          <w:rtl/>
        </w:rPr>
        <w:t xml:space="preserve"> שכאשר אומרים בטלה דעתה, החציצה היא מדאורייתא.</w:t>
      </w:r>
    </w:p>
    <w:p w14:paraId="7C5DDA51" w14:textId="77777777" w:rsidR="00E76B39" w:rsidRPr="00E76B39" w:rsidRDefault="00E76B39" w:rsidP="00E76B39">
      <w:pPr>
        <w:rPr>
          <w:rFonts w:cs="David"/>
          <w:rtl/>
        </w:rPr>
      </w:pPr>
      <w:r w:rsidRPr="00E76B39">
        <w:rPr>
          <w:rFonts w:cs="David" w:hint="eastAsia"/>
          <w:rtl/>
        </w:rPr>
        <w:t>על</w:t>
      </w:r>
      <w:r w:rsidRPr="00E76B39">
        <w:rPr>
          <w:rFonts w:cs="David"/>
          <w:rtl/>
        </w:rPr>
        <w:t xml:space="preserve"> </w:t>
      </w:r>
      <w:r w:rsidRPr="00E76B39">
        <w:rPr>
          <w:rFonts w:cs="David" w:hint="eastAsia"/>
          <w:rtl/>
        </w:rPr>
        <w:t>כן</w:t>
      </w:r>
      <w:r w:rsidRPr="00E76B39">
        <w:rPr>
          <w:rFonts w:cs="David"/>
          <w:rtl/>
        </w:rPr>
        <w:t xml:space="preserve">, </w:t>
      </w:r>
      <w:r w:rsidRPr="00E76B39">
        <w:rPr>
          <w:rFonts w:cs="David" w:hint="eastAsia"/>
          <w:rtl/>
        </w:rPr>
        <w:t>בראסטות</w:t>
      </w:r>
      <w:r w:rsidRPr="00E76B39">
        <w:rPr>
          <w:rFonts w:cs="David"/>
          <w:rtl/>
        </w:rPr>
        <w:t xml:space="preserve"> </w:t>
      </w:r>
      <w:r w:rsidRPr="00E76B39">
        <w:rPr>
          <w:rFonts w:cs="David" w:hint="eastAsia"/>
          <w:rtl/>
        </w:rPr>
        <w:t>יש</w:t>
      </w:r>
      <w:r w:rsidRPr="00E76B39">
        <w:rPr>
          <w:rFonts w:cs="David"/>
          <w:rtl/>
        </w:rPr>
        <w:t xml:space="preserve"> </w:t>
      </w:r>
      <w:r w:rsidRPr="00E76B39">
        <w:rPr>
          <w:rFonts w:cs="David" w:hint="eastAsia"/>
          <w:rtl/>
        </w:rPr>
        <w:t>לכאורה</w:t>
      </w:r>
      <w:r w:rsidRPr="00E76B39">
        <w:rPr>
          <w:rFonts w:cs="David"/>
          <w:rtl/>
        </w:rPr>
        <w:t xml:space="preserve"> </w:t>
      </w:r>
      <w:r w:rsidRPr="00E76B39">
        <w:rPr>
          <w:rFonts w:cs="David" w:hint="eastAsia"/>
          <w:rtl/>
        </w:rPr>
        <w:t>חשש</w:t>
      </w:r>
      <w:r w:rsidRPr="00E76B39">
        <w:rPr>
          <w:rFonts w:cs="David"/>
          <w:rtl/>
        </w:rPr>
        <w:t xml:space="preserve"> </w:t>
      </w:r>
      <w:r w:rsidRPr="00E76B39">
        <w:rPr>
          <w:rFonts w:cs="David" w:hint="eastAsia"/>
          <w:rtl/>
        </w:rPr>
        <w:t>חציצה</w:t>
      </w:r>
      <w:r w:rsidRPr="00E76B39">
        <w:rPr>
          <w:rFonts w:cs="David"/>
          <w:rtl/>
        </w:rPr>
        <w:t xml:space="preserve"> </w:t>
      </w:r>
      <w:r w:rsidRPr="00E76B39">
        <w:rPr>
          <w:rFonts w:cs="David" w:hint="eastAsia"/>
          <w:rtl/>
        </w:rPr>
        <w:t>מדאורייתא</w:t>
      </w:r>
      <w:r w:rsidRPr="00E76B39">
        <w:rPr>
          <w:rFonts w:ascii="David" w:hAnsi="David" w:cs="David" w:hint="cs"/>
          <w:vertAlign w:val="superscript"/>
          <w:rtl/>
        </w:rPr>
        <w:t>8</w:t>
      </w:r>
      <w:r w:rsidRPr="00E76B39">
        <w:rPr>
          <w:rFonts w:cs="David"/>
          <w:rtl/>
        </w:rPr>
        <w:t>.</w:t>
      </w:r>
    </w:p>
    <w:p w14:paraId="378D4392" w14:textId="77777777" w:rsidR="00E76B39" w:rsidRPr="00E76B39" w:rsidRDefault="00E76B39" w:rsidP="00E76B39">
      <w:pPr>
        <w:rPr>
          <w:rFonts w:cs="David"/>
          <w:rtl/>
        </w:rPr>
      </w:pPr>
      <w:r w:rsidRPr="00E76B39">
        <w:rPr>
          <w:rFonts w:cs="David" w:hint="eastAsia"/>
          <w:rtl/>
        </w:rPr>
        <w:t>אמנם</w:t>
      </w:r>
      <w:r w:rsidRPr="00E76B39">
        <w:rPr>
          <w:rFonts w:cs="David"/>
          <w:rtl/>
        </w:rPr>
        <w:t xml:space="preserve"> כתבנו שבשעת הדחק יש מקום להקל, וזה מפני שיש כמה סניפים </w:t>
      </w:r>
      <w:r w:rsidRPr="00E76B39">
        <w:rPr>
          <w:rFonts w:cs="David" w:hint="eastAsia"/>
          <w:rtl/>
        </w:rPr>
        <w:t>להקל</w:t>
      </w:r>
      <w:r w:rsidRPr="00E76B39">
        <w:rPr>
          <w:rFonts w:cs="David"/>
          <w:rtl/>
        </w:rPr>
        <w:t xml:space="preserve">, </w:t>
      </w:r>
      <w:r w:rsidRPr="00E76B39">
        <w:rPr>
          <w:rFonts w:cs="David" w:hint="eastAsia"/>
          <w:rtl/>
        </w:rPr>
        <w:t>כמפורט</w:t>
      </w:r>
      <w:r w:rsidRPr="00E76B39">
        <w:rPr>
          <w:rFonts w:cs="David"/>
          <w:rtl/>
        </w:rPr>
        <w:t xml:space="preserve"> </w:t>
      </w:r>
      <w:r w:rsidRPr="00E76B39">
        <w:rPr>
          <w:rFonts w:cs="David" w:hint="eastAsia"/>
          <w:rtl/>
        </w:rPr>
        <w:t>בהערה</w:t>
      </w:r>
      <w:r w:rsidRPr="00E76B39">
        <w:rPr>
          <w:rFonts w:cs="David"/>
          <w:rtl/>
        </w:rPr>
        <w:t xml:space="preserve"> </w:t>
      </w:r>
      <w:r w:rsidRPr="00E76B39">
        <w:rPr>
          <w:rFonts w:cs="David" w:hint="eastAsia"/>
          <w:rtl/>
        </w:rPr>
        <w:t>כאן</w:t>
      </w:r>
      <w:r w:rsidRPr="00E76B39">
        <w:rPr>
          <w:rFonts w:ascii="David" w:hAnsi="David" w:cs="David" w:hint="cs"/>
          <w:vertAlign w:val="superscript"/>
          <w:rtl/>
        </w:rPr>
        <w:t>9</w:t>
      </w:r>
      <w:r w:rsidRPr="00E76B39">
        <w:rPr>
          <w:rFonts w:cs="David"/>
          <w:rtl/>
        </w:rPr>
        <w:t>.</w:t>
      </w:r>
    </w:p>
    <w:p w14:paraId="4166127A" w14:textId="77777777" w:rsidR="00E76B39" w:rsidRPr="00E76B39" w:rsidRDefault="00E76B39" w:rsidP="00E76B39">
      <w:pPr>
        <w:numPr>
          <w:ilvl w:val="0"/>
          <w:numId w:val="29"/>
        </w:numPr>
        <w:ind w:left="357" w:hanging="357"/>
        <w:rPr>
          <w:rFonts w:cs="David"/>
          <w:rtl/>
        </w:rPr>
      </w:pPr>
      <w:r w:rsidRPr="00E76B39">
        <w:rPr>
          <w:rFonts w:cs="David"/>
          <w:rtl/>
        </w:rPr>
        <w:t xml:space="preserve">במקרים </w:t>
      </w:r>
      <w:r w:rsidRPr="00E76B39">
        <w:rPr>
          <w:rFonts w:cs="David" w:hint="eastAsia"/>
          <w:rtl/>
        </w:rPr>
        <w:t>שמתירים</w:t>
      </w:r>
      <w:r w:rsidRPr="00E76B39">
        <w:rPr>
          <w:rFonts w:cs="David"/>
          <w:rtl/>
        </w:rPr>
        <w:t xml:space="preserve"> טבילה, צריכה האישה לנקות את הראסטות היטב ולעיין שלא נדבקו בהם לכלוכים שגם בעלי הראסטות רגילים להקפיד על קיומם. גם חשוב לציין שבמקרים </w:t>
      </w:r>
      <w:r w:rsidRPr="00E76B39">
        <w:rPr>
          <w:rFonts w:cs="David" w:hint="eastAsia"/>
          <w:rtl/>
        </w:rPr>
        <w:t>ש</w:t>
      </w:r>
      <w:r w:rsidRPr="00E76B39">
        <w:rPr>
          <w:rFonts w:cs="David"/>
          <w:rtl/>
        </w:rPr>
        <w:t>בהם מקילים, יש להקפיד לשהות במים מספיק זמן ע</w:t>
      </w:r>
      <w:r w:rsidRPr="00E76B39">
        <w:rPr>
          <w:rFonts w:cs="David" w:hint="eastAsia"/>
          <w:rtl/>
        </w:rPr>
        <w:t>ל</w:t>
      </w:r>
      <w:r w:rsidRPr="00E76B39">
        <w:rPr>
          <w:rFonts w:cs="David"/>
          <w:rtl/>
        </w:rPr>
        <w:t xml:space="preserve"> </w:t>
      </w:r>
      <w:r w:rsidRPr="00E76B39">
        <w:rPr>
          <w:rFonts w:cs="David" w:hint="eastAsia"/>
          <w:rtl/>
        </w:rPr>
        <w:t>מנת</w:t>
      </w:r>
      <w:r w:rsidRPr="00E76B39">
        <w:rPr>
          <w:rFonts w:cs="David"/>
          <w:rtl/>
        </w:rPr>
        <w:t xml:space="preserve"> ש</w:t>
      </w:r>
      <w:r w:rsidRPr="00E76B39">
        <w:rPr>
          <w:rFonts w:cs="David" w:hint="eastAsia"/>
          <w:rtl/>
        </w:rPr>
        <w:t>המים</w:t>
      </w:r>
      <w:r w:rsidRPr="00E76B39">
        <w:rPr>
          <w:rFonts w:cs="David"/>
          <w:rtl/>
        </w:rPr>
        <w:t xml:space="preserve"> יוכלו לחדור פנימה</w:t>
      </w:r>
      <w:r w:rsidRPr="00E76B39">
        <w:rPr>
          <w:rFonts w:ascii="David" w:hAnsi="David" w:cs="David" w:hint="cs"/>
          <w:vertAlign w:val="superscript"/>
          <w:rtl/>
        </w:rPr>
        <w:t>10</w:t>
      </w:r>
      <w:r w:rsidRPr="00E76B39">
        <w:rPr>
          <w:rFonts w:cs="David"/>
          <w:rtl/>
        </w:rPr>
        <w:t>.</w:t>
      </w:r>
    </w:p>
    <w:p w14:paraId="03DFB561" w14:textId="77777777" w:rsidR="00E76B39" w:rsidRPr="00E76B39" w:rsidRDefault="00E76B39" w:rsidP="00E76B39">
      <w:pPr>
        <w:numPr>
          <w:ilvl w:val="0"/>
          <w:numId w:val="29"/>
        </w:numPr>
        <w:ind w:left="357" w:hanging="357"/>
        <w:rPr>
          <w:rFonts w:cs="David"/>
        </w:rPr>
      </w:pPr>
      <w:r w:rsidRPr="00E76B39">
        <w:rPr>
          <w:rFonts w:cs="David" w:hint="eastAsia"/>
          <w:rtl/>
        </w:rPr>
        <w:t>אם</w:t>
      </w:r>
      <w:r w:rsidRPr="00E76B39">
        <w:rPr>
          <w:rFonts w:cs="David"/>
          <w:rtl/>
        </w:rPr>
        <w:t xml:space="preserve"> </w:t>
      </w:r>
      <w:r w:rsidRPr="00E76B39">
        <w:rPr>
          <w:rFonts w:cs="David" w:hint="eastAsia"/>
          <w:rtl/>
        </w:rPr>
        <w:t>יש</w:t>
      </w:r>
      <w:r w:rsidRPr="00E76B39">
        <w:rPr>
          <w:rFonts w:cs="David"/>
          <w:rtl/>
        </w:rPr>
        <w:t xml:space="preserve"> </w:t>
      </w:r>
      <w:r w:rsidRPr="00E76B39">
        <w:rPr>
          <w:rFonts w:cs="David" w:hint="eastAsia"/>
          <w:rtl/>
        </w:rPr>
        <w:t>מצב</w:t>
      </w:r>
      <w:r w:rsidRPr="00E76B39">
        <w:rPr>
          <w:rFonts w:cs="David"/>
          <w:rtl/>
        </w:rPr>
        <w:t xml:space="preserve"> </w:t>
      </w:r>
      <w:r w:rsidRPr="00E76B39">
        <w:rPr>
          <w:rFonts w:cs="David" w:hint="eastAsia"/>
          <w:rtl/>
        </w:rPr>
        <w:t>ש</w:t>
      </w:r>
      <w:r w:rsidRPr="00E76B39">
        <w:rPr>
          <w:rFonts w:cs="David"/>
          <w:rtl/>
        </w:rPr>
        <w:t>בו</w:t>
      </w:r>
      <w:r w:rsidRPr="00E76B39">
        <w:rPr>
          <w:rFonts w:cs="David"/>
          <w:b/>
          <w:bCs/>
          <w:rtl/>
        </w:rPr>
        <w:t xml:space="preserve"> </w:t>
      </w:r>
      <w:r w:rsidRPr="00E76B39">
        <w:rPr>
          <w:rFonts w:cs="David"/>
          <w:rtl/>
        </w:rPr>
        <w:t>אין בראסטה חומרי הדבקה למיניהם ואין בה לכלוכים, וכן אינה בנויה בכלל מקשירת שערה אחת בעצמה (או אחת בחברתה) אלא כולה נעשית ע</w:t>
      </w:r>
      <w:r w:rsidRPr="00E76B39">
        <w:rPr>
          <w:rFonts w:cs="David" w:hint="eastAsia"/>
          <w:rtl/>
        </w:rPr>
        <w:t>ל</w:t>
      </w:r>
      <w:r w:rsidRPr="00E76B39">
        <w:rPr>
          <w:rFonts w:cs="David"/>
          <w:rtl/>
        </w:rPr>
        <w:t xml:space="preserve"> </w:t>
      </w:r>
      <w:r w:rsidRPr="00E76B39">
        <w:rPr>
          <w:rFonts w:cs="David" w:hint="eastAsia"/>
          <w:rtl/>
        </w:rPr>
        <w:t>יד</w:t>
      </w:r>
      <w:r w:rsidRPr="00E76B39">
        <w:rPr>
          <w:rFonts w:cs="David"/>
          <w:rtl/>
        </w:rPr>
        <w:t>י קשירת שתי שערות או יותר זו בזו, או שתי שערות בשתי שערות אחרות (וכ</w:t>
      </w:r>
      <w:r w:rsidRPr="00E76B39">
        <w:rPr>
          <w:rFonts w:cs="David" w:hint="eastAsia"/>
          <w:rtl/>
        </w:rPr>
        <w:t>ל</w:t>
      </w:r>
      <w:r w:rsidRPr="00E76B39">
        <w:rPr>
          <w:rFonts w:cs="David"/>
          <w:rtl/>
        </w:rPr>
        <w:t xml:space="preserve"> </w:t>
      </w:r>
      <w:r w:rsidRPr="00E76B39">
        <w:rPr>
          <w:rFonts w:cs="David" w:hint="eastAsia"/>
          <w:rtl/>
        </w:rPr>
        <w:t>שכן</w:t>
      </w:r>
      <w:r w:rsidRPr="00E76B39">
        <w:rPr>
          <w:rFonts w:cs="David"/>
          <w:rtl/>
        </w:rPr>
        <w:t xml:space="preserve"> ביותר), אין בזה בכלל חציצה ו</w:t>
      </w:r>
      <w:r w:rsidRPr="00E76B39">
        <w:rPr>
          <w:rFonts w:cs="David" w:hint="eastAsia"/>
          <w:rtl/>
        </w:rPr>
        <w:t>אפשר</w:t>
      </w:r>
      <w:r w:rsidRPr="00E76B39">
        <w:rPr>
          <w:rFonts w:cs="David"/>
          <w:rtl/>
        </w:rPr>
        <w:t xml:space="preserve"> </w:t>
      </w:r>
      <w:r w:rsidRPr="00E76B39">
        <w:rPr>
          <w:rFonts w:cs="David" w:hint="eastAsia"/>
          <w:rtl/>
        </w:rPr>
        <w:t>להתיר</w:t>
      </w:r>
      <w:r w:rsidRPr="00E76B39">
        <w:rPr>
          <w:rFonts w:cs="David"/>
          <w:rtl/>
        </w:rPr>
        <w:t xml:space="preserve"> לטבול עם ראסטה כזו </w:t>
      </w:r>
      <w:r w:rsidRPr="00E76B39">
        <w:rPr>
          <w:rFonts w:cs="David" w:hint="eastAsia"/>
          <w:rtl/>
        </w:rPr>
        <w:t>גם</w:t>
      </w:r>
      <w:r w:rsidRPr="00E76B39">
        <w:rPr>
          <w:rFonts w:cs="David"/>
          <w:rtl/>
        </w:rPr>
        <w:t xml:space="preserve"> </w:t>
      </w:r>
      <w:r w:rsidRPr="00E76B39">
        <w:rPr>
          <w:rFonts w:cs="David" w:hint="eastAsia"/>
          <w:rtl/>
        </w:rPr>
        <w:t>אם</w:t>
      </w:r>
      <w:r w:rsidRPr="00E76B39">
        <w:rPr>
          <w:rFonts w:cs="David"/>
          <w:rtl/>
        </w:rPr>
        <w:t xml:space="preserve"> </w:t>
      </w:r>
      <w:r w:rsidRPr="00E76B39">
        <w:rPr>
          <w:rFonts w:cs="David" w:hint="eastAsia"/>
          <w:rtl/>
        </w:rPr>
        <w:t>אינה</w:t>
      </w:r>
      <w:r w:rsidRPr="00E76B39">
        <w:rPr>
          <w:rFonts w:cs="David"/>
          <w:rtl/>
        </w:rPr>
        <w:t xml:space="preserve"> </w:t>
      </w:r>
      <w:r w:rsidRPr="00E76B39">
        <w:rPr>
          <w:rFonts w:cs="David" w:hint="eastAsia"/>
          <w:rtl/>
        </w:rPr>
        <w:t>שעת</w:t>
      </w:r>
      <w:r w:rsidRPr="00E76B39">
        <w:rPr>
          <w:rFonts w:cs="David"/>
          <w:rtl/>
        </w:rPr>
        <w:t xml:space="preserve"> </w:t>
      </w:r>
      <w:r w:rsidRPr="00E76B39">
        <w:rPr>
          <w:rFonts w:cs="David" w:hint="eastAsia"/>
          <w:rtl/>
        </w:rPr>
        <w:t>הדחק</w:t>
      </w:r>
      <w:r w:rsidRPr="00E76B39">
        <w:rPr>
          <w:rFonts w:cs="David"/>
          <w:rtl/>
        </w:rPr>
        <w:t xml:space="preserve"> </w:t>
      </w:r>
      <w:r w:rsidRPr="00E76B39">
        <w:rPr>
          <w:rFonts w:cs="David" w:hint="eastAsia"/>
          <w:rtl/>
        </w:rPr>
        <w:t>כמתוארת</w:t>
      </w:r>
      <w:r w:rsidRPr="00E76B39">
        <w:rPr>
          <w:rFonts w:cs="David"/>
          <w:rtl/>
        </w:rPr>
        <w:t xml:space="preserve"> </w:t>
      </w:r>
      <w:r w:rsidRPr="00E76B39">
        <w:rPr>
          <w:rFonts w:cs="David" w:hint="eastAsia"/>
          <w:rtl/>
        </w:rPr>
        <w:t>למעלה</w:t>
      </w:r>
      <w:r w:rsidRPr="00E76B39">
        <w:rPr>
          <w:rFonts w:ascii="David" w:hAnsi="David" w:cs="David" w:hint="cs"/>
          <w:vertAlign w:val="superscript"/>
          <w:rtl/>
        </w:rPr>
        <w:t>11</w:t>
      </w:r>
      <w:r w:rsidRPr="00E76B39">
        <w:rPr>
          <w:rFonts w:cs="David"/>
          <w:rtl/>
        </w:rPr>
        <w:t xml:space="preserve">. </w:t>
      </w:r>
      <w:r w:rsidRPr="00E76B39">
        <w:rPr>
          <w:rFonts w:cs="David" w:hint="eastAsia"/>
          <w:rtl/>
        </w:rPr>
        <w:t>זו</w:t>
      </w:r>
      <w:r w:rsidRPr="00E76B39">
        <w:rPr>
          <w:rFonts w:cs="David"/>
          <w:rtl/>
        </w:rPr>
        <w:t xml:space="preserve"> מציאות </w:t>
      </w:r>
      <w:r w:rsidRPr="00E76B39">
        <w:rPr>
          <w:rFonts w:cs="David" w:hint="eastAsia"/>
          <w:rtl/>
        </w:rPr>
        <w:t>נדירה</w:t>
      </w:r>
      <w:r w:rsidRPr="00E76B39">
        <w:rPr>
          <w:rFonts w:cs="David"/>
          <w:rtl/>
        </w:rPr>
        <w:t xml:space="preserve"> </w:t>
      </w:r>
      <w:r w:rsidRPr="00E76B39">
        <w:rPr>
          <w:rFonts w:cs="David" w:hint="eastAsia"/>
          <w:rtl/>
        </w:rPr>
        <w:t>מאוד</w:t>
      </w:r>
      <w:r w:rsidRPr="00E76B39">
        <w:rPr>
          <w:rFonts w:cs="David"/>
          <w:rtl/>
        </w:rPr>
        <w:t xml:space="preserve"> </w:t>
      </w:r>
      <w:r w:rsidRPr="00E76B39">
        <w:rPr>
          <w:rFonts w:cs="David" w:hint="eastAsia"/>
          <w:rtl/>
        </w:rPr>
        <w:t>בימינו</w:t>
      </w:r>
      <w:r w:rsidRPr="00E76B39">
        <w:rPr>
          <w:rFonts w:cs="David"/>
          <w:rtl/>
        </w:rPr>
        <w:t>.</w:t>
      </w:r>
    </w:p>
    <w:p w14:paraId="383E02A9" w14:textId="77777777" w:rsidR="00E76B39" w:rsidRPr="00E76B39" w:rsidRDefault="00E76B39" w:rsidP="00E76B39">
      <w:pPr>
        <w:rPr>
          <w:rFonts w:cs="David"/>
          <w:rtl/>
        </w:rPr>
      </w:pPr>
    </w:p>
    <w:p w14:paraId="3DF8DE9E" w14:textId="77777777" w:rsidR="00E76B39" w:rsidRPr="00E76B39" w:rsidRDefault="00E76B39" w:rsidP="00E76B39">
      <w:pPr>
        <w:rPr>
          <w:rFonts w:cs="David"/>
          <w:sz w:val="10"/>
          <w:szCs w:val="10"/>
          <w:rtl/>
        </w:rPr>
      </w:pPr>
      <w:r w:rsidRPr="00E76B39">
        <w:rPr>
          <w:rFonts w:cs="David" w:hint="cs"/>
          <w:sz w:val="10"/>
          <w:szCs w:val="10"/>
          <w:rtl/>
        </w:rPr>
        <w:t>________________________________________________________</w:t>
      </w:r>
    </w:p>
    <w:p w14:paraId="0F812958" w14:textId="77777777" w:rsidR="00E76B39" w:rsidRPr="00E76B39" w:rsidRDefault="00E76B39" w:rsidP="00E76B39">
      <w:pPr>
        <w:rPr>
          <w:rFonts w:cs="David"/>
          <w:sz w:val="10"/>
          <w:szCs w:val="10"/>
          <w:rtl/>
        </w:rPr>
      </w:pPr>
    </w:p>
    <w:p w14:paraId="691BD58E" w14:textId="77777777" w:rsidR="00E76B39" w:rsidRPr="00E76B39" w:rsidRDefault="00E76B39" w:rsidP="00E76B39">
      <w:pPr>
        <w:ind w:left="141" w:hanging="141"/>
        <w:rPr>
          <w:rFonts w:ascii="David" w:hAnsi="David" w:cs="David"/>
          <w:sz w:val="22"/>
          <w:szCs w:val="22"/>
          <w:rtl/>
        </w:rPr>
      </w:pPr>
      <w:r w:rsidRPr="00E76B39">
        <w:rPr>
          <w:rFonts w:ascii="David" w:hAnsi="David" w:cs="David"/>
          <w:sz w:val="22"/>
          <w:szCs w:val="22"/>
          <w:vertAlign w:val="superscript"/>
        </w:rPr>
        <w:lastRenderedPageBreak/>
        <w:footnoteRef/>
      </w:r>
      <w:r w:rsidRPr="00E76B39">
        <w:rPr>
          <w:rFonts w:ascii="David" w:hAnsi="David" w:cs="David"/>
          <w:sz w:val="22"/>
          <w:szCs w:val="22"/>
          <w:rtl/>
        </w:rPr>
        <w:t xml:space="preserve"> </w:t>
      </w:r>
      <w:r w:rsidRPr="00E76B39">
        <w:rPr>
          <w:rFonts w:ascii="David" w:hAnsi="David" w:cs="David"/>
          <w:sz w:val="22"/>
          <w:szCs w:val="22"/>
          <w:rtl/>
        </w:rPr>
        <w:tab/>
        <w:t>שבהן ההחמרה עלולה לגרום בסופו של דבר להרחקת האישה ולכך שיותר לא תבוא לטבול או לבעיות קשות בזוגיות.</w:t>
      </w:r>
    </w:p>
    <w:p w14:paraId="6BDC9874" w14:textId="77777777" w:rsidR="00E76B39" w:rsidRPr="00E76B39" w:rsidRDefault="00E76B39" w:rsidP="00E76B39">
      <w:pPr>
        <w:ind w:left="141" w:hanging="141"/>
        <w:rPr>
          <w:rFonts w:ascii="David" w:hAnsi="David" w:cs="David"/>
          <w:sz w:val="22"/>
          <w:szCs w:val="22"/>
          <w:rtl/>
        </w:rPr>
      </w:pPr>
      <w:r w:rsidRPr="00E76B39">
        <w:rPr>
          <w:rFonts w:ascii="David" w:hAnsi="David" w:cs="David" w:hint="cs"/>
          <w:sz w:val="22"/>
          <w:szCs w:val="22"/>
          <w:vertAlign w:val="superscript"/>
          <w:rtl/>
        </w:rPr>
        <w:t>2</w:t>
      </w:r>
      <w:r w:rsidRPr="00E76B39">
        <w:rPr>
          <w:rFonts w:ascii="David" w:hAnsi="David" w:cs="David"/>
          <w:sz w:val="22"/>
          <w:szCs w:val="22"/>
          <w:rtl/>
        </w:rPr>
        <w:t xml:space="preserve"> </w:t>
      </w:r>
      <w:r w:rsidRPr="00E76B39">
        <w:rPr>
          <w:rFonts w:ascii="David" w:hAnsi="David" w:cs="David"/>
          <w:sz w:val="22"/>
          <w:szCs w:val="22"/>
          <w:rtl/>
        </w:rPr>
        <w:tab/>
        <w:t xml:space="preserve">מופיע בגמרא (נדה </w:t>
      </w:r>
      <w:proofErr w:type="spellStart"/>
      <w:r w:rsidRPr="00E76B39">
        <w:rPr>
          <w:rFonts w:ascii="David" w:hAnsi="David" w:cs="David"/>
          <w:sz w:val="22"/>
          <w:szCs w:val="22"/>
          <w:rtl/>
        </w:rPr>
        <w:t>סז</w:t>
      </w:r>
      <w:proofErr w:type="spellEnd"/>
      <w:r w:rsidRPr="00E76B39">
        <w:rPr>
          <w:rFonts w:ascii="David" w:hAnsi="David" w:cs="David"/>
          <w:sz w:val="22"/>
          <w:szCs w:val="22"/>
          <w:rtl/>
        </w:rPr>
        <w:t xml:space="preserve"> ע"א-ע"ב)</w:t>
      </w:r>
      <w:r w:rsidRPr="00E76B39">
        <w:rPr>
          <w:rFonts w:ascii="David" w:hAnsi="David" w:cs="David" w:hint="cs"/>
          <w:sz w:val="22"/>
          <w:szCs w:val="22"/>
          <w:rtl/>
        </w:rPr>
        <w:t>:</w:t>
      </w:r>
      <w:r w:rsidRPr="00E76B39">
        <w:rPr>
          <w:rFonts w:ascii="David" w:hAnsi="David" w:cs="David"/>
          <w:sz w:val="22"/>
          <w:szCs w:val="22"/>
          <w:rtl/>
        </w:rPr>
        <w:t xml:space="preserve"> "אמר רבה בר רב </w:t>
      </w:r>
      <w:proofErr w:type="spellStart"/>
      <w:r w:rsidRPr="00E76B39">
        <w:rPr>
          <w:rFonts w:ascii="David" w:hAnsi="David" w:cs="David"/>
          <w:sz w:val="22"/>
          <w:szCs w:val="22"/>
          <w:rtl/>
        </w:rPr>
        <w:t>הונא</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נ</w:t>
      </w:r>
      <w:r w:rsidRPr="00E76B39">
        <w:rPr>
          <w:rFonts w:ascii="David" w:hAnsi="David" w:cs="David" w:hint="cs"/>
          <w:sz w:val="22"/>
          <w:szCs w:val="22"/>
          <w:rtl/>
        </w:rPr>
        <w:t>ִ</w:t>
      </w:r>
      <w:r w:rsidRPr="00E76B39">
        <w:rPr>
          <w:rFonts w:ascii="David" w:hAnsi="David" w:cs="David"/>
          <w:sz w:val="22"/>
          <w:szCs w:val="22"/>
          <w:rtl/>
        </w:rPr>
        <w:t>ימא</w:t>
      </w:r>
      <w:proofErr w:type="spellEnd"/>
      <w:r w:rsidRPr="00E76B39">
        <w:rPr>
          <w:rFonts w:ascii="David" w:hAnsi="David" w:cs="David"/>
          <w:sz w:val="22"/>
          <w:szCs w:val="22"/>
          <w:rtl/>
        </w:rPr>
        <w:t xml:space="preserve"> [=שערה] אחת </w:t>
      </w:r>
      <w:r w:rsidRPr="00E76B39">
        <w:rPr>
          <w:rFonts w:ascii="David" w:hAnsi="David" w:cs="David" w:hint="cs"/>
          <w:sz w:val="22"/>
          <w:szCs w:val="22"/>
          <w:rtl/>
        </w:rPr>
        <w:t xml:space="preserve">– </w:t>
      </w:r>
      <w:r w:rsidRPr="00E76B39">
        <w:rPr>
          <w:rFonts w:ascii="David" w:hAnsi="David" w:cs="David"/>
          <w:sz w:val="22"/>
          <w:szCs w:val="22"/>
          <w:rtl/>
        </w:rPr>
        <w:t xml:space="preserve">קשורה חוצצת, שלוש – אינן חוצצות, שתים </w:t>
      </w:r>
      <w:r w:rsidRPr="00E76B39">
        <w:rPr>
          <w:rFonts w:ascii="David" w:hAnsi="David" w:cs="David" w:hint="cs"/>
          <w:sz w:val="22"/>
          <w:szCs w:val="22"/>
          <w:rtl/>
        </w:rPr>
        <w:t xml:space="preserve">– </w:t>
      </w:r>
      <w:r w:rsidRPr="00E76B39">
        <w:rPr>
          <w:rFonts w:ascii="David" w:hAnsi="David" w:cs="David"/>
          <w:sz w:val="22"/>
          <w:szCs w:val="22"/>
          <w:rtl/>
        </w:rPr>
        <w:t xml:space="preserve">איני יודע. ורבי יוחנן אמר: אנו אין לנו אלא אחת. אמר ר' יצחק, דבר תורה: רובו המקפיד עליו חוצץ, רובו ואינו מקפיד עליו אינו חוצץ. וגזרו על רובו שאינו מקפיד משום רובו המקפיד, וגזרו על מיעוטו המקפיד משום רובו המקפיד". נמצא שחציצה שהיא 'רובו המקפיד' פוסלת את הטבילה מדאורייתא, וכזו שהיא 'רובו שאינו מקפיד' או 'מיעוטו המקפיד' </w:t>
      </w:r>
      <w:r w:rsidRPr="00E76B39">
        <w:rPr>
          <w:rFonts w:ascii="David" w:hAnsi="David" w:cs="David" w:hint="cs"/>
          <w:sz w:val="22"/>
          <w:szCs w:val="22"/>
          <w:rtl/>
        </w:rPr>
        <w:t xml:space="preserve">– </w:t>
      </w:r>
      <w:r w:rsidRPr="00E76B39">
        <w:rPr>
          <w:rFonts w:ascii="David" w:hAnsi="David" w:cs="David"/>
          <w:sz w:val="22"/>
          <w:szCs w:val="22"/>
          <w:rtl/>
        </w:rPr>
        <w:t xml:space="preserve">חוצצת מדרבנן. </w:t>
      </w:r>
    </w:p>
    <w:p w14:paraId="08D17B40"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כאשר יש חציצה על כל שערות הראש אבל בשאר הגוף אין חציצה, ישנה מחלוקת בין הרמב"ם לגאונים. כתב הרמב"ם (הל</w:t>
      </w:r>
      <w:r w:rsidRPr="00E76B39">
        <w:rPr>
          <w:rFonts w:ascii="David" w:hAnsi="David" w:cs="David" w:hint="cs"/>
          <w:sz w:val="22"/>
          <w:szCs w:val="22"/>
          <w:rtl/>
        </w:rPr>
        <w:t>כות</w:t>
      </w:r>
      <w:r w:rsidRPr="00E76B39">
        <w:rPr>
          <w:rFonts w:ascii="David" w:hAnsi="David" w:cs="David"/>
          <w:sz w:val="22"/>
          <w:szCs w:val="22"/>
          <w:rtl/>
        </w:rPr>
        <w:t xml:space="preserve"> מקוואות ב,</w:t>
      </w:r>
      <w:r w:rsidRPr="00E76B39">
        <w:rPr>
          <w:rFonts w:ascii="David" w:hAnsi="David" w:cs="David" w:hint="cs"/>
          <w:sz w:val="22"/>
          <w:szCs w:val="22"/>
          <w:rtl/>
        </w:rPr>
        <w:t xml:space="preserve"> </w:t>
      </w:r>
      <w:r w:rsidRPr="00E76B39">
        <w:rPr>
          <w:rFonts w:ascii="David" w:hAnsi="David" w:cs="David"/>
          <w:sz w:val="22"/>
          <w:szCs w:val="22"/>
          <w:rtl/>
        </w:rPr>
        <w:t>טו)</w:t>
      </w:r>
      <w:r w:rsidRPr="00E76B39">
        <w:rPr>
          <w:rFonts w:ascii="David" w:hAnsi="David" w:cs="David" w:hint="cs"/>
          <w:sz w:val="22"/>
          <w:szCs w:val="22"/>
          <w:rtl/>
        </w:rPr>
        <w:t>:</w:t>
      </w:r>
      <w:r w:rsidRPr="00E76B39">
        <w:rPr>
          <w:rFonts w:ascii="David" w:hAnsi="David" w:cs="David"/>
          <w:sz w:val="22"/>
          <w:szCs w:val="22"/>
          <w:rtl/>
        </w:rPr>
        <w:t xml:space="preserve"> "שתי שערות או יתר שהיו </w:t>
      </w:r>
      <w:proofErr w:type="spellStart"/>
      <w:r w:rsidRPr="00E76B39">
        <w:rPr>
          <w:rFonts w:ascii="David" w:hAnsi="David" w:cs="David"/>
          <w:sz w:val="22"/>
          <w:szCs w:val="22"/>
          <w:rtl/>
        </w:rPr>
        <w:t>קשורין</w:t>
      </w:r>
      <w:proofErr w:type="spellEnd"/>
      <w:r w:rsidRPr="00E76B39">
        <w:rPr>
          <w:rFonts w:ascii="David" w:hAnsi="David" w:cs="David"/>
          <w:sz w:val="22"/>
          <w:szCs w:val="22"/>
          <w:rtl/>
        </w:rPr>
        <w:t xml:space="preserve"> כאחת קשר אחד, אינן </w:t>
      </w:r>
      <w:proofErr w:type="spellStart"/>
      <w:r w:rsidRPr="00E76B39">
        <w:rPr>
          <w:rFonts w:ascii="David" w:hAnsi="David" w:cs="David"/>
          <w:sz w:val="22"/>
          <w:szCs w:val="22"/>
          <w:rtl/>
        </w:rPr>
        <w:t>חוצצין</w:t>
      </w:r>
      <w:proofErr w:type="spellEnd"/>
      <w:r w:rsidRPr="00E76B39">
        <w:rPr>
          <w:rFonts w:ascii="David" w:hAnsi="David" w:cs="David"/>
          <w:sz w:val="22"/>
          <w:szCs w:val="22"/>
          <w:rtl/>
        </w:rPr>
        <w:t xml:space="preserve"> מפני שהמים באין בהן; ושערה אחת שנקשרה חוצצת והוא שיהיה מקפיד עליה, אבל אם אינו מקפיד עליה עלתה לו טבילה עד שתהיה רוב שערו קשור </w:t>
      </w:r>
      <w:proofErr w:type="spellStart"/>
      <w:r w:rsidRPr="00E76B39">
        <w:rPr>
          <w:rFonts w:ascii="David" w:hAnsi="David" w:cs="David"/>
          <w:sz w:val="22"/>
          <w:szCs w:val="22"/>
          <w:rtl/>
        </w:rPr>
        <w:t>נימא</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נימא</w:t>
      </w:r>
      <w:proofErr w:type="spellEnd"/>
      <w:r w:rsidRPr="00E76B39">
        <w:rPr>
          <w:rFonts w:ascii="David" w:hAnsi="David" w:cs="David"/>
          <w:sz w:val="22"/>
          <w:szCs w:val="22"/>
          <w:rtl/>
        </w:rPr>
        <w:t xml:space="preserve"> בפ"ע, כזה הורו הגאונים. ויראה לי ששערו של אדם כגופו הוא חשוב </w:t>
      </w:r>
      <w:proofErr w:type="spellStart"/>
      <w:r w:rsidRPr="00E76B39">
        <w:rPr>
          <w:rFonts w:ascii="David" w:hAnsi="David" w:cs="David"/>
          <w:sz w:val="22"/>
          <w:szCs w:val="22"/>
          <w:rtl/>
        </w:rPr>
        <w:t>לענין</w:t>
      </w:r>
      <w:proofErr w:type="spellEnd"/>
      <w:r w:rsidRPr="00E76B39">
        <w:rPr>
          <w:rFonts w:ascii="David" w:hAnsi="David" w:cs="David"/>
          <w:sz w:val="22"/>
          <w:szCs w:val="22"/>
          <w:rtl/>
        </w:rPr>
        <w:t xml:space="preserve"> טבילה ואינו כגוף בפני עצמו כדי שנאמר רוב השיער; אלא אף על פי שכל שיער ראשו קשור </w:t>
      </w:r>
      <w:proofErr w:type="spellStart"/>
      <w:r w:rsidRPr="00E76B39">
        <w:rPr>
          <w:rFonts w:ascii="David" w:hAnsi="David" w:cs="David"/>
          <w:sz w:val="22"/>
          <w:szCs w:val="22"/>
          <w:rtl/>
        </w:rPr>
        <w:t>נימא</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נימא</w:t>
      </w:r>
      <w:proofErr w:type="spellEnd"/>
      <w:r w:rsidRPr="00E76B39">
        <w:rPr>
          <w:rFonts w:ascii="David" w:hAnsi="David" w:cs="David"/>
          <w:sz w:val="22"/>
          <w:szCs w:val="22"/>
          <w:rtl/>
        </w:rPr>
        <w:t xml:space="preserve">, אם אינו מקפיד עליו עלתה לו טבילה אא"כ נצטרף לחוצץ אחר על גופו ונמצא הכל רוב גופו כמו שביארנו, ואחד הנדה ואחד שאר </w:t>
      </w:r>
      <w:proofErr w:type="spellStart"/>
      <w:r w:rsidRPr="00E76B39">
        <w:rPr>
          <w:rFonts w:ascii="David" w:hAnsi="David" w:cs="David"/>
          <w:sz w:val="22"/>
          <w:szCs w:val="22"/>
          <w:rtl/>
        </w:rPr>
        <w:t>הטמאין</w:t>
      </w:r>
      <w:proofErr w:type="spellEnd"/>
      <w:r w:rsidRPr="00E76B39">
        <w:rPr>
          <w:rFonts w:ascii="David" w:hAnsi="David" w:cs="David"/>
          <w:sz w:val="22"/>
          <w:szCs w:val="22"/>
          <w:rtl/>
        </w:rPr>
        <w:t xml:space="preserve"> שיש בראשן שיער". </w:t>
      </w:r>
      <w:proofErr w:type="spellStart"/>
      <w:r w:rsidRPr="00E76B39">
        <w:rPr>
          <w:rFonts w:ascii="David" w:hAnsi="David" w:cs="David"/>
          <w:sz w:val="22"/>
          <w:szCs w:val="22"/>
          <w:rtl/>
        </w:rPr>
        <w:t>הראב"ד</w:t>
      </w:r>
      <w:proofErr w:type="spellEnd"/>
      <w:r w:rsidRPr="00E76B39">
        <w:rPr>
          <w:rFonts w:ascii="David" w:hAnsi="David" w:cs="David"/>
          <w:sz w:val="22"/>
          <w:szCs w:val="22"/>
          <w:rtl/>
        </w:rPr>
        <w:t xml:space="preserve"> (שם) כתב שהעיקר כגאונים. </w:t>
      </w:r>
    </w:p>
    <w:p w14:paraId="6772094F"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הרי שלדעת הגאונים </w:t>
      </w:r>
      <w:proofErr w:type="spellStart"/>
      <w:r w:rsidRPr="00E76B39">
        <w:rPr>
          <w:rFonts w:ascii="David" w:hAnsi="David" w:cs="David"/>
          <w:sz w:val="22"/>
          <w:szCs w:val="22"/>
          <w:rtl/>
        </w:rPr>
        <w:t>והראב"ד</w:t>
      </w:r>
      <w:proofErr w:type="spellEnd"/>
      <w:r w:rsidRPr="00E76B39">
        <w:rPr>
          <w:rFonts w:ascii="David" w:hAnsi="David" w:cs="David"/>
          <w:sz w:val="22"/>
          <w:szCs w:val="22"/>
          <w:rtl/>
        </w:rPr>
        <w:t xml:space="preserve"> השיער נידון כיחידה נפרדת, לכן אם יש חציצה ברוב השיער ו</w:t>
      </w:r>
      <w:r w:rsidRPr="00E76B39">
        <w:rPr>
          <w:rFonts w:ascii="David" w:hAnsi="David" w:cs="David" w:hint="cs"/>
          <w:sz w:val="22"/>
          <w:szCs w:val="22"/>
          <w:rtl/>
        </w:rPr>
        <w:t xml:space="preserve">היא </w:t>
      </w:r>
      <w:r w:rsidRPr="00E76B39">
        <w:rPr>
          <w:rFonts w:ascii="David" w:hAnsi="David" w:cs="David"/>
          <w:sz w:val="22"/>
          <w:szCs w:val="22"/>
          <w:rtl/>
        </w:rPr>
        <w:t xml:space="preserve">מקפידה על כך, </w:t>
      </w:r>
      <w:r w:rsidRPr="00E76B39">
        <w:rPr>
          <w:rFonts w:ascii="David" w:hAnsi="David" w:cs="David" w:hint="cs"/>
          <w:sz w:val="22"/>
          <w:szCs w:val="22"/>
          <w:rtl/>
        </w:rPr>
        <w:t xml:space="preserve">הוא </w:t>
      </w:r>
      <w:r w:rsidRPr="00E76B39">
        <w:rPr>
          <w:rFonts w:ascii="David" w:hAnsi="David" w:cs="David"/>
          <w:sz w:val="22"/>
          <w:szCs w:val="22"/>
          <w:rtl/>
        </w:rPr>
        <w:t xml:space="preserve">נחשב חציצה מדאורייתא, ואם אינה מקפידה </w:t>
      </w:r>
      <w:r w:rsidRPr="00E76B39">
        <w:rPr>
          <w:rFonts w:ascii="David" w:hAnsi="David" w:cs="David" w:hint="cs"/>
          <w:sz w:val="22"/>
          <w:szCs w:val="22"/>
          <w:rtl/>
        </w:rPr>
        <w:t xml:space="preserve">– </w:t>
      </w:r>
      <w:r w:rsidRPr="00E76B39">
        <w:rPr>
          <w:rFonts w:ascii="David" w:hAnsi="David" w:cs="David"/>
          <w:sz w:val="22"/>
          <w:szCs w:val="22"/>
          <w:rtl/>
        </w:rPr>
        <w:t xml:space="preserve">חוצץ מדרבנן (וייתכן שחוצץ אף מדאורייתא אם נאמר שבטלה דעתה; </w:t>
      </w:r>
      <w:r w:rsidRPr="00E76B39">
        <w:rPr>
          <w:rFonts w:ascii="David" w:hAnsi="David" w:cs="David" w:hint="cs"/>
          <w:sz w:val="22"/>
          <w:szCs w:val="22"/>
          <w:rtl/>
        </w:rPr>
        <w:t xml:space="preserve">ראו </w:t>
      </w:r>
      <w:r w:rsidRPr="00E76B39">
        <w:rPr>
          <w:rFonts w:ascii="David" w:hAnsi="David" w:cs="David"/>
          <w:sz w:val="22"/>
          <w:szCs w:val="22"/>
          <w:rtl/>
        </w:rPr>
        <w:t>לקמן). לעומתם, לדעת הרמב"ם השיער נדון יחד עם כל הגוף, לכן א</w:t>
      </w:r>
      <w:r w:rsidRPr="00E76B39">
        <w:rPr>
          <w:rFonts w:ascii="David" w:hAnsi="David" w:cs="David" w:hint="cs"/>
          <w:sz w:val="22"/>
          <w:szCs w:val="22"/>
          <w:rtl/>
        </w:rPr>
        <w:t>ף</w:t>
      </w:r>
      <w:r w:rsidRPr="00E76B39">
        <w:rPr>
          <w:rFonts w:ascii="David" w:hAnsi="David" w:cs="David"/>
          <w:sz w:val="22"/>
          <w:szCs w:val="22"/>
          <w:rtl/>
        </w:rPr>
        <w:t xml:space="preserve"> שברוב או בכל השיער יש דבר חוצץ, אם בכל שאר הגוף אין חציצה הרי ששערות הראש נחשבות מיעוט, ואם מקפידה אסור מדרבנן ואם אינה מקפידה לכאורה אינו חוצץ אפילו מדרבנן. </w:t>
      </w:r>
    </w:p>
    <w:p w14:paraId="1CDC0B58" w14:textId="77777777" w:rsidR="00E76B39" w:rsidRPr="00E76B39" w:rsidRDefault="00E76B39" w:rsidP="00E76B39">
      <w:pPr>
        <w:ind w:left="141"/>
        <w:rPr>
          <w:rFonts w:ascii="David" w:hAnsi="David" w:cs="David"/>
          <w:sz w:val="22"/>
          <w:szCs w:val="22"/>
        </w:rPr>
      </w:pPr>
      <w:r w:rsidRPr="00E76B39">
        <w:rPr>
          <w:rFonts w:ascii="David" w:hAnsi="David" w:cs="David"/>
          <w:sz w:val="22"/>
          <w:szCs w:val="22"/>
          <w:rtl/>
        </w:rPr>
        <w:t xml:space="preserve">(יש להוסיף </w:t>
      </w:r>
      <w:proofErr w:type="spellStart"/>
      <w:r w:rsidRPr="00E76B39">
        <w:rPr>
          <w:rFonts w:ascii="David" w:hAnsi="David" w:cs="David"/>
          <w:sz w:val="22"/>
          <w:szCs w:val="22"/>
          <w:rtl/>
        </w:rPr>
        <w:t>שמרש"י</w:t>
      </w:r>
      <w:proofErr w:type="spellEnd"/>
      <w:r w:rsidRPr="00E76B39">
        <w:rPr>
          <w:rFonts w:ascii="David" w:hAnsi="David" w:cs="David"/>
          <w:sz w:val="22"/>
          <w:szCs w:val="22"/>
          <w:rtl/>
        </w:rPr>
        <w:t xml:space="preserve"> </w:t>
      </w:r>
      <w:r w:rsidRPr="00E76B39">
        <w:rPr>
          <w:rFonts w:ascii="David" w:hAnsi="David" w:cs="David" w:hint="cs"/>
          <w:sz w:val="22"/>
          <w:szCs w:val="22"/>
          <w:rtl/>
        </w:rPr>
        <w:t>[</w:t>
      </w:r>
      <w:r w:rsidRPr="00E76B39">
        <w:rPr>
          <w:rFonts w:ascii="David" w:hAnsi="David" w:cs="David"/>
          <w:sz w:val="22"/>
          <w:szCs w:val="22"/>
          <w:rtl/>
        </w:rPr>
        <w:t>נדה שם, עירובין ד ע"ב וסוכה ו ע"א</w:t>
      </w:r>
      <w:r w:rsidRPr="00E76B39">
        <w:rPr>
          <w:rFonts w:ascii="David" w:hAnsi="David" w:cs="David" w:hint="cs"/>
          <w:sz w:val="22"/>
          <w:szCs w:val="22"/>
          <w:rtl/>
        </w:rPr>
        <w:t>]</w:t>
      </w:r>
      <w:r w:rsidRPr="00E76B39">
        <w:rPr>
          <w:rFonts w:ascii="David" w:hAnsi="David" w:cs="David"/>
          <w:sz w:val="22"/>
          <w:szCs w:val="22"/>
          <w:rtl/>
        </w:rPr>
        <w:t xml:space="preserve"> משמע שכל החילוקים בין רוב למיעוט </w:t>
      </w:r>
      <w:proofErr w:type="spellStart"/>
      <w:r w:rsidRPr="00E76B39">
        <w:rPr>
          <w:rFonts w:ascii="David" w:hAnsi="David" w:cs="David"/>
          <w:sz w:val="22"/>
          <w:szCs w:val="22"/>
          <w:rtl/>
        </w:rPr>
        <w:t>לענין</w:t>
      </w:r>
      <w:proofErr w:type="spellEnd"/>
      <w:r w:rsidRPr="00E76B39">
        <w:rPr>
          <w:rFonts w:ascii="David" w:hAnsi="David" w:cs="David"/>
          <w:sz w:val="22"/>
          <w:szCs w:val="22"/>
          <w:rtl/>
        </w:rPr>
        <w:t xml:space="preserve"> חציצה לא נאמרו אלא בש</w:t>
      </w:r>
      <w:r w:rsidRPr="00E76B39">
        <w:rPr>
          <w:rFonts w:ascii="David" w:hAnsi="David" w:cs="David" w:hint="cs"/>
          <w:sz w:val="22"/>
          <w:szCs w:val="22"/>
          <w:rtl/>
        </w:rPr>
        <w:t>י</w:t>
      </w:r>
      <w:r w:rsidRPr="00E76B39">
        <w:rPr>
          <w:rFonts w:ascii="David" w:hAnsi="David" w:cs="David"/>
          <w:sz w:val="22"/>
          <w:szCs w:val="22"/>
          <w:rtl/>
        </w:rPr>
        <w:t>ער</w:t>
      </w:r>
      <w:r w:rsidRPr="00E76B39">
        <w:rPr>
          <w:rFonts w:ascii="David" w:hAnsi="David" w:cs="David" w:hint="cs"/>
          <w:sz w:val="22"/>
          <w:szCs w:val="22"/>
          <w:rtl/>
        </w:rPr>
        <w:t>.</w:t>
      </w:r>
      <w:r w:rsidRPr="00E76B39">
        <w:rPr>
          <w:rFonts w:ascii="David" w:hAnsi="David" w:cs="David"/>
          <w:sz w:val="22"/>
          <w:szCs w:val="22"/>
          <w:rtl/>
        </w:rPr>
        <w:t xml:space="preserve"> אמנם תוספות בעירובין שם </w:t>
      </w:r>
      <w:proofErr w:type="spellStart"/>
      <w:r w:rsidRPr="00E76B39">
        <w:rPr>
          <w:rFonts w:ascii="David" w:hAnsi="David" w:cs="David"/>
          <w:sz w:val="22"/>
          <w:szCs w:val="22"/>
          <w:rtl/>
        </w:rPr>
        <w:t>והרא"ש</w:t>
      </w:r>
      <w:proofErr w:type="spellEnd"/>
      <w:r w:rsidRPr="00E76B39">
        <w:rPr>
          <w:rFonts w:ascii="David" w:hAnsi="David" w:cs="David"/>
          <w:sz w:val="22"/>
          <w:szCs w:val="22"/>
          <w:rtl/>
        </w:rPr>
        <w:t xml:space="preserve"> חולין </w:t>
      </w:r>
      <w:r w:rsidRPr="00E76B39">
        <w:rPr>
          <w:rFonts w:ascii="David" w:hAnsi="David" w:cs="David" w:hint="cs"/>
          <w:sz w:val="22"/>
          <w:szCs w:val="22"/>
          <w:rtl/>
        </w:rPr>
        <w:t>[</w:t>
      </w:r>
      <w:r w:rsidRPr="00E76B39">
        <w:rPr>
          <w:rFonts w:ascii="David" w:hAnsi="David" w:cs="David"/>
          <w:sz w:val="22"/>
          <w:szCs w:val="22"/>
          <w:rtl/>
        </w:rPr>
        <w:t>פרק ח סימן טו</w:t>
      </w:r>
      <w:r w:rsidRPr="00E76B39">
        <w:rPr>
          <w:rFonts w:ascii="David" w:hAnsi="David" w:cs="David" w:hint="cs"/>
          <w:sz w:val="22"/>
          <w:szCs w:val="22"/>
          <w:rtl/>
        </w:rPr>
        <w:t>]</w:t>
      </w:r>
      <w:r w:rsidRPr="00E76B39">
        <w:rPr>
          <w:rFonts w:ascii="David" w:hAnsi="David" w:cs="David"/>
          <w:sz w:val="22"/>
          <w:szCs w:val="22"/>
          <w:rtl/>
        </w:rPr>
        <w:t xml:space="preserve"> </w:t>
      </w:r>
      <w:proofErr w:type="spellStart"/>
      <w:r w:rsidRPr="00E76B39">
        <w:rPr>
          <w:rFonts w:ascii="David" w:hAnsi="David" w:cs="David"/>
          <w:sz w:val="22"/>
          <w:szCs w:val="22"/>
          <w:rtl/>
        </w:rPr>
        <w:t>והר"ן</w:t>
      </w:r>
      <w:proofErr w:type="spellEnd"/>
      <w:r w:rsidRPr="00E76B39">
        <w:rPr>
          <w:rFonts w:ascii="David" w:hAnsi="David" w:cs="David"/>
          <w:sz w:val="22"/>
          <w:szCs w:val="22"/>
          <w:rtl/>
        </w:rPr>
        <w:t xml:space="preserve"> </w:t>
      </w:r>
      <w:r w:rsidRPr="00E76B39">
        <w:rPr>
          <w:rFonts w:ascii="David" w:hAnsi="David" w:cs="David" w:hint="cs"/>
          <w:sz w:val="22"/>
          <w:szCs w:val="22"/>
          <w:rtl/>
        </w:rPr>
        <w:t>[</w:t>
      </w:r>
      <w:r w:rsidRPr="00E76B39">
        <w:rPr>
          <w:rFonts w:ascii="David" w:hAnsi="David" w:cs="David"/>
          <w:sz w:val="22"/>
          <w:szCs w:val="22"/>
          <w:rtl/>
        </w:rPr>
        <w:t xml:space="preserve">על </w:t>
      </w:r>
      <w:proofErr w:type="spellStart"/>
      <w:r w:rsidRPr="00E76B39">
        <w:rPr>
          <w:rFonts w:ascii="David" w:hAnsi="David" w:cs="David"/>
          <w:sz w:val="22"/>
          <w:szCs w:val="22"/>
          <w:rtl/>
        </w:rPr>
        <w:t>הרי"ף</w:t>
      </w:r>
      <w:proofErr w:type="spellEnd"/>
      <w:r w:rsidRPr="00E76B39">
        <w:rPr>
          <w:rFonts w:ascii="David" w:hAnsi="David" w:cs="David"/>
          <w:sz w:val="22"/>
          <w:szCs w:val="22"/>
          <w:rtl/>
        </w:rPr>
        <w:t xml:space="preserve"> בנדה שם ז מדפי </w:t>
      </w:r>
      <w:proofErr w:type="spellStart"/>
      <w:r w:rsidRPr="00E76B39">
        <w:rPr>
          <w:rFonts w:ascii="David" w:hAnsi="David" w:cs="David"/>
          <w:sz w:val="22"/>
          <w:szCs w:val="22"/>
          <w:rtl/>
        </w:rPr>
        <w:t>הרי"ף</w:t>
      </w:r>
      <w:proofErr w:type="spellEnd"/>
      <w:r w:rsidRPr="00E76B39">
        <w:rPr>
          <w:rFonts w:ascii="David" w:hAnsi="David" w:cs="David" w:hint="cs"/>
          <w:sz w:val="22"/>
          <w:szCs w:val="22"/>
          <w:rtl/>
        </w:rPr>
        <w:t>]</w:t>
      </w:r>
      <w:r w:rsidRPr="00E76B39">
        <w:rPr>
          <w:rFonts w:ascii="David" w:hAnsi="David" w:cs="David"/>
          <w:sz w:val="22"/>
          <w:szCs w:val="22"/>
          <w:rtl/>
        </w:rPr>
        <w:t xml:space="preserve"> ועוד ראשונים הביאו מדברי רבנו תם שהוכיח שאין הדבר כן. </w:t>
      </w:r>
      <w:proofErr w:type="spellStart"/>
      <w:r w:rsidRPr="00E76B39">
        <w:rPr>
          <w:rFonts w:ascii="David" w:hAnsi="David" w:cs="David"/>
          <w:sz w:val="22"/>
          <w:szCs w:val="22"/>
          <w:rtl/>
        </w:rPr>
        <w:t>והריטב"א</w:t>
      </w:r>
      <w:proofErr w:type="spellEnd"/>
      <w:r w:rsidRPr="00E76B39">
        <w:rPr>
          <w:rFonts w:ascii="David" w:hAnsi="David" w:cs="David"/>
          <w:sz w:val="22"/>
          <w:szCs w:val="22"/>
          <w:rtl/>
        </w:rPr>
        <w:t xml:space="preserve"> בעירובין שם פירש שגם רש"י מודה ש</w:t>
      </w:r>
      <w:r w:rsidRPr="00E76B39">
        <w:rPr>
          <w:rFonts w:ascii="David" w:hAnsi="David" w:cs="David" w:hint="cs"/>
          <w:sz w:val="22"/>
          <w:szCs w:val="22"/>
          <w:rtl/>
        </w:rPr>
        <w:t xml:space="preserve">דינים </w:t>
      </w:r>
      <w:r w:rsidRPr="00E76B39">
        <w:rPr>
          <w:rFonts w:ascii="David" w:hAnsi="David" w:cs="David"/>
          <w:sz w:val="22"/>
          <w:szCs w:val="22"/>
          <w:rtl/>
        </w:rPr>
        <w:t xml:space="preserve">אלה </w:t>
      </w:r>
      <w:r w:rsidRPr="00E76B39">
        <w:rPr>
          <w:rFonts w:ascii="David" w:hAnsi="David" w:cs="David" w:hint="cs"/>
          <w:sz w:val="22"/>
          <w:szCs w:val="22"/>
          <w:rtl/>
        </w:rPr>
        <w:t xml:space="preserve">נאמרו </w:t>
      </w:r>
      <w:r w:rsidRPr="00E76B39">
        <w:rPr>
          <w:rFonts w:ascii="David" w:hAnsi="David" w:cs="David"/>
          <w:sz w:val="22"/>
          <w:szCs w:val="22"/>
          <w:rtl/>
        </w:rPr>
        <w:t>אף בגוף, אלא שסובר כדעת הגאונים</w:t>
      </w:r>
      <w:r w:rsidRPr="00E76B39">
        <w:rPr>
          <w:rFonts w:ascii="David" w:hAnsi="David" w:cs="David" w:hint="cs"/>
          <w:sz w:val="22"/>
          <w:szCs w:val="22"/>
          <w:rtl/>
        </w:rPr>
        <w:t>,</w:t>
      </w:r>
      <w:r w:rsidRPr="00E76B39">
        <w:rPr>
          <w:rFonts w:ascii="David" w:hAnsi="David" w:cs="David"/>
          <w:sz w:val="22"/>
          <w:szCs w:val="22"/>
          <w:rtl/>
        </w:rPr>
        <w:t xml:space="preserve"> שחציצה ברובו של שער פוסלת את הטבילה מן התורה אם מקפיד עליה אף אם בגוף אין חציצה, וכדעת הגאונים</w:t>
      </w:r>
      <w:r w:rsidRPr="00E76B39">
        <w:rPr>
          <w:rFonts w:ascii="David" w:hAnsi="David" w:cs="David" w:hint="cs"/>
          <w:sz w:val="22"/>
          <w:szCs w:val="22"/>
          <w:rtl/>
        </w:rPr>
        <w:t>.</w:t>
      </w:r>
      <w:r w:rsidRPr="00E76B39">
        <w:rPr>
          <w:rFonts w:ascii="David" w:hAnsi="David" w:cs="David"/>
          <w:sz w:val="22"/>
          <w:szCs w:val="22"/>
          <w:rtl/>
        </w:rPr>
        <w:t>)</w:t>
      </w:r>
    </w:p>
    <w:p w14:paraId="40ABFB2C" w14:textId="77777777" w:rsidR="00E76B39" w:rsidRPr="00E76B39" w:rsidRDefault="00E76B39" w:rsidP="00E76B39">
      <w:pPr>
        <w:ind w:left="141" w:hanging="141"/>
        <w:rPr>
          <w:rFonts w:ascii="David" w:hAnsi="David" w:cs="David"/>
          <w:sz w:val="22"/>
          <w:szCs w:val="22"/>
          <w:rtl/>
        </w:rPr>
      </w:pPr>
      <w:r w:rsidRPr="00E76B39">
        <w:rPr>
          <w:rFonts w:ascii="David" w:hAnsi="David" w:cs="David" w:hint="cs"/>
          <w:sz w:val="22"/>
          <w:szCs w:val="22"/>
          <w:vertAlign w:val="superscript"/>
          <w:rtl/>
        </w:rPr>
        <w:t>3</w:t>
      </w:r>
      <w:r w:rsidRPr="00E76B39">
        <w:rPr>
          <w:rFonts w:ascii="David" w:hAnsi="David" w:cs="David"/>
          <w:sz w:val="22"/>
          <w:szCs w:val="22"/>
          <w:rtl/>
        </w:rPr>
        <w:t xml:space="preserve"> </w:t>
      </w:r>
      <w:r w:rsidRPr="00E76B39">
        <w:rPr>
          <w:rFonts w:ascii="David" w:hAnsi="David" w:cs="David"/>
          <w:sz w:val="22"/>
          <w:szCs w:val="22"/>
          <w:rtl/>
        </w:rPr>
        <w:tab/>
        <w:t xml:space="preserve">שלחן ערוך (יו"ד </w:t>
      </w:r>
      <w:proofErr w:type="spellStart"/>
      <w:r w:rsidRPr="00E76B39">
        <w:rPr>
          <w:rFonts w:ascii="David" w:hAnsi="David" w:cs="David"/>
          <w:sz w:val="22"/>
          <w:szCs w:val="22"/>
          <w:rtl/>
        </w:rPr>
        <w:t>קצח</w:t>
      </w:r>
      <w:proofErr w:type="spellEnd"/>
      <w:r w:rsidRPr="00E76B39">
        <w:rPr>
          <w:rFonts w:ascii="David" w:hAnsi="David" w:cs="David"/>
          <w:sz w:val="22"/>
          <w:szCs w:val="22"/>
          <w:rtl/>
        </w:rPr>
        <w:t xml:space="preserve">, ה) וכגאונים הנ"ל (ובבית יוסף </w:t>
      </w:r>
      <w:r w:rsidRPr="00E76B39">
        <w:rPr>
          <w:rFonts w:ascii="David" w:hAnsi="David" w:cs="David" w:hint="cs"/>
          <w:sz w:val="22"/>
          <w:szCs w:val="22"/>
          <w:rtl/>
        </w:rPr>
        <w:t xml:space="preserve">שם </w:t>
      </w:r>
      <w:r w:rsidRPr="00E76B39">
        <w:rPr>
          <w:rFonts w:ascii="David" w:hAnsi="David" w:cs="David"/>
          <w:sz w:val="22"/>
          <w:szCs w:val="22"/>
          <w:rtl/>
        </w:rPr>
        <w:t>הביא מדברי כמה ראשונים שנראה מהם כדעה זו</w:t>
      </w:r>
      <w:r w:rsidRPr="00E76B39">
        <w:rPr>
          <w:rFonts w:ascii="David" w:hAnsi="David" w:cs="David" w:hint="cs"/>
          <w:sz w:val="22"/>
          <w:szCs w:val="22"/>
          <w:rtl/>
        </w:rPr>
        <w:t>,</w:t>
      </w:r>
      <w:r w:rsidRPr="00E76B39">
        <w:rPr>
          <w:rFonts w:ascii="David" w:hAnsi="David" w:cs="David"/>
          <w:sz w:val="22"/>
          <w:szCs w:val="22"/>
          <w:rtl/>
        </w:rPr>
        <w:t xml:space="preserve"> ולכאורה לכן פסק כמותה שלא כדעת הרמב"ם), ו</w:t>
      </w:r>
      <w:r w:rsidRPr="00E76B39">
        <w:rPr>
          <w:rFonts w:ascii="David" w:hAnsi="David" w:cs="David" w:hint="cs"/>
          <w:sz w:val="22"/>
          <w:szCs w:val="22"/>
          <w:rtl/>
        </w:rPr>
        <w:t>ב</w:t>
      </w:r>
      <w:r w:rsidRPr="00E76B39">
        <w:rPr>
          <w:rFonts w:ascii="David" w:hAnsi="David" w:cs="David"/>
          <w:sz w:val="22"/>
          <w:szCs w:val="22"/>
          <w:rtl/>
        </w:rPr>
        <w:t xml:space="preserve">ביאור </w:t>
      </w:r>
      <w:proofErr w:type="spellStart"/>
      <w:r w:rsidRPr="00E76B39">
        <w:rPr>
          <w:rFonts w:ascii="David" w:hAnsi="David" w:cs="David"/>
          <w:sz w:val="22"/>
          <w:szCs w:val="22"/>
          <w:rtl/>
        </w:rPr>
        <w:t>הגר"א</w:t>
      </w:r>
      <w:proofErr w:type="spellEnd"/>
      <w:r w:rsidRPr="00E76B39">
        <w:rPr>
          <w:rFonts w:ascii="David" w:hAnsi="David" w:cs="David"/>
          <w:sz w:val="22"/>
          <w:szCs w:val="22"/>
          <w:rtl/>
        </w:rPr>
        <w:t xml:space="preserve"> לשלחן ערוך שם הביא עוד ראיה לשיטה זו מן הגמרא.</w:t>
      </w:r>
    </w:p>
    <w:p w14:paraId="20CF9669" w14:textId="77777777" w:rsidR="00E76B39" w:rsidRPr="00E76B39" w:rsidRDefault="00E76B39" w:rsidP="00E76B39">
      <w:pPr>
        <w:ind w:left="141" w:hanging="141"/>
        <w:rPr>
          <w:rFonts w:ascii="David" w:hAnsi="David" w:cs="David"/>
          <w:sz w:val="22"/>
          <w:szCs w:val="22"/>
          <w:rtl/>
        </w:rPr>
      </w:pPr>
      <w:r w:rsidRPr="00E76B39">
        <w:rPr>
          <w:rFonts w:ascii="David" w:hAnsi="David" w:cs="David" w:hint="cs"/>
          <w:sz w:val="22"/>
          <w:szCs w:val="22"/>
          <w:vertAlign w:val="superscript"/>
          <w:rtl/>
        </w:rPr>
        <w:t>4</w:t>
      </w:r>
      <w:r w:rsidRPr="00E76B39">
        <w:rPr>
          <w:rFonts w:ascii="David" w:hAnsi="David" w:cs="David"/>
          <w:sz w:val="22"/>
          <w:szCs w:val="22"/>
          <w:rtl/>
        </w:rPr>
        <w:t xml:space="preserve"> </w:t>
      </w:r>
      <w:r w:rsidRPr="00E76B39">
        <w:rPr>
          <w:rFonts w:ascii="David" w:hAnsi="David" w:cs="David"/>
          <w:sz w:val="22"/>
          <w:szCs w:val="22"/>
          <w:rtl/>
        </w:rPr>
        <w:tab/>
      </w:r>
      <w:proofErr w:type="spellStart"/>
      <w:r w:rsidRPr="00E76B39">
        <w:rPr>
          <w:rFonts w:ascii="David" w:hAnsi="David" w:cs="David"/>
          <w:sz w:val="22"/>
          <w:szCs w:val="22"/>
          <w:rtl/>
        </w:rPr>
        <w:t>בחכמת</w:t>
      </w:r>
      <w:proofErr w:type="spellEnd"/>
      <w:r w:rsidRPr="00E76B39">
        <w:rPr>
          <w:rFonts w:ascii="David" w:hAnsi="David" w:cs="David"/>
          <w:sz w:val="22"/>
          <w:szCs w:val="22"/>
          <w:rtl/>
        </w:rPr>
        <w:t xml:space="preserve"> אדם (שער בית הנשים כלל קיט) הביא מחלוקת בשיטת הגאונים אם שערות הראש נידונות כיחידה בפנ</w:t>
      </w:r>
      <w:r w:rsidRPr="00E76B39">
        <w:rPr>
          <w:rFonts w:ascii="David" w:hAnsi="David" w:cs="David" w:hint="cs"/>
          <w:sz w:val="22"/>
          <w:szCs w:val="22"/>
          <w:rtl/>
        </w:rPr>
        <w:t>י עצמה</w:t>
      </w:r>
      <w:r w:rsidRPr="00E76B39">
        <w:rPr>
          <w:rFonts w:ascii="David" w:hAnsi="David" w:cs="David"/>
          <w:sz w:val="22"/>
          <w:szCs w:val="22"/>
          <w:rtl/>
        </w:rPr>
        <w:t xml:space="preserve"> או שהן נדונות יחד עם כל שערות הגוף. אך </w:t>
      </w:r>
      <w:proofErr w:type="spellStart"/>
      <w:r w:rsidRPr="00E76B39">
        <w:rPr>
          <w:rFonts w:ascii="David" w:hAnsi="David" w:cs="David"/>
          <w:sz w:val="22"/>
          <w:szCs w:val="22"/>
          <w:rtl/>
        </w:rPr>
        <w:t>לעניננו</w:t>
      </w:r>
      <w:proofErr w:type="spellEnd"/>
      <w:r w:rsidRPr="00E76B39">
        <w:rPr>
          <w:rFonts w:ascii="David" w:hAnsi="David" w:cs="David"/>
          <w:sz w:val="22"/>
          <w:szCs w:val="22"/>
          <w:rtl/>
        </w:rPr>
        <w:t xml:space="preserve"> נראה שאין </w:t>
      </w:r>
      <w:r w:rsidRPr="00E76B39">
        <w:rPr>
          <w:rFonts w:ascii="David" w:hAnsi="David" w:cs="David" w:hint="cs"/>
          <w:sz w:val="22"/>
          <w:szCs w:val="22"/>
          <w:rtl/>
        </w:rPr>
        <w:t>בכך נפקא מינה</w:t>
      </w:r>
      <w:r w:rsidRPr="00E76B39">
        <w:rPr>
          <w:rFonts w:ascii="David" w:hAnsi="David" w:cs="David"/>
          <w:sz w:val="22"/>
          <w:szCs w:val="22"/>
          <w:rtl/>
        </w:rPr>
        <w:t>, כיו</w:t>
      </w:r>
      <w:r w:rsidRPr="00E76B39">
        <w:rPr>
          <w:rFonts w:ascii="David" w:hAnsi="David" w:cs="David" w:hint="cs"/>
          <w:sz w:val="22"/>
          <w:szCs w:val="22"/>
          <w:rtl/>
        </w:rPr>
        <w:t>ו</w:t>
      </w:r>
      <w:r w:rsidRPr="00E76B39">
        <w:rPr>
          <w:rFonts w:ascii="David" w:hAnsi="David" w:cs="David"/>
          <w:sz w:val="22"/>
          <w:szCs w:val="22"/>
          <w:rtl/>
        </w:rPr>
        <w:t>ן שגם אם נאמר ששיער הראש נדון יחד עם כל שערות הגוף, עדיין תהיה במציאות חציצה ברובן של השערות.</w:t>
      </w:r>
    </w:p>
    <w:p w14:paraId="56CA024D" w14:textId="77777777" w:rsidR="00E76B39" w:rsidRPr="00E76B39" w:rsidRDefault="00E76B39" w:rsidP="00E76B39">
      <w:pPr>
        <w:ind w:left="141" w:hanging="141"/>
        <w:rPr>
          <w:rFonts w:ascii="David" w:hAnsi="David" w:cs="David"/>
          <w:sz w:val="22"/>
          <w:szCs w:val="22"/>
        </w:rPr>
      </w:pPr>
      <w:r w:rsidRPr="00E76B39">
        <w:rPr>
          <w:rFonts w:ascii="David" w:hAnsi="David" w:cs="David" w:hint="cs"/>
          <w:sz w:val="22"/>
          <w:szCs w:val="22"/>
          <w:vertAlign w:val="superscript"/>
          <w:rtl/>
        </w:rPr>
        <w:t>4</w:t>
      </w:r>
      <w:r w:rsidRPr="00E76B39">
        <w:rPr>
          <w:rFonts w:ascii="David" w:hAnsi="David" w:cs="David"/>
          <w:sz w:val="22"/>
          <w:szCs w:val="22"/>
          <w:rtl/>
        </w:rPr>
        <w:t xml:space="preserve"> </w:t>
      </w:r>
      <w:r w:rsidRPr="00E76B39">
        <w:rPr>
          <w:rFonts w:ascii="David" w:hAnsi="David" w:cs="David"/>
          <w:sz w:val="22"/>
          <w:szCs w:val="22"/>
          <w:rtl/>
        </w:rPr>
        <w:tab/>
        <w:t>הב</w:t>
      </w:r>
      <w:r w:rsidRPr="00E76B39">
        <w:rPr>
          <w:rFonts w:ascii="David" w:hAnsi="David" w:cs="David" w:hint="cs"/>
          <w:sz w:val="22"/>
          <w:szCs w:val="22"/>
          <w:rtl/>
        </w:rPr>
        <w:t>ית יוסף</w:t>
      </w:r>
      <w:r w:rsidRPr="00E76B39">
        <w:rPr>
          <w:rFonts w:ascii="David" w:hAnsi="David" w:cs="David"/>
          <w:sz w:val="22"/>
          <w:szCs w:val="22"/>
          <w:rtl/>
        </w:rPr>
        <w:t xml:space="preserve"> (</w:t>
      </w:r>
      <w:r w:rsidRPr="00E76B39">
        <w:rPr>
          <w:rFonts w:ascii="David" w:hAnsi="David" w:cs="David" w:hint="cs"/>
          <w:sz w:val="22"/>
          <w:szCs w:val="22"/>
          <w:rtl/>
        </w:rPr>
        <w:t xml:space="preserve">יו"ד </w:t>
      </w:r>
      <w:proofErr w:type="spellStart"/>
      <w:r w:rsidRPr="00E76B39">
        <w:rPr>
          <w:rFonts w:ascii="David" w:hAnsi="David" w:cs="David"/>
          <w:sz w:val="22"/>
          <w:szCs w:val="22"/>
          <w:rtl/>
        </w:rPr>
        <w:t>קצח</w:t>
      </w:r>
      <w:proofErr w:type="spellEnd"/>
      <w:r w:rsidRPr="00E76B39">
        <w:rPr>
          <w:rFonts w:ascii="David" w:hAnsi="David" w:cs="David"/>
          <w:sz w:val="22"/>
          <w:szCs w:val="22"/>
          <w:rtl/>
        </w:rPr>
        <w:t>,</w:t>
      </w:r>
      <w:r w:rsidRPr="00E76B39">
        <w:rPr>
          <w:rFonts w:ascii="David" w:hAnsi="David" w:cs="David" w:hint="cs"/>
          <w:sz w:val="22"/>
          <w:szCs w:val="22"/>
          <w:rtl/>
        </w:rPr>
        <w:t xml:space="preserve"> </w:t>
      </w:r>
      <w:r w:rsidRPr="00E76B39">
        <w:rPr>
          <w:rFonts w:ascii="David" w:hAnsi="David" w:cs="David"/>
          <w:sz w:val="22"/>
          <w:szCs w:val="22"/>
          <w:rtl/>
        </w:rPr>
        <w:t xml:space="preserve">א) כתב שייתכן שנחלקו בזה ראשונים. דעת </w:t>
      </w:r>
      <w:proofErr w:type="spellStart"/>
      <w:r w:rsidRPr="00E76B39">
        <w:rPr>
          <w:rFonts w:ascii="David" w:hAnsi="David" w:cs="David"/>
          <w:sz w:val="22"/>
          <w:szCs w:val="22"/>
          <w:rtl/>
        </w:rPr>
        <w:t>הרשב"א</w:t>
      </w:r>
      <w:proofErr w:type="spellEnd"/>
      <w:r w:rsidRPr="00E76B39">
        <w:rPr>
          <w:rFonts w:ascii="David" w:hAnsi="David" w:cs="David"/>
          <w:sz w:val="22"/>
          <w:szCs w:val="22"/>
          <w:rtl/>
        </w:rPr>
        <w:t xml:space="preserve"> (תורת הבית הקצר ב</w:t>
      </w:r>
      <w:r w:rsidRPr="00E76B39">
        <w:rPr>
          <w:rFonts w:ascii="David" w:hAnsi="David" w:cs="David" w:hint="cs"/>
          <w:sz w:val="22"/>
          <w:szCs w:val="22"/>
          <w:rtl/>
        </w:rPr>
        <w:t xml:space="preserve">ית </w:t>
      </w:r>
      <w:r w:rsidRPr="00E76B39">
        <w:rPr>
          <w:rFonts w:ascii="David" w:hAnsi="David" w:cs="David"/>
          <w:sz w:val="22"/>
          <w:szCs w:val="22"/>
          <w:rtl/>
        </w:rPr>
        <w:t>ז ש</w:t>
      </w:r>
      <w:r w:rsidRPr="00E76B39">
        <w:rPr>
          <w:rFonts w:ascii="David" w:hAnsi="David" w:cs="David" w:hint="cs"/>
          <w:sz w:val="22"/>
          <w:szCs w:val="22"/>
          <w:rtl/>
        </w:rPr>
        <w:t xml:space="preserve">ער </w:t>
      </w:r>
      <w:r w:rsidRPr="00E76B39">
        <w:rPr>
          <w:rFonts w:ascii="David" w:hAnsi="David" w:cs="David"/>
          <w:sz w:val="22"/>
          <w:szCs w:val="22"/>
          <w:rtl/>
        </w:rPr>
        <w:t>ז) ורבנו ירוחם היא שאם רוב הנשים מקפידות, בטלה דעתה של מי שאינה מקפידה. הב</w:t>
      </w:r>
      <w:r w:rsidRPr="00E76B39">
        <w:rPr>
          <w:rFonts w:ascii="David" w:hAnsi="David" w:cs="David" w:hint="cs"/>
          <w:sz w:val="22"/>
          <w:szCs w:val="22"/>
          <w:rtl/>
        </w:rPr>
        <w:t>ית יוסף</w:t>
      </w:r>
      <w:r w:rsidRPr="00E76B39">
        <w:rPr>
          <w:rFonts w:ascii="David" w:hAnsi="David" w:cs="David"/>
          <w:sz w:val="22"/>
          <w:szCs w:val="22"/>
          <w:rtl/>
        </w:rPr>
        <w:t xml:space="preserve"> נימק זאת בכך שא</w:t>
      </w:r>
      <w:r w:rsidRPr="00E76B39">
        <w:rPr>
          <w:rFonts w:ascii="David" w:hAnsi="David" w:cs="David" w:hint="cs"/>
          <w:sz w:val="22"/>
          <w:szCs w:val="22"/>
          <w:rtl/>
        </w:rPr>
        <w:t>ם לא כן</w:t>
      </w:r>
      <w:r w:rsidRPr="00E76B39">
        <w:rPr>
          <w:rFonts w:ascii="David" w:hAnsi="David" w:cs="David"/>
          <w:sz w:val="22"/>
          <w:szCs w:val="22"/>
          <w:rtl/>
        </w:rPr>
        <w:t xml:space="preserve"> נתת דבריך לשיעורין. לעומתם, מדברי הרמב"ם הנ"ל (הל</w:t>
      </w:r>
      <w:r w:rsidRPr="00E76B39">
        <w:rPr>
          <w:rFonts w:ascii="David" w:hAnsi="David" w:cs="David" w:hint="cs"/>
          <w:sz w:val="22"/>
          <w:szCs w:val="22"/>
          <w:rtl/>
        </w:rPr>
        <w:t>כות</w:t>
      </w:r>
      <w:r w:rsidRPr="00E76B39">
        <w:rPr>
          <w:rFonts w:ascii="David" w:hAnsi="David" w:cs="David"/>
          <w:sz w:val="22"/>
          <w:szCs w:val="22"/>
          <w:rtl/>
        </w:rPr>
        <w:t xml:space="preserve"> מקוואות ב,</w:t>
      </w:r>
      <w:r w:rsidRPr="00E76B39">
        <w:rPr>
          <w:rFonts w:ascii="David" w:hAnsi="David" w:cs="David" w:hint="cs"/>
          <w:sz w:val="22"/>
          <w:szCs w:val="22"/>
          <w:rtl/>
        </w:rPr>
        <w:t xml:space="preserve"> </w:t>
      </w:r>
      <w:r w:rsidRPr="00E76B39">
        <w:rPr>
          <w:rFonts w:ascii="David" w:hAnsi="David" w:cs="David"/>
          <w:sz w:val="22"/>
          <w:szCs w:val="22"/>
          <w:rtl/>
        </w:rPr>
        <w:t>טו) משמע שהכ</w:t>
      </w:r>
      <w:r w:rsidRPr="00E76B39">
        <w:rPr>
          <w:rFonts w:ascii="David" w:hAnsi="David" w:cs="David" w:hint="cs"/>
          <w:sz w:val="22"/>
          <w:szCs w:val="22"/>
          <w:rtl/>
        </w:rPr>
        <w:t>ו</w:t>
      </w:r>
      <w:r w:rsidRPr="00E76B39">
        <w:rPr>
          <w:rFonts w:ascii="David" w:hAnsi="David" w:cs="David"/>
          <w:sz w:val="22"/>
          <w:szCs w:val="22"/>
          <w:rtl/>
        </w:rPr>
        <w:t xml:space="preserve">ל תלוי </w:t>
      </w:r>
      <w:proofErr w:type="spellStart"/>
      <w:r w:rsidRPr="00E76B39">
        <w:rPr>
          <w:rFonts w:ascii="David" w:hAnsi="David" w:cs="David"/>
          <w:sz w:val="22"/>
          <w:szCs w:val="22"/>
          <w:rtl/>
        </w:rPr>
        <w:t>בקפ</w:t>
      </w:r>
      <w:r w:rsidRPr="00E76B39">
        <w:rPr>
          <w:rFonts w:ascii="David" w:hAnsi="David" w:cs="David" w:hint="cs"/>
          <w:sz w:val="22"/>
          <w:szCs w:val="22"/>
          <w:rtl/>
        </w:rPr>
        <w:t>ֵ</w:t>
      </w:r>
      <w:r w:rsidRPr="00E76B39">
        <w:rPr>
          <w:rFonts w:ascii="David" w:hAnsi="David" w:cs="David"/>
          <w:sz w:val="22"/>
          <w:szCs w:val="22"/>
          <w:rtl/>
        </w:rPr>
        <w:t>דתה</w:t>
      </w:r>
      <w:proofErr w:type="spellEnd"/>
      <w:r w:rsidRPr="00E76B39">
        <w:rPr>
          <w:rFonts w:ascii="David" w:hAnsi="David" w:cs="David"/>
          <w:sz w:val="22"/>
          <w:szCs w:val="22"/>
          <w:rtl/>
        </w:rPr>
        <w:t xml:space="preserve"> של זו, ואם היא אינה מקפדת </w:t>
      </w:r>
      <w:r w:rsidRPr="00E76B39">
        <w:rPr>
          <w:rFonts w:ascii="David" w:hAnsi="David" w:cs="David" w:hint="cs"/>
          <w:sz w:val="22"/>
          <w:szCs w:val="22"/>
          <w:rtl/>
        </w:rPr>
        <w:t xml:space="preserve">– </w:t>
      </w:r>
      <w:r w:rsidRPr="00E76B39">
        <w:rPr>
          <w:rFonts w:ascii="David" w:hAnsi="David" w:cs="David"/>
          <w:sz w:val="22"/>
          <w:szCs w:val="22"/>
          <w:rtl/>
        </w:rPr>
        <w:t>אינה חציצה, א</w:t>
      </w:r>
      <w:r w:rsidRPr="00E76B39">
        <w:rPr>
          <w:rFonts w:ascii="David" w:hAnsi="David" w:cs="David" w:hint="cs"/>
          <w:sz w:val="22"/>
          <w:szCs w:val="22"/>
          <w:rtl/>
        </w:rPr>
        <w:t>ף</w:t>
      </w:r>
      <w:r w:rsidRPr="00E76B39">
        <w:rPr>
          <w:rFonts w:ascii="David" w:hAnsi="David" w:cs="David"/>
          <w:sz w:val="22"/>
          <w:szCs w:val="22"/>
          <w:rtl/>
        </w:rPr>
        <w:t xml:space="preserve"> ששאר </w:t>
      </w:r>
      <w:r w:rsidRPr="00E76B39">
        <w:rPr>
          <w:rFonts w:ascii="David" w:hAnsi="David" w:cs="David" w:hint="cs"/>
          <w:sz w:val="22"/>
          <w:szCs w:val="22"/>
          <w:rtl/>
        </w:rPr>
        <w:t>ה</w:t>
      </w:r>
      <w:r w:rsidRPr="00E76B39">
        <w:rPr>
          <w:rFonts w:ascii="David" w:hAnsi="David" w:cs="David"/>
          <w:sz w:val="22"/>
          <w:szCs w:val="22"/>
          <w:rtl/>
        </w:rPr>
        <w:t>נשים כן מקפידות [ובשיורי טהרה (</w:t>
      </w:r>
      <w:proofErr w:type="spellStart"/>
      <w:r w:rsidRPr="00E76B39">
        <w:rPr>
          <w:rFonts w:ascii="David" w:hAnsi="David" w:cs="David"/>
          <w:sz w:val="22"/>
          <w:szCs w:val="22"/>
          <w:rtl/>
        </w:rPr>
        <w:t>ס"ק</w:t>
      </w:r>
      <w:proofErr w:type="spellEnd"/>
      <w:r w:rsidRPr="00E76B39">
        <w:rPr>
          <w:rFonts w:ascii="David" w:hAnsi="David" w:cs="David"/>
          <w:sz w:val="22"/>
          <w:szCs w:val="22"/>
          <w:rtl/>
        </w:rPr>
        <w:t xml:space="preserve"> ה) כתב </w:t>
      </w:r>
      <w:proofErr w:type="spellStart"/>
      <w:r w:rsidRPr="00E76B39">
        <w:rPr>
          <w:rFonts w:ascii="David" w:hAnsi="David" w:cs="David"/>
          <w:sz w:val="22"/>
          <w:szCs w:val="22"/>
          <w:rtl/>
        </w:rPr>
        <w:t>שלחומרא</w:t>
      </w:r>
      <w:proofErr w:type="spellEnd"/>
      <w:r w:rsidRPr="00E76B39">
        <w:rPr>
          <w:rFonts w:ascii="David" w:hAnsi="David" w:cs="David"/>
          <w:sz w:val="22"/>
          <w:szCs w:val="22"/>
          <w:rtl/>
        </w:rPr>
        <w:t xml:space="preserve"> סובר הרמב"ם שהולכים אחר רוב </w:t>
      </w:r>
      <w:r w:rsidRPr="00E76B39">
        <w:rPr>
          <w:rFonts w:ascii="David" w:hAnsi="David" w:cs="David" w:hint="cs"/>
          <w:sz w:val="22"/>
          <w:szCs w:val="22"/>
          <w:rtl/>
        </w:rPr>
        <w:t>העולם</w:t>
      </w:r>
      <w:r w:rsidRPr="00E76B39">
        <w:rPr>
          <w:rFonts w:ascii="David" w:hAnsi="David" w:cs="David"/>
          <w:sz w:val="22"/>
          <w:szCs w:val="22"/>
          <w:rtl/>
        </w:rPr>
        <w:t>, ואם רובן מקפידות</w:t>
      </w:r>
      <w:r w:rsidRPr="00E76B39">
        <w:rPr>
          <w:rFonts w:ascii="David" w:hAnsi="David" w:cs="David" w:hint="cs"/>
          <w:sz w:val="22"/>
          <w:szCs w:val="22"/>
          <w:rtl/>
        </w:rPr>
        <w:t>,</w:t>
      </w:r>
      <w:r w:rsidRPr="00E76B39">
        <w:rPr>
          <w:rFonts w:ascii="David" w:hAnsi="David" w:cs="David"/>
          <w:sz w:val="22"/>
          <w:szCs w:val="22"/>
          <w:rtl/>
        </w:rPr>
        <w:t xml:space="preserve"> א</w:t>
      </w:r>
      <w:r w:rsidRPr="00E76B39">
        <w:rPr>
          <w:rFonts w:ascii="David" w:hAnsi="David" w:cs="David" w:hint="cs"/>
          <w:sz w:val="22"/>
          <w:szCs w:val="22"/>
          <w:rtl/>
        </w:rPr>
        <w:t>ף</w:t>
      </w:r>
      <w:r w:rsidRPr="00E76B39">
        <w:rPr>
          <w:rFonts w:ascii="David" w:hAnsi="David" w:cs="David"/>
          <w:sz w:val="22"/>
          <w:szCs w:val="22"/>
          <w:rtl/>
        </w:rPr>
        <w:t xml:space="preserve"> שהיא אינה מקפידה, בטלה דעתה]</w:t>
      </w:r>
      <w:r w:rsidRPr="00E76B39">
        <w:rPr>
          <w:rFonts w:ascii="David" w:hAnsi="David" w:cs="David" w:hint="cs"/>
          <w:sz w:val="22"/>
          <w:szCs w:val="22"/>
          <w:rtl/>
        </w:rPr>
        <w:t>.</w:t>
      </w:r>
      <w:r w:rsidRPr="00E76B39">
        <w:rPr>
          <w:rFonts w:ascii="David" w:hAnsi="David" w:cs="David"/>
          <w:sz w:val="22"/>
          <w:szCs w:val="22"/>
          <w:rtl/>
        </w:rPr>
        <w:t xml:space="preserve"> הב</w:t>
      </w:r>
      <w:r w:rsidRPr="00E76B39">
        <w:rPr>
          <w:rFonts w:ascii="David" w:hAnsi="David" w:cs="David" w:hint="cs"/>
          <w:sz w:val="22"/>
          <w:szCs w:val="22"/>
          <w:rtl/>
        </w:rPr>
        <w:t>ית יוסף</w:t>
      </w:r>
      <w:r w:rsidRPr="00E76B39">
        <w:rPr>
          <w:rFonts w:ascii="David" w:hAnsi="David" w:cs="David"/>
          <w:sz w:val="22"/>
          <w:szCs w:val="22"/>
          <w:rtl/>
        </w:rPr>
        <w:t xml:space="preserve"> סיים </w:t>
      </w:r>
      <w:proofErr w:type="spellStart"/>
      <w:r w:rsidRPr="00E76B39">
        <w:rPr>
          <w:rFonts w:ascii="David" w:hAnsi="David" w:cs="David"/>
          <w:sz w:val="22"/>
          <w:szCs w:val="22"/>
          <w:rtl/>
        </w:rPr>
        <w:t>בצ"ע</w:t>
      </w:r>
      <w:proofErr w:type="spellEnd"/>
      <w:r w:rsidRPr="00E76B39">
        <w:rPr>
          <w:rFonts w:ascii="David" w:hAnsi="David" w:cs="David"/>
          <w:sz w:val="22"/>
          <w:szCs w:val="22"/>
          <w:rtl/>
        </w:rPr>
        <w:t>.</w:t>
      </w:r>
    </w:p>
    <w:p w14:paraId="1EC71ABE" w14:textId="77777777" w:rsidR="00E76B39" w:rsidRPr="00E76B39" w:rsidRDefault="00E76B39" w:rsidP="00E76B39">
      <w:pPr>
        <w:ind w:left="141" w:hanging="141"/>
        <w:rPr>
          <w:rFonts w:ascii="David" w:hAnsi="David" w:cs="David"/>
          <w:sz w:val="22"/>
          <w:szCs w:val="22"/>
          <w:rtl/>
        </w:rPr>
      </w:pPr>
      <w:r w:rsidRPr="00E76B39">
        <w:rPr>
          <w:rFonts w:ascii="David" w:hAnsi="David" w:cs="David" w:hint="cs"/>
          <w:sz w:val="22"/>
          <w:szCs w:val="22"/>
          <w:vertAlign w:val="superscript"/>
          <w:rtl/>
        </w:rPr>
        <w:t>6</w:t>
      </w:r>
      <w:r w:rsidRPr="00E76B39">
        <w:rPr>
          <w:rFonts w:ascii="David" w:hAnsi="David" w:cs="David"/>
          <w:sz w:val="22"/>
          <w:szCs w:val="22"/>
          <w:rtl/>
        </w:rPr>
        <w:t xml:space="preserve"> </w:t>
      </w:r>
      <w:r w:rsidRPr="00E76B39">
        <w:rPr>
          <w:rFonts w:ascii="David" w:hAnsi="David" w:cs="David"/>
          <w:sz w:val="22"/>
          <w:szCs w:val="22"/>
          <w:rtl/>
        </w:rPr>
        <w:tab/>
        <w:t xml:space="preserve">יו"ד </w:t>
      </w:r>
      <w:proofErr w:type="spellStart"/>
      <w:r w:rsidRPr="00E76B39">
        <w:rPr>
          <w:rFonts w:ascii="David" w:hAnsi="David" w:cs="David"/>
          <w:sz w:val="22"/>
          <w:szCs w:val="22"/>
          <w:rtl/>
        </w:rPr>
        <w:t>קצח</w:t>
      </w:r>
      <w:proofErr w:type="spellEnd"/>
      <w:r w:rsidRPr="00E76B39">
        <w:rPr>
          <w:rFonts w:ascii="David" w:hAnsi="David" w:cs="David"/>
          <w:sz w:val="22"/>
          <w:szCs w:val="22"/>
          <w:rtl/>
        </w:rPr>
        <w:t>, א.</w:t>
      </w:r>
    </w:p>
    <w:p w14:paraId="5759AB89" w14:textId="77777777" w:rsidR="00E76B39" w:rsidRPr="00E76B39" w:rsidRDefault="00E76B39" w:rsidP="00E76B39">
      <w:pPr>
        <w:ind w:left="141" w:hanging="141"/>
        <w:rPr>
          <w:rFonts w:ascii="David" w:hAnsi="David" w:cs="David"/>
          <w:sz w:val="22"/>
          <w:szCs w:val="22"/>
        </w:rPr>
      </w:pPr>
      <w:r w:rsidRPr="00E76B39">
        <w:rPr>
          <w:rFonts w:ascii="David" w:hAnsi="David" w:cs="David" w:hint="cs"/>
          <w:sz w:val="22"/>
          <w:szCs w:val="22"/>
          <w:vertAlign w:val="superscript"/>
          <w:rtl/>
        </w:rPr>
        <w:t>7</w:t>
      </w:r>
      <w:r w:rsidRPr="00E76B39">
        <w:rPr>
          <w:rFonts w:ascii="David" w:hAnsi="David" w:cs="David"/>
          <w:sz w:val="22"/>
          <w:szCs w:val="22"/>
          <w:rtl/>
        </w:rPr>
        <w:t xml:space="preserve"> </w:t>
      </w:r>
      <w:r w:rsidRPr="00E76B39">
        <w:rPr>
          <w:rFonts w:ascii="David" w:hAnsi="David" w:cs="David"/>
          <w:sz w:val="22"/>
          <w:szCs w:val="22"/>
          <w:rtl/>
        </w:rPr>
        <w:tab/>
      </w:r>
      <w:proofErr w:type="spellStart"/>
      <w:r w:rsidRPr="00E76B39">
        <w:rPr>
          <w:rFonts w:ascii="David" w:hAnsi="David" w:cs="David"/>
          <w:sz w:val="22"/>
          <w:szCs w:val="22"/>
          <w:rtl/>
        </w:rPr>
        <w:t>הב"ח</w:t>
      </w:r>
      <w:proofErr w:type="spellEnd"/>
      <w:r w:rsidRPr="00E76B39">
        <w:rPr>
          <w:rFonts w:ascii="David" w:hAnsi="David" w:cs="David"/>
          <w:sz w:val="22"/>
          <w:szCs w:val="22"/>
          <w:rtl/>
        </w:rPr>
        <w:t xml:space="preserve"> (</w:t>
      </w:r>
      <w:r w:rsidRPr="00E76B39">
        <w:rPr>
          <w:rFonts w:ascii="David" w:hAnsi="David" w:cs="David" w:hint="cs"/>
          <w:sz w:val="22"/>
          <w:szCs w:val="22"/>
          <w:rtl/>
        </w:rPr>
        <w:t xml:space="preserve">יו"ד </w:t>
      </w:r>
      <w:proofErr w:type="spellStart"/>
      <w:r w:rsidRPr="00E76B39">
        <w:rPr>
          <w:rFonts w:ascii="David" w:hAnsi="David" w:cs="David"/>
          <w:sz w:val="22"/>
          <w:szCs w:val="22"/>
          <w:rtl/>
        </w:rPr>
        <w:t>קצח</w:t>
      </w:r>
      <w:proofErr w:type="spellEnd"/>
      <w:r w:rsidRPr="00E76B39">
        <w:rPr>
          <w:rFonts w:ascii="David" w:hAnsi="David" w:cs="David"/>
          <w:sz w:val="22"/>
          <w:szCs w:val="22"/>
          <w:rtl/>
        </w:rPr>
        <w:t>, א) והחכמת אדם (שער בית הנשים כלל קיט</w:t>
      </w:r>
      <w:r w:rsidRPr="00E76B39">
        <w:rPr>
          <w:rFonts w:ascii="David" w:hAnsi="David" w:cs="David" w:hint="cs"/>
          <w:sz w:val="22"/>
          <w:szCs w:val="22"/>
          <w:rtl/>
        </w:rPr>
        <w:t xml:space="preserve"> סימן </w:t>
      </w:r>
      <w:r w:rsidRPr="00E76B39">
        <w:rPr>
          <w:rFonts w:ascii="David" w:hAnsi="David" w:cs="David"/>
          <w:sz w:val="22"/>
          <w:szCs w:val="22"/>
          <w:rtl/>
        </w:rPr>
        <w:t>א).</w:t>
      </w:r>
    </w:p>
    <w:p w14:paraId="26168FAC" w14:textId="77777777" w:rsidR="00E76B39" w:rsidRPr="00E76B39" w:rsidRDefault="00E76B39" w:rsidP="00E76B39">
      <w:pPr>
        <w:ind w:left="141" w:hanging="141"/>
        <w:rPr>
          <w:rFonts w:ascii="David" w:hAnsi="David" w:cs="David"/>
          <w:sz w:val="22"/>
          <w:szCs w:val="22"/>
          <w:rtl/>
        </w:rPr>
      </w:pPr>
      <w:r w:rsidRPr="00E76B39">
        <w:rPr>
          <w:rFonts w:ascii="David" w:hAnsi="David" w:cs="David" w:hint="cs"/>
          <w:sz w:val="22"/>
          <w:szCs w:val="22"/>
          <w:vertAlign w:val="superscript"/>
          <w:rtl/>
        </w:rPr>
        <w:t>8</w:t>
      </w:r>
      <w:r w:rsidRPr="00E76B39">
        <w:rPr>
          <w:rFonts w:ascii="David" w:hAnsi="David" w:cs="David"/>
          <w:sz w:val="22"/>
          <w:szCs w:val="22"/>
          <w:rtl/>
        </w:rPr>
        <w:t xml:space="preserve"> </w:t>
      </w:r>
      <w:r w:rsidRPr="00E76B39">
        <w:rPr>
          <w:rFonts w:ascii="David" w:hAnsi="David" w:cs="David"/>
          <w:sz w:val="22"/>
          <w:szCs w:val="22"/>
          <w:rtl/>
        </w:rPr>
        <w:tab/>
        <w:t xml:space="preserve">שהרי הראסטות מורכבות מקשרים מהודקים בכל השיער, ולשיטת הגאונים, </w:t>
      </w:r>
      <w:r w:rsidRPr="00E76B39">
        <w:rPr>
          <w:rFonts w:ascii="David" w:hAnsi="David" w:cs="David" w:hint="cs"/>
          <w:sz w:val="22"/>
          <w:szCs w:val="22"/>
          <w:rtl/>
        </w:rPr>
        <w:t>ש</w:t>
      </w:r>
      <w:r w:rsidRPr="00E76B39">
        <w:rPr>
          <w:rFonts w:ascii="David" w:hAnsi="David" w:cs="David"/>
          <w:sz w:val="22"/>
          <w:szCs w:val="22"/>
          <w:rtl/>
        </w:rPr>
        <w:t>כמותם פסק השלחן ערוך, נחשב מצב זה כחציצה בכולו או לפחות ברובו. וא</w:t>
      </w:r>
      <w:r w:rsidRPr="00E76B39">
        <w:rPr>
          <w:rFonts w:ascii="David" w:hAnsi="David" w:cs="David" w:hint="cs"/>
          <w:sz w:val="22"/>
          <w:szCs w:val="22"/>
          <w:rtl/>
        </w:rPr>
        <w:t>ף</w:t>
      </w:r>
      <w:r w:rsidRPr="00E76B39">
        <w:rPr>
          <w:rFonts w:ascii="David" w:hAnsi="David" w:cs="David"/>
          <w:sz w:val="22"/>
          <w:szCs w:val="22"/>
          <w:rtl/>
        </w:rPr>
        <w:t xml:space="preserve"> שבעלת הראסטות אינה מקפידה, ודאי שרוב הנשים מקפידות שלא יהיו קשרים וסיבוכים בשערן, וא</w:t>
      </w:r>
      <w:r w:rsidRPr="00E76B39">
        <w:rPr>
          <w:rFonts w:ascii="David" w:hAnsi="David" w:cs="David" w:hint="cs"/>
          <w:sz w:val="22"/>
          <w:szCs w:val="22"/>
          <w:rtl/>
        </w:rPr>
        <w:t>ם כן</w:t>
      </w:r>
      <w:r w:rsidRPr="00E76B39">
        <w:rPr>
          <w:rFonts w:ascii="David" w:hAnsi="David" w:cs="David"/>
          <w:sz w:val="22"/>
          <w:szCs w:val="22"/>
          <w:rtl/>
        </w:rPr>
        <w:t xml:space="preserve"> בטלה דעתה של מי שאינה מקפידה. לאור דברי </w:t>
      </w:r>
      <w:proofErr w:type="spellStart"/>
      <w:r w:rsidRPr="00E76B39">
        <w:rPr>
          <w:rFonts w:ascii="David" w:hAnsi="David" w:cs="David"/>
          <w:sz w:val="22"/>
          <w:szCs w:val="22"/>
          <w:rtl/>
        </w:rPr>
        <w:t>הב"ח</w:t>
      </w:r>
      <w:proofErr w:type="spellEnd"/>
      <w:r w:rsidRPr="00E76B39">
        <w:rPr>
          <w:rFonts w:ascii="David" w:hAnsi="David" w:cs="David"/>
          <w:sz w:val="22"/>
          <w:szCs w:val="22"/>
          <w:rtl/>
        </w:rPr>
        <w:t xml:space="preserve"> והחכמת אדם הנ"ל, שכאשר שייכת "בטלה דעתה" </w:t>
      </w:r>
      <w:r w:rsidRPr="00E76B39">
        <w:rPr>
          <w:rFonts w:ascii="David" w:hAnsi="David" w:cs="David" w:hint="cs"/>
          <w:sz w:val="22"/>
          <w:szCs w:val="22"/>
          <w:rtl/>
        </w:rPr>
        <w:t xml:space="preserve">זו </w:t>
      </w:r>
      <w:r w:rsidRPr="00E76B39">
        <w:rPr>
          <w:rFonts w:ascii="David" w:hAnsi="David" w:cs="David"/>
          <w:sz w:val="22"/>
          <w:szCs w:val="22"/>
          <w:rtl/>
        </w:rPr>
        <w:t>חציצה מדאורייתא, נמצא שהראסטות חוצצות מדאורייתא.</w:t>
      </w:r>
    </w:p>
    <w:p w14:paraId="4A927859" w14:textId="77777777" w:rsidR="00E76B39" w:rsidRPr="00E76B39" w:rsidRDefault="00E76B39" w:rsidP="00E76B39">
      <w:pPr>
        <w:ind w:left="141" w:hanging="141"/>
        <w:rPr>
          <w:rFonts w:ascii="David" w:hAnsi="David" w:cs="David"/>
          <w:sz w:val="22"/>
          <w:szCs w:val="22"/>
          <w:rtl/>
        </w:rPr>
      </w:pPr>
      <w:r w:rsidRPr="00E76B39">
        <w:rPr>
          <w:rFonts w:ascii="David" w:hAnsi="David" w:cs="David" w:hint="cs"/>
          <w:sz w:val="22"/>
          <w:szCs w:val="22"/>
          <w:vertAlign w:val="superscript"/>
          <w:rtl/>
        </w:rPr>
        <w:t>9</w:t>
      </w:r>
      <w:r w:rsidRPr="00E76B39">
        <w:rPr>
          <w:rFonts w:ascii="David" w:hAnsi="David" w:cs="David"/>
          <w:sz w:val="22"/>
          <w:szCs w:val="22"/>
          <w:rtl/>
        </w:rPr>
        <w:t xml:space="preserve"> </w:t>
      </w:r>
      <w:r w:rsidRPr="00E76B39">
        <w:rPr>
          <w:rFonts w:ascii="David" w:hAnsi="David" w:cs="David"/>
          <w:sz w:val="22"/>
          <w:szCs w:val="22"/>
          <w:rtl/>
        </w:rPr>
        <w:tab/>
        <w:t>נפרט סניפים אלה:</w:t>
      </w:r>
    </w:p>
    <w:p w14:paraId="701FD761"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שיטת הרמב"ם </w:t>
      </w:r>
    </w:p>
    <w:p w14:paraId="10969768"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כמוזכר למעלה,</w:t>
      </w:r>
      <w:r w:rsidRPr="00E76B39">
        <w:rPr>
          <w:rFonts w:ascii="David" w:hAnsi="David" w:cs="David"/>
          <w:b/>
          <w:bCs/>
          <w:sz w:val="22"/>
          <w:szCs w:val="22"/>
          <w:rtl/>
        </w:rPr>
        <w:t xml:space="preserve"> </w:t>
      </w:r>
      <w:r w:rsidRPr="00E76B39">
        <w:rPr>
          <w:rFonts w:ascii="David" w:hAnsi="David" w:cs="David"/>
          <w:sz w:val="22"/>
          <w:szCs w:val="22"/>
          <w:rtl/>
        </w:rPr>
        <w:t>לדעת הרמב"ם (הל</w:t>
      </w:r>
      <w:r w:rsidRPr="00E76B39">
        <w:rPr>
          <w:rFonts w:ascii="David" w:hAnsi="David" w:cs="David" w:hint="cs"/>
          <w:sz w:val="22"/>
          <w:szCs w:val="22"/>
          <w:rtl/>
        </w:rPr>
        <w:t>כות</w:t>
      </w:r>
      <w:r w:rsidRPr="00E76B39">
        <w:rPr>
          <w:rFonts w:ascii="David" w:hAnsi="David" w:cs="David"/>
          <w:sz w:val="22"/>
          <w:szCs w:val="22"/>
          <w:rtl/>
        </w:rPr>
        <w:t xml:space="preserve"> מקוואות ב, טו) השיער נדון יחד עם כל הגוף</w:t>
      </w:r>
      <w:r w:rsidRPr="00E76B39">
        <w:rPr>
          <w:rFonts w:ascii="David" w:hAnsi="David" w:cs="David" w:hint="cs"/>
          <w:sz w:val="22"/>
          <w:szCs w:val="22"/>
          <w:rtl/>
        </w:rPr>
        <w:t>,</w:t>
      </w:r>
      <w:r w:rsidRPr="00E76B39">
        <w:rPr>
          <w:rFonts w:ascii="David" w:hAnsi="David" w:cs="David"/>
          <w:sz w:val="22"/>
          <w:szCs w:val="22"/>
          <w:rtl/>
        </w:rPr>
        <w:t xml:space="preserve"> ונמצא שלשיטתו הראסטות הן חציצה </w:t>
      </w:r>
      <w:r w:rsidRPr="00E76B39">
        <w:rPr>
          <w:rFonts w:ascii="David" w:hAnsi="David" w:cs="David" w:hint="cs"/>
          <w:sz w:val="22"/>
          <w:szCs w:val="22"/>
          <w:rtl/>
        </w:rPr>
        <w:t xml:space="preserve">רק </w:t>
      </w:r>
      <w:r w:rsidRPr="00E76B39">
        <w:rPr>
          <w:rFonts w:ascii="David" w:hAnsi="David" w:cs="David"/>
          <w:sz w:val="22"/>
          <w:szCs w:val="22"/>
          <w:rtl/>
        </w:rPr>
        <w:t xml:space="preserve">במיעוט הגוף. </w:t>
      </w:r>
      <w:proofErr w:type="spellStart"/>
      <w:r w:rsidRPr="00E76B39">
        <w:rPr>
          <w:rFonts w:ascii="David" w:hAnsi="David" w:cs="David"/>
          <w:sz w:val="22"/>
          <w:szCs w:val="22"/>
          <w:rtl/>
        </w:rPr>
        <w:t>הרשב"א</w:t>
      </w:r>
      <w:proofErr w:type="spellEnd"/>
      <w:r w:rsidRPr="00E76B39">
        <w:rPr>
          <w:rFonts w:ascii="David" w:hAnsi="David" w:cs="David"/>
          <w:sz w:val="22"/>
          <w:szCs w:val="22"/>
          <w:rtl/>
        </w:rPr>
        <w:t xml:space="preserve"> (עירובין ד ע"ב) הביא את מחלוקת הרמב"ם והגאונים וכתב שמסתבר כרמב"ם, ונימק</w:t>
      </w:r>
      <w:r w:rsidRPr="00E76B39">
        <w:rPr>
          <w:rFonts w:ascii="David" w:hAnsi="David" w:cs="David" w:hint="cs"/>
          <w:sz w:val="22"/>
          <w:szCs w:val="22"/>
          <w:rtl/>
        </w:rPr>
        <w:t>:</w:t>
      </w:r>
      <w:r w:rsidRPr="00E76B39">
        <w:rPr>
          <w:rFonts w:ascii="David" w:hAnsi="David" w:cs="David"/>
          <w:sz w:val="22"/>
          <w:szCs w:val="22"/>
          <w:rtl/>
        </w:rPr>
        <w:t xml:space="preserve"> "שאין השער גוף בפני עצמו שנלך אחר רובו". </w:t>
      </w:r>
      <w:proofErr w:type="spellStart"/>
      <w:r w:rsidRPr="00E76B39">
        <w:rPr>
          <w:rFonts w:ascii="David" w:hAnsi="David" w:cs="David"/>
          <w:sz w:val="22"/>
          <w:szCs w:val="22"/>
          <w:rtl/>
        </w:rPr>
        <w:t>ובטהרת</w:t>
      </w:r>
      <w:proofErr w:type="spellEnd"/>
      <w:r w:rsidRPr="00E76B39">
        <w:rPr>
          <w:rFonts w:ascii="David" w:hAnsi="David" w:cs="David"/>
          <w:sz w:val="22"/>
          <w:szCs w:val="22"/>
          <w:rtl/>
        </w:rPr>
        <w:t xml:space="preserve"> הבית </w:t>
      </w:r>
      <w:r w:rsidRPr="00E76B39">
        <w:rPr>
          <w:rFonts w:ascii="David" w:hAnsi="David" w:cs="David" w:hint="cs"/>
          <w:sz w:val="22"/>
          <w:szCs w:val="22"/>
          <w:rtl/>
        </w:rPr>
        <w:t>(</w:t>
      </w:r>
      <w:r w:rsidRPr="00E76B39">
        <w:rPr>
          <w:rFonts w:ascii="David" w:hAnsi="David" w:cs="David"/>
          <w:sz w:val="22"/>
          <w:szCs w:val="22"/>
          <w:rtl/>
        </w:rPr>
        <w:t>ח</w:t>
      </w:r>
      <w:r w:rsidRPr="00E76B39">
        <w:rPr>
          <w:rFonts w:ascii="David" w:hAnsi="David" w:cs="David" w:hint="cs"/>
          <w:sz w:val="22"/>
          <w:szCs w:val="22"/>
          <w:rtl/>
        </w:rPr>
        <w:t xml:space="preserve">לק </w:t>
      </w:r>
      <w:r w:rsidRPr="00E76B39">
        <w:rPr>
          <w:rFonts w:ascii="David" w:hAnsi="David" w:cs="David"/>
          <w:sz w:val="22"/>
          <w:szCs w:val="22"/>
          <w:rtl/>
        </w:rPr>
        <w:t>ג עמ' טו</w:t>
      </w:r>
      <w:r w:rsidRPr="00E76B39">
        <w:rPr>
          <w:rFonts w:ascii="David" w:hAnsi="David" w:cs="David" w:hint="cs"/>
          <w:sz w:val="22"/>
          <w:szCs w:val="22"/>
          <w:rtl/>
        </w:rPr>
        <w:t>)</w:t>
      </w:r>
      <w:r w:rsidRPr="00E76B39">
        <w:rPr>
          <w:rFonts w:ascii="David" w:hAnsi="David" w:cs="David"/>
          <w:sz w:val="22"/>
          <w:szCs w:val="22"/>
          <w:rtl/>
        </w:rPr>
        <w:t xml:space="preserve"> כתב שאף </w:t>
      </w:r>
      <w:proofErr w:type="spellStart"/>
      <w:r w:rsidRPr="00E76B39">
        <w:rPr>
          <w:rFonts w:ascii="David" w:hAnsi="David" w:cs="David"/>
          <w:sz w:val="22"/>
          <w:szCs w:val="22"/>
          <w:rtl/>
        </w:rPr>
        <w:t>שהשלחן</w:t>
      </w:r>
      <w:proofErr w:type="spellEnd"/>
      <w:r w:rsidRPr="00E76B39">
        <w:rPr>
          <w:rFonts w:ascii="David" w:hAnsi="David" w:cs="David"/>
          <w:sz w:val="22"/>
          <w:szCs w:val="22"/>
          <w:rtl/>
        </w:rPr>
        <w:t xml:space="preserve"> ערוך פסק להחמיר כגאונים, אין זה </w:t>
      </w:r>
      <w:r w:rsidRPr="00E76B39">
        <w:rPr>
          <w:rFonts w:ascii="David" w:hAnsi="David" w:cs="David" w:hint="cs"/>
          <w:sz w:val="22"/>
          <w:szCs w:val="22"/>
          <w:rtl/>
        </w:rPr>
        <w:t>ב</w:t>
      </w:r>
      <w:r w:rsidRPr="00E76B39">
        <w:rPr>
          <w:rFonts w:ascii="David" w:hAnsi="David" w:cs="David"/>
          <w:sz w:val="22"/>
          <w:szCs w:val="22"/>
          <w:rtl/>
        </w:rPr>
        <w:t xml:space="preserve">תורת ודאי אלא מספק, שהרי בכסף משנה (שם) כתב שאין הכרע במחלוקת זו, ולכן אם יש שעת הדחק יש לפסוק כרמב"ם. </w:t>
      </w:r>
    </w:p>
    <w:p w14:paraId="7C3B2B4C"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עוד כתבנו לעיל בשם הבית יוסף שנראה שהרמב"ם סובר שההקפדה היא סובייקטיבית. נמצא שלשיטת הרמב"ם ראסטות שהטובלת מעוניינת בהן וודאי אינה 'מקפידה עליהן' הן מיעוטו שאינו מקפיד. לפי זה, לכאורה לשיטתו</w:t>
      </w:r>
      <w:r w:rsidRPr="00E76B39">
        <w:rPr>
          <w:rFonts w:ascii="David" w:hAnsi="David" w:cs="David" w:hint="cs"/>
          <w:sz w:val="22"/>
          <w:szCs w:val="22"/>
          <w:rtl/>
        </w:rPr>
        <w:t>,</w:t>
      </w:r>
      <w:r w:rsidRPr="00E76B39">
        <w:rPr>
          <w:rFonts w:ascii="David" w:hAnsi="David" w:cs="David"/>
          <w:sz w:val="22"/>
          <w:szCs w:val="22"/>
          <w:rtl/>
        </w:rPr>
        <w:t xml:space="preserve"> הטבילה עם ראסטות תהיה מותרת לכתחילה. (ואף אם ננקוט כדברי הרמב"ם רק באחת המחלוקות די בכך כדי לדון את החציצה כחציצה שמדרבנן בלבד שיש לסמוך בה על סניפי </w:t>
      </w:r>
      <w:proofErr w:type="spellStart"/>
      <w:r w:rsidRPr="00E76B39">
        <w:rPr>
          <w:rFonts w:ascii="David" w:hAnsi="David" w:cs="David"/>
          <w:sz w:val="22"/>
          <w:szCs w:val="22"/>
          <w:rtl/>
        </w:rPr>
        <w:t>הקולא</w:t>
      </w:r>
      <w:proofErr w:type="spellEnd"/>
      <w:r w:rsidRPr="00E76B39">
        <w:rPr>
          <w:rFonts w:ascii="David" w:hAnsi="David" w:cs="David"/>
          <w:sz w:val="22"/>
          <w:szCs w:val="22"/>
          <w:rtl/>
        </w:rPr>
        <w:t xml:space="preserve"> האחרים</w:t>
      </w:r>
      <w:r w:rsidRPr="00E76B39">
        <w:rPr>
          <w:rFonts w:ascii="David" w:hAnsi="David" w:cs="David" w:hint="cs"/>
          <w:sz w:val="22"/>
          <w:szCs w:val="22"/>
          <w:rtl/>
        </w:rPr>
        <w:t>,</w:t>
      </w:r>
      <w:r w:rsidRPr="00E76B39">
        <w:rPr>
          <w:rFonts w:ascii="David" w:hAnsi="David" w:cs="David"/>
          <w:sz w:val="22"/>
          <w:szCs w:val="22"/>
          <w:rtl/>
        </w:rPr>
        <w:t xml:space="preserve"> ואף בלעדיהם יש מקום לומר שמוטב להתיר את הטבילה בחציצה כזו מלהביא לידי כך שהאישה תימנע לגמרי מטבילה [אלא שהכרעה זו מצריכה שיקול דעת זהיר</w:t>
      </w:r>
      <w:r w:rsidRPr="00E76B39">
        <w:rPr>
          <w:rFonts w:ascii="David" w:hAnsi="David" w:cs="David" w:hint="cs"/>
          <w:sz w:val="22"/>
          <w:szCs w:val="22"/>
          <w:rtl/>
        </w:rPr>
        <w:t>,</w:t>
      </w:r>
      <w:r w:rsidRPr="00E76B39">
        <w:rPr>
          <w:rFonts w:ascii="David" w:hAnsi="David" w:cs="David"/>
          <w:sz w:val="22"/>
          <w:szCs w:val="22"/>
          <w:rtl/>
        </w:rPr>
        <w:t xml:space="preserve"> שכן לפעמים יש להימנע ממתן גושפנקה אפילו לאיסור קל</w:t>
      </w:r>
      <w:r w:rsidRPr="00E76B39">
        <w:rPr>
          <w:rFonts w:ascii="David" w:hAnsi="David" w:cs="David" w:hint="cs"/>
          <w:sz w:val="22"/>
          <w:szCs w:val="22"/>
          <w:rtl/>
        </w:rPr>
        <w:t>,</w:t>
      </w:r>
      <w:r w:rsidRPr="00E76B39">
        <w:rPr>
          <w:rFonts w:ascii="David" w:hAnsi="David" w:cs="David"/>
          <w:sz w:val="22"/>
          <w:szCs w:val="22"/>
          <w:rtl/>
        </w:rPr>
        <w:t xml:space="preserve"> גם במחיר של איסור חמור ממנו שייעשה בהעדרה אך ייעשה ללא גושפנקה כזו]).</w:t>
      </w:r>
    </w:p>
    <w:p w14:paraId="04F8FD7F"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אולם התרנו רק בשעת הדחק, שהרי כמוזכר לעיל, בשתי המחלוקות הנ"ל הכריע השלחן ערוך להחמיר ופסק לא כרמב"ם</w:t>
      </w:r>
      <w:r w:rsidRPr="00E76B39">
        <w:rPr>
          <w:rFonts w:ascii="David" w:hAnsi="David" w:cs="David" w:hint="cs"/>
          <w:sz w:val="22"/>
          <w:szCs w:val="22"/>
          <w:rtl/>
        </w:rPr>
        <w:t>,</w:t>
      </w:r>
      <w:r w:rsidRPr="00E76B39">
        <w:rPr>
          <w:rFonts w:ascii="David" w:hAnsi="David" w:cs="David"/>
          <w:sz w:val="22"/>
          <w:szCs w:val="22"/>
          <w:rtl/>
        </w:rPr>
        <w:t xml:space="preserve"> ועל כן ודאי שלכתחילה אין לפסוק כשיטתו.</w:t>
      </w:r>
    </w:p>
    <w:p w14:paraId="5F21A06A"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דברי המרדכי</w:t>
      </w:r>
    </w:p>
    <w:p w14:paraId="2813F3F3"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כתב המרדכי (שבועות </w:t>
      </w:r>
      <w:r w:rsidRPr="00E76B39">
        <w:rPr>
          <w:rFonts w:ascii="David" w:hAnsi="David" w:cs="David" w:hint="cs"/>
          <w:sz w:val="22"/>
          <w:szCs w:val="22"/>
          <w:rtl/>
        </w:rPr>
        <w:t xml:space="preserve">רמז </w:t>
      </w:r>
      <w:r w:rsidRPr="00E76B39">
        <w:rPr>
          <w:rFonts w:ascii="David" w:hAnsi="David" w:cs="David"/>
          <w:sz w:val="22"/>
          <w:szCs w:val="22"/>
          <w:rtl/>
        </w:rPr>
        <w:t>תשנא)</w:t>
      </w:r>
      <w:r w:rsidRPr="00E76B39">
        <w:rPr>
          <w:rFonts w:ascii="David" w:hAnsi="David" w:cs="David" w:hint="cs"/>
          <w:sz w:val="22"/>
          <w:szCs w:val="22"/>
          <w:rtl/>
        </w:rPr>
        <w:t>:</w:t>
      </w:r>
      <w:r w:rsidRPr="00E76B39">
        <w:rPr>
          <w:rFonts w:ascii="David" w:hAnsi="David" w:cs="David"/>
          <w:sz w:val="22"/>
          <w:szCs w:val="22"/>
          <w:rtl/>
        </w:rPr>
        <w:t xml:space="preserve"> "נשים שיש להם </w:t>
      </w:r>
      <w:proofErr w:type="spellStart"/>
      <w:r w:rsidRPr="00E76B39">
        <w:rPr>
          <w:rFonts w:ascii="David" w:hAnsi="David" w:cs="David"/>
          <w:sz w:val="22"/>
          <w:szCs w:val="22"/>
          <w:rtl/>
        </w:rPr>
        <w:t>וולקשטר"ש</w:t>
      </w:r>
      <w:proofErr w:type="spellEnd"/>
      <w:r w:rsidRPr="00E76B39">
        <w:rPr>
          <w:rFonts w:ascii="David" w:hAnsi="David" w:cs="David"/>
          <w:sz w:val="22"/>
          <w:szCs w:val="22"/>
          <w:rtl/>
        </w:rPr>
        <w:t xml:space="preserve"> בשערות שנעשה להם (כלילות) [בלילות] מחמת שד וסכנת נפשות לגלחו, דלא </w:t>
      </w:r>
      <w:proofErr w:type="spellStart"/>
      <w:r w:rsidRPr="00E76B39">
        <w:rPr>
          <w:rFonts w:ascii="David" w:hAnsi="David" w:cs="David"/>
          <w:sz w:val="22"/>
          <w:szCs w:val="22"/>
          <w:rtl/>
        </w:rPr>
        <w:t>חייצי</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דכיון</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דמהדקי</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טובא</w:t>
      </w:r>
      <w:proofErr w:type="spellEnd"/>
      <w:r w:rsidRPr="00E76B39">
        <w:rPr>
          <w:rFonts w:ascii="David" w:hAnsi="David" w:cs="David"/>
          <w:sz w:val="22"/>
          <w:szCs w:val="22"/>
          <w:rtl/>
        </w:rPr>
        <w:t xml:space="preserve"> זה בזה הוי כבלוע ובית הסתרים דלא מטמא וכיון דלא מטמא לא </w:t>
      </w:r>
      <w:proofErr w:type="spellStart"/>
      <w:r w:rsidRPr="00E76B39">
        <w:rPr>
          <w:rFonts w:ascii="David" w:hAnsi="David" w:cs="David"/>
          <w:sz w:val="22"/>
          <w:szCs w:val="22"/>
          <w:rtl/>
        </w:rPr>
        <w:t>חייצי</w:t>
      </w:r>
      <w:proofErr w:type="spellEnd"/>
      <w:r w:rsidRPr="00E76B39">
        <w:rPr>
          <w:rFonts w:ascii="David" w:hAnsi="David" w:cs="David"/>
          <w:sz w:val="22"/>
          <w:szCs w:val="22"/>
          <w:rtl/>
        </w:rPr>
        <w:t xml:space="preserve">. ועוד </w:t>
      </w:r>
      <w:proofErr w:type="spellStart"/>
      <w:r w:rsidRPr="00E76B39">
        <w:rPr>
          <w:rFonts w:ascii="David" w:hAnsi="David" w:cs="David"/>
          <w:sz w:val="22"/>
          <w:szCs w:val="22"/>
          <w:rtl/>
        </w:rPr>
        <w:t>דקיימא</w:t>
      </w:r>
      <w:proofErr w:type="spellEnd"/>
      <w:r w:rsidRPr="00E76B39">
        <w:rPr>
          <w:rFonts w:ascii="David" w:hAnsi="David" w:cs="David"/>
          <w:sz w:val="22"/>
          <w:szCs w:val="22"/>
          <w:rtl/>
        </w:rPr>
        <w:t xml:space="preserve"> לן שלשה </w:t>
      </w:r>
      <w:proofErr w:type="spellStart"/>
      <w:r w:rsidRPr="00E76B39">
        <w:rPr>
          <w:rFonts w:ascii="David" w:hAnsi="David" w:cs="David"/>
          <w:sz w:val="22"/>
          <w:szCs w:val="22"/>
          <w:rtl/>
        </w:rPr>
        <w:t>נימין</w:t>
      </w:r>
      <w:proofErr w:type="spellEnd"/>
      <w:r w:rsidRPr="00E76B39">
        <w:rPr>
          <w:rFonts w:ascii="David" w:hAnsi="David" w:cs="David"/>
          <w:sz w:val="22"/>
          <w:szCs w:val="22"/>
          <w:rtl/>
        </w:rPr>
        <w:t xml:space="preserve"> קשורות אינן חוצצות, אפי' לא חשבת להו כבלוע ובית הסתרים, ולא הוי כחתיכה אחת כיון </w:t>
      </w:r>
      <w:proofErr w:type="spellStart"/>
      <w:r w:rsidRPr="00E76B39">
        <w:rPr>
          <w:rFonts w:ascii="David" w:hAnsi="David" w:cs="David"/>
          <w:sz w:val="22"/>
          <w:szCs w:val="22"/>
          <w:rtl/>
        </w:rPr>
        <w:t>דשלשה</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נימין</w:t>
      </w:r>
      <w:proofErr w:type="spellEnd"/>
      <w:r w:rsidRPr="00E76B39">
        <w:rPr>
          <w:rFonts w:ascii="David" w:hAnsi="David" w:cs="David"/>
          <w:sz w:val="22"/>
          <w:szCs w:val="22"/>
          <w:rtl/>
        </w:rPr>
        <w:t xml:space="preserve"> אין </w:t>
      </w:r>
      <w:proofErr w:type="spellStart"/>
      <w:r w:rsidRPr="00E76B39">
        <w:rPr>
          <w:rFonts w:ascii="David" w:hAnsi="David" w:cs="David"/>
          <w:sz w:val="22"/>
          <w:szCs w:val="22"/>
          <w:rtl/>
        </w:rPr>
        <w:t>חוצצין</w:t>
      </w:r>
      <w:proofErr w:type="spellEnd"/>
      <w:r w:rsidRPr="00E76B39">
        <w:rPr>
          <w:rFonts w:ascii="David" w:hAnsi="David" w:cs="David"/>
          <w:sz w:val="22"/>
          <w:szCs w:val="22"/>
          <w:rtl/>
        </w:rPr>
        <w:t xml:space="preserve"> משום דלא מהדקי ועיילי בהו </w:t>
      </w:r>
      <w:proofErr w:type="spellStart"/>
      <w:r w:rsidRPr="00E76B39">
        <w:rPr>
          <w:rFonts w:ascii="David" w:hAnsi="David" w:cs="David"/>
          <w:sz w:val="22"/>
          <w:szCs w:val="22"/>
          <w:rtl/>
        </w:rPr>
        <w:t>מיא</w:t>
      </w:r>
      <w:proofErr w:type="spellEnd"/>
      <w:r w:rsidRPr="00E76B39">
        <w:rPr>
          <w:rFonts w:ascii="David" w:hAnsi="David" w:cs="David"/>
          <w:sz w:val="22"/>
          <w:szCs w:val="22"/>
          <w:rtl/>
        </w:rPr>
        <w:t xml:space="preserve"> כ"ש שערות </w:t>
      </w:r>
      <w:proofErr w:type="spellStart"/>
      <w:r w:rsidRPr="00E76B39">
        <w:rPr>
          <w:rFonts w:ascii="David" w:hAnsi="David" w:cs="David"/>
          <w:sz w:val="22"/>
          <w:szCs w:val="22"/>
          <w:rtl/>
        </w:rPr>
        <w:t>טובא</w:t>
      </w:r>
      <w:proofErr w:type="spellEnd"/>
      <w:r w:rsidRPr="00E76B39">
        <w:rPr>
          <w:rFonts w:ascii="David" w:hAnsi="David" w:cs="David"/>
          <w:sz w:val="22"/>
          <w:szCs w:val="22"/>
          <w:rtl/>
        </w:rPr>
        <w:t xml:space="preserve">. [ועוד] שכיון דלא מצי לגלחן מפני הסכנה הוי </w:t>
      </w:r>
      <w:proofErr w:type="spellStart"/>
      <w:r w:rsidRPr="00E76B39">
        <w:rPr>
          <w:rFonts w:ascii="David" w:hAnsi="David" w:cs="David"/>
          <w:sz w:val="22"/>
          <w:szCs w:val="22"/>
          <w:rtl/>
        </w:rPr>
        <w:t>רביתיה</w:t>
      </w:r>
      <w:proofErr w:type="spellEnd"/>
      <w:r w:rsidRPr="00E76B39">
        <w:rPr>
          <w:rFonts w:ascii="David" w:hAnsi="David" w:cs="David"/>
          <w:sz w:val="22"/>
          <w:szCs w:val="22"/>
          <w:rtl/>
        </w:rPr>
        <w:t xml:space="preserve"> ולא </w:t>
      </w:r>
      <w:proofErr w:type="spellStart"/>
      <w:r w:rsidRPr="00E76B39">
        <w:rPr>
          <w:rFonts w:ascii="David" w:hAnsi="David" w:cs="David"/>
          <w:sz w:val="22"/>
          <w:szCs w:val="22"/>
          <w:rtl/>
        </w:rPr>
        <w:t>חייצי</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כדאמרי</w:t>
      </w:r>
      <w:proofErr w:type="spellEnd"/>
      <w:r w:rsidRPr="00E76B39">
        <w:rPr>
          <w:rFonts w:ascii="David" w:hAnsi="David" w:cs="David"/>
          <w:sz w:val="22"/>
          <w:szCs w:val="22"/>
          <w:rtl/>
        </w:rPr>
        <w:t xml:space="preserve">' פ' הערל (יבמות </w:t>
      </w:r>
      <w:proofErr w:type="spellStart"/>
      <w:r w:rsidRPr="00E76B39">
        <w:rPr>
          <w:rFonts w:ascii="David" w:hAnsi="David" w:cs="David"/>
          <w:sz w:val="22"/>
          <w:szCs w:val="22"/>
          <w:rtl/>
        </w:rPr>
        <w:t>עח</w:t>
      </w:r>
      <w:proofErr w:type="spellEnd"/>
      <w:r w:rsidRPr="00E76B39">
        <w:rPr>
          <w:rFonts w:ascii="David" w:hAnsi="David" w:cs="David"/>
          <w:sz w:val="22"/>
          <w:szCs w:val="22"/>
          <w:rtl/>
        </w:rPr>
        <w:t xml:space="preserve"> ע"ב) העובר היינו </w:t>
      </w:r>
      <w:proofErr w:type="spellStart"/>
      <w:r w:rsidRPr="00E76B39">
        <w:rPr>
          <w:rFonts w:ascii="David" w:hAnsi="David" w:cs="David"/>
          <w:sz w:val="22"/>
          <w:szCs w:val="22"/>
          <w:rtl/>
        </w:rPr>
        <w:t>רביתיה</w:t>
      </w:r>
      <w:proofErr w:type="spellEnd"/>
      <w:r w:rsidRPr="00E76B39">
        <w:rPr>
          <w:rFonts w:ascii="David" w:hAnsi="David" w:cs="David"/>
          <w:sz w:val="22"/>
          <w:szCs w:val="22"/>
          <w:rtl/>
        </w:rPr>
        <w:t xml:space="preserve"> אף על גב </w:t>
      </w:r>
      <w:proofErr w:type="spellStart"/>
      <w:r w:rsidRPr="00E76B39">
        <w:rPr>
          <w:rFonts w:ascii="David" w:hAnsi="David" w:cs="David"/>
          <w:sz w:val="22"/>
          <w:szCs w:val="22"/>
          <w:rtl/>
        </w:rPr>
        <w:t>דלאו</w:t>
      </w:r>
      <w:proofErr w:type="spellEnd"/>
      <w:r w:rsidRPr="00E76B39">
        <w:rPr>
          <w:rFonts w:ascii="David" w:hAnsi="David" w:cs="David"/>
          <w:sz w:val="22"/>
          <w:szCs w:val="22"/>
          <w:rtl/>
        </w:rPr>
        <w:t xml:space="preserve"> ירך </w:t>
      </w:r>
      <w:proofErr w:type="spellStart"/>
      <w:r w:rsidRPr="00E76B39">
        <w:rPr>
          <w:rFonts w:ascii="David" w:hAnsi="David" w:cs="David"/>
          <w:sz w:val="22"/>
          <w:szCs w:val="22"/>
          <w:rtl/>
        </w:rPr>
        <w:t>אמו</w:t>
      </w:r>
      <w:proofErr w:type="spellEnd"/>
      <w:r w:rsidRPr="00E76B39">
        <w:rPr>
          <w:rFonts w:ascii="David" w:hAnsi="David" w:cs="David"/>
          <w:sz w:val="22"/>
          <w:szCs w:val="22"/>
          <w:rtl/>
        </w:rPr>
        <w:t xml:space="preserve"> הוא". </w:t>
      </w:r>
    </w:p>
    <w:p w14:paraId="20828B45"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הרי </w:t>
      </w:r>
      <w:proofErr w:type="spellStart"/>
      <w:r w:rsidRPr="00E76B39">
        <w:rPr>
          <w:rFonts w:ascii="David" w:hAnsi="David" w:cs="David"/>
          <w:sz w:val="22"/>
          <w:szCs w:val="22"/>
          <w:rtl/>
        </w:rPr>
        <w:t>שהמרדכי</w:t>
      </w:r>
      <w:proofErr w:type="spellEnd"/>
      <w:r w:rsidRPr="00E76B39">
        <w:rPr>
          <w:rFonts w:ascii="David" w:hAnsi="David" w:cs="David"/>
          <w:sz w:val="22"/>
          <w:szCs w:val="22"/>
          <w:rtl/>
        </w:rPr>
        <w:t xml:space="preserve"> פסק להתיר מחמת שלושה טעמים</w:t>
      </w:r>
      <w:r w:rsidRPr="00E76B39">
        <w:rPr>
          <w:rFonts w:ascii="David" w:hAnsi="David" w:cs="David" w:hint="cs"/>
          <w:sz w:val="22"/>
          <w:szCs w:val="22"/>
          <w:rtl/>
        </w:rPr>
        <w:t>:</w:t>
      </w:r>
      <w:r w:rsidRPr="00E76B39">
        <w:rPr>
          <w:rFonts w:ascii="David" w:hAnsi="David" w:cs="David"/>
          <w:sz w:val="22"/>
          <w:szCs w:val="22"/>
          <w:rtl/>
        </w:rPr>
        <w:t xml:space="preserve"> הטעם הראשון הוא שהש</w:t>
      </w:r>
      <w:r w:rsidRPr="00E76B39">
        <w:rPr>
          <w:rFonts w:ascii="David" w:hAnsi="David" w:cs="David" w:hint="cs"/>
          <w:sz w:val="22"/>
          <w:szCs w:val="22"/>
          <w:rtl/>
        </w:rPr>
        <w:t>י</w:t>
      </w:r>
      <w:r w:rsidRPr="00E76B39">
        <w:rPr>
          <w:rFonts w:ascii="David" w:hAnsi="David" w:cs="David"/>
          <w:sz w:val="22"/>
          <w:szCs w:val="22"/>
          <w:rtl/>
        </w:rPr>
        <w:t>ער מהודק היטב</w:t>
      </w:r>
      <w:r w:rsidRPr="00E76B39">
        <w:rPr>
          <w:rFonts w:ascii="David" w:hAnsi="David" w:cs="David" w:hint="cs"/>
          <w:sz w:val="22"/>
          <w:szCs w:val="22"/>
          <w:rtl/>
        </w:rPr>
        <w:t>,</w:t>
      </w:r>
      <w:r w:rsidRPr="00E76B39">
        <w:rPr>
          <w:rFonts w:ascii="David" w:hAnsi="David" w:cs="David"/>
          <w:sz w:val="22"/>
          <w:szCs w:val="22"/>
          <w:rtl/>
        </w:rPr>
        <w:t xml:space="preserve"> ולכן אין צורך שיגיעו המים פנימה משום ש</w:t>
      </w:r>
      <w:r w:rsidRPr="00E76B39">
        <w:rPr>
          <w:rFonts w:ascii="David" w:hAnsi="David" w:cs="David" w:hint="cs"/>
          <w:sz w:val="22"/>
          <w:szCs w:val="22"/>
          <w:rtl/>
        </w:rPr>
        <w:t xml:space="preserve">המקום </w:t>
      </w:r>
      <w:r w:rsidRPr="00E76B39">
        <w:rPr>
          <w:rFonts w:ascii="David" w:hAnsi="David" w:cs="David"/>
          <w:sz w:val="22"/>
          <w:szCs w:val="22"/>
          <w:rtl/>
        </w:rPr>
        <w:t>נחשב כבית הסתרים או כמקום בלוע</w:t>
      </w:r>
      <w:r w:rsidRPr="00E76B39">
        <w:rPr>
          <w:rFonts w:ascii="David" w:hAnsi="David" w:cs="David" w:hint="cs"/>
          <w:sz w:val="22"/>
          <w:szCs w:val="22"/>
          <w:rtl/>
        </w:rPr>
        <w:t>;</w:t>
      </w:r>
      <w:r w:rsidRPr="00E76B39">
        <w:rPr>
          <w:rFonts w:ascii="David" w:hAnsi="David" w:cs="David"/>
          <w:sz w:val="22"/>
          <w:szCs w:val="22"/>
          <w:rtl/>
        </w:rPr>
        <w:t xml:space="preserve"> הטעם השני הוא ששלושה נימי</w:t>
      </w:r>
      <w:r w:rsidRPr="00E76B39">
        <w:rPr>
          <w:rFonts w:ascii="David" w:hAnsi="David" w:cs="David" w:hint="cs"/>
          <w:sz w:val="22"/>
          <w:szCs w:val="22"/>
          <w:rtl/>
        </w:rPr>
        <w:t>ם</w:t>
      </w:r>
      <w:r w:rsidRPr="00E76B39">
        <w:rPr>
          <w:rFonts w:ascii="David" w:hAnsi="David" w:cs="David"/>
          <w:sz w:val="22"/>
          <w:szCs w:val="22"/>
          <w:rtl/>
        </w:rPr>
        <w:t xml:space="preserve"> אינם מתהדקים ולכן במצב כזה אין חציצה</w:t>
      </w:r>
      <w:r w:rsidRPr="00E76B39">
        <w:rPr>
          <w:rFonts w:ascii="David" w:hAnsi="David" w:cs="David" w:hint="cs"/>
          <w:sz w:val="22"/>
          <w:szCs w:val="22"/>
          <w:rtl/>
        </w:rPr>
        <w:t>;</w:t>
      </w:r>
      <w:r w:rsidRPr="00E76B39">
        <w:rPr>
          <w:rFonts w:ascii="David" w:hAnsi="David" w:cs="David"/>
          <w:sz w:val="22"/>
          <w:szCs w:val="22"/>
          <w:rtl/>
        </w:rPr>
        <w:t xml:space="preserve"> הטעם השלישי הוא שכיו</w:t>
      </w:r>
      <w:r w:rsidRPr="00E76B39">
        <w:rPr>
          <w:rFonts w:ascii="David" w:hAnsi="David" w:cs="David" w:hint="cs"/>
          <w:sz w:val="22"/>
          <w:szCs w:val="22"/>
          <w:rtl/>
        </w:rPr>
        <w:t>ו</w:t>
      </w:r>
      <w:r w:rsidRPr="00E76B39">
        <w:rPr>
          <w:rFonts w:ascii="David" w:hAnsi="David" w:cs="David"/>
          <w:sz w:val="22"/>
          <w:szCs w:val="22"/>
          <w:rtl/>
        </w:rPr>
        <w:t>ן שאינן יכולות להסיר את הקשרים מפני הסכנה, נחשב הדבר כדרך גידולן של שערות אלה (שעדיף אפילו מ'אינה מקפדת'</w:t>
      </w:r>
      <w:r w:rsidRPr="00E76B39">
        <w:rPr>
          <w:rFonts w:ascii="David" w:hAnsi="David" w:cs="David" w:hint="cs"/>
          <w:sz w:val="22"/>
          <w:szCs w:val="22"/>
          <w:rtl/>
        </w:rPr>
        <w:t>,</w:t>
      </w:r>
      <w:r w:rsidRPr="00E76B39">
        <w:rPr>
          <w:rFonts w:ascii="David" w:hAnsi="David" w:cs="David"/>
          <w:sz w:val="22"/>
          <w:szCs w:val="22"/>
          <w:rtl/>
        </w:rPr>
        <w:t xml:space="preserve"> ב"היינו </w:t>
      </w:r>
      <w:proofErr w:type="spellStart"/>
      <w:r w:rsidRPr="00E76B39">
        <w:rPr>
          <w:rFonts w:ascii="David" w:hAnsi="David" w:cs="David"/>
          <w:sz w:val="22"/>
          <w:szCs w:val="22"/>
          <w:rtl/>
        </w:rPr>
        <w:t>רביתיה</w:t>
      </w:r>
      <w:proofErr w:type="spellEnd"/>
      <w:r w:rsidRPr="00E76B39">
        <w:rPr>
          <w:rFonts w:ascii="David" w:hAnsi="David" w:cs="David"/>
          <w:sz w:val="22"/>
          <w:szCs w:val="22"/>
          <w:rtl/>
        </w:rPr>
        <w:t>" אין חציצה אפילו מדרבנן ואפילו בכולו ולא רק ברובו</w:t>
      </w:r>
      <w:r w:rsidRPr="00E76B39">
        <w:rPr>
          <w:rFonts w:ascii="David" w:hAnsi="David" w:cs="David" w:hint="cs"/>
          <w:sz w:val="22"/>
          <w:szCs w:val="22"/>
          <w:rtl/>
        </w:rPr>
        <w:t>,</w:t>
      </w:r>
      <w:r w:rsidRPr="00E76B39">
        <w:rPr>
          <w:rFonts w:ascii="David" w:hAnsi="David" w:cs="David"/>
          <w:sz w:val="22"/>
          <w:szCs w:val="22"/>
          <w:rtl/>
        </w:rPr>
        <w:t xml:space="preserve"> </w:t>
      </w:r>
      <w:r w:rsidRPr="00E76B39">
        <w:rPr>
          <w:rFonts w:ascii="David" w:hAnsi="David" w:cs="David" w:hint="cs"/>
          <w:sz w:val="22"/>
          <w:szCs w:val="22"/>
          <w:rtl/>
        </w:rPr>
        <w:t xml:space="preserve">ראו </w:t>
      </w:r>
      <w:r w:rsidRPr="00E76B39">
        <w:rPr>
          <w:rFonts w:ascii="David" w:hAnsi="David" w:cs="David"/>
          <w:sz w:val="22"/>
          <w:szCs w:val="22"/>
          <w:rtl/>
        </w:rPr>
        <w:t xml:space="preserve">יבמות </w:t>
      </w:r>
      <w:proofErr w:type="spellStart"/>
      <w:r w:rsidRPr="00E76B39">
        <w:rPr>
          <w:rFonts w:ascii="David" w:hAnsi="David" w:cs="David"/>
          <w:sz w:val="22"/>
          <w:szCs w:val="22"/>
          <w:rtl/>
        </w:rPr>
        <w:t>עח</w:t>
      </w:r>
      <w:proofErr w:type="spellEnd"/>
      <w:r w:rsidRPr="00E76B39">
        <w:rPr>
          <w:rFonts w:ascii="David" w:hAnsi="David" w:cs="David"/>
          <w:sz w:val="22"/>
          <w:szCs w:val="22"/>
          <w:rtl/>
        </w:rPr>
        <w:t xml:space="preserve"> ע"א) ואין בכך חציצה כלל [האחרונים </w:t>
      </w:r>
      <w:r w:rsidRPr="00E76B39">
        <w:rPr>
          <w:rFonts w:ascii="David" w:hAnsi="David" w:cs="David" w:hint="cs"/>
          <w:sz w:val="22"/>
          <w:szCs w:val="22"/>
          <w:rtl/>
        </w:rPr>
        <w:t xml:space="preserve">הקשו </w:t>
      </w:r>
      <w:r w:rsidRPr="00E76B39">
        <w:rPr>
          <w:rFonts w:ascii="David" w:hAnsi="David" w:cs="David"/>
          <w:sz w:val="22"/>
          <w:szCs w:val="22"/>
          <w:rtl/>
        </w:rPr>
        <w:t>שלכאורה הטעם השני סותר לטעם הראשון, שלפי הטעם השני שלושה נימי</w:t>
      </w:r>
      <w:r w:rsidRPr="00E76B39">
        <w:rPr>
          <w:rFonts w:ascii="David" w:hAnsi="David" w:cs="David" w:hint="cs"/>
          <w:sz w:val="22"/>
          <w:szCs w:val="22"/>
          <w:rtl/>
        </w:rPr>
        <w:t>ם</w:t>
      </w:r>
      <w:r w:rsidRPr="00E76B39">
        <w:rPr>
          <w:rFonts w:ascii="David" w:hAnsi="David" w:cs="David"/>
          <w:sz w:val="22"/>
          <w:szCs w:val="22"/>
          <w:rtl/>
        </w:rPr>
        <w:t xml:space="preserve"> אינם מהודקים ועל כן המים יבואו ביניהם, כאשר לפי הטעם הראשון הוא כן מהודק היטב</w:t>
      </w:r>
      <w:r w:rsidRPr="00E76B39">
        <w:rPr>
          <w:rFonts w:ascii="David" w:hAnsi="David" w:cs="David" w:hint="cs"/>
          <w:sz w:val="22"/>
          <w:szCs w:val="22"/>
          <w:rtl/>
        </w:rPr>
        <w:t>,</w:t>
      </w:r>
      <w:r w:rsidRPr="00E76B39">
        <w:rPr>
          <w:rFonts w:ascii="David" w:hAnsi="David" w:cs="David"/>
          <w:sz w:val="22"/>
          <w:szCs w:val="22"/>
          <w:rtl/>
        </w:rPr>
        <w:t xml:space="preserve"> ועל כן ייחשב כבית הסתרים או כמקום בלוע (ראו גלות עליות ט</w:t>
      </w:r>
      <w:r w:rsidRPr="00E76B39">
        <w:rPr>
          <w:rFonts w:ascii="David" w:hAnsi="David" w:cs="David" w:hint="cs"/>
          <w:sz w:val="22"/>
          <w:szCs w:val="22"/>
          <w:rtl/>
        </w:rPr>
        <w:t>,</w:t>
      </w:r>
      <w:r w:rsidRPr="00E76B39">
        <w:rPr>
          <w:rFonts w:ascii="David" w:hAnsi="David" w:cs="David"/>
          <w:sz w:val="22"/>
          <w:szCs w:val="22"/>
          <w:rtl/>
        </w:rPr>
        <w:t xml:space="preserve"> ב </w:t>
      </w:r>
      <w:proofErr w:type="spellStart"/>
      <w:r w:rsidRPr="00E76B39">
        <w:rPr>
          <w:rFonts w:ascii="David" w:hAnsi="David" w:cs="David"/>
          <w:sz w:val="22"/>
          <w:szCs w:val="22"/>
          <w:rtl/>
        </w:rPr>
        <w:t>פסקא</w:t>
      </w:r>
      <w:proofErr w:type="spellEnd"/>
      <w:r w:rsidRPr="00E76B39">
        <w:rPr>
          <w:rFonts w:ascii="David" w:hAnsi="David" w:cs="David"/>
          <w:sz w:val="22"/>
          <w:szCs w:val="22"/>
          <w:rtl/>
        </w:rPr>
        <w:t xml:space="preserve"> א; פרדס רימונים סימן </w:t>
      </w:r>
      <w:proofErr w:type="spellStart"/>
      <w:r w:rsidRPr="00E76B39">
        <w:rPr>
          <w:rFonts w:ascii="David" w:hAnsi="David" w:cs="David"/>
          <w:sz w:val="22"/>
          <w:szCs w:val="22"/>
          <w:rtl/>
        </w:rPr>
        <w:t>קצח</w:t>
      </w:r>
      <w:proofErr w:type="spellEnd"/>
      <w:r w:rsidRPr="00E76B39">
        <w:rPr>
          <w:rFonts w:ascii="David" w:hAnsi="David" w:cs="David"/>
          <w:sz w:val="22"/>
          <w:szCs w:val="22"/>
          <w:rtl/>
        </w:rPr>
        <w:t xml:space="preserve"> בשפתי חכם אות יא, עמוד לה ד"ה ועוד קשה). בערוך השולחן (</w:t>
      </w:r>
      <w:r w:rsidRPr="00E76B39">
        <w:rPr>
          <w:rFonts w:ascii="David" w:hAnsi="David" w:cs="David" w:hint="cs"/>
          <w:sz w:val="22"/>
          <w:szCs w:val="22"/>
          <w:rtl/>
        </w:rPr>
        <w:t xml:space="preserve">סעיף </w:t>
      </w:r>
      <w:proofErr w:type="spellStart"/>
      <w:r w:rsidRPr="00E76B39">
        <w:rPr>
          <w:rFonts w:ascii="David" w:hAnsi="David" w:cs="David"/>
          <w:sz w:val="22"/>
          <w:szCs w:val="22"/>
          <w:rtl/>
        </w:rPr>
        <w:t>כז</w:t>
      </w:r>
      <w:proofErr w:type="spellEnd"/>
      <w:r w:rsidRPr="00E76B39">
        <w:rPr>
          <w:rFonts w:ascii="David" w:hAnsi="David" w:cs="David"/>
          <w:sz w:val="22"/>
          <w:szCs w:val="22"/>
          <w:rtl/>
        </w:rPr>
        <w:t>) ביאר שכוונת המרדכי היא להתיר בדרך ממה נפשך</w:t>
      </w:r>
      <w:r w:rsidRPr="00E76B39">
        <w:rPr>
          <w:rFonts w:ascii="David" w:hAnsi="David" w:cs="David" w:hint="cs"/>
          <w:sz w:val="22"/>
          <w:szCs w:val="22"/>
          <w:rtl/>
        </w:rPr>
        <w:t>:</w:t>
      </w:r>
      <w:r w:rsidRPr="00E76B39">
        <w:rPr>
          <w:rFonts w:ascii="David" w:hAnsi="David" w:cs="David"/>
          <w:sz w:val="22"/>
          <w:szCs w:val="22"/>
          <w:rtl/>
        </w:rPr>
        <w:t xml:space="preserve"> אם מהודק הוא – ההיתר יהיה מחמת בית הסתרים, וגם אם המציאות היא שאינו מהודק וממילא לא שייך להגדיר זאת כבית הסתרים עדיין י</w:t>
      </w:r>
      <w:r w:rsidRPr="00E76B39">
        <w:rPr>
          <w:rFonts w:ascii="David" w:hAnsi="David" w:cs="David" w:hint="cs"/>
          <w:sz w:val="22"/>
          <w:szCs w:val="22"/>
          <w:rtl/>
        </w:rPr>
        <w:t>ש לומר</w:t>
      </w:r>
      <w:r w:rsidRPr="00E76B39">
        <w:rPr>
          <w:rFonts w:ascii="David" w:hAnsi="David" w:cs="David"/>
          <w:sz w:val="22"/>
          <w:szCs w:val="22"/>
          <w:rtl/>
        </w:rPr>
        <w:t xml:space="preserve"> שאינה חציצה</w:t>
      </w:r>
      <w:r w:rsidRPr="00E76B39">
        <w:rPr>
          <w:rFonts w:ascii="David" w:hAnsi="David" w:cs="David" w:hint="cs"/>
          <w:sz w:val="22"/>
          <w:szCs w:val="22"/>
          <w:rtl/>
        </w:rPr>
        <w:t>,</w:t>
      </w:r>
      <w:r w:rsidRPr="00E76B39">
        <w:rPr>
          <w:rFonts w:ascii="David" w:hAnsi="David" w:cs="David"/>
          <w:sz w:val="22"/>
          <w:szCs w:val="22"/>
          <w:rtl/>
        </w:rPr>
        <w:t xml:space="preserve"> כיו</w:t>
      </w:r>
      <w:r w:rsidRPr="00E76B39">
        <w:rPr>
          <w:rFonts w:ascii="David" w:hAnsi="David" w:cs="David" w:hint="cs"/>
          <w:sz w:val="22"/>
          <w:szCs w:val="22"/>
          <w:rtl/>
        </w:rPr>
        <w:t>ו</w:t>
      </w:r>
      <w:r w:rsidRPr="00E76B39">
        <w:rPr>
          <w:rFonts w:ascii="David" w:hAnsi="David" w:cs="David"/>
          <w:sz w:val="22"/>
          <w:szCs w:val="22"/>
          <w:rtl/>
        </w:rPr>
        <w:t>ן ששתי שערות ויותר קשורות יחד אינן חוצצות]</w:t>
      </w:r>
      <w:r w:rsidRPr="00E76B39">
        <w:rPr>
          <w:rFonts w:ascii="David" w:hAnsi="David" w:cs="David" w:hint="cs"/>
          <w:sz w:val="22"/>
          <w:szCs w:val="22"/>
          <w:rtl/>
        </w:rPr>
        <w:t>.</w:t>
      </w:r>
    </w:p>
    <w:p w14:paraId="4B258F50"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ע</w:t>
      </w:r>
      <w:r w:rsidRPr="00E76B39">
        <w:rPr>
          <w:rFonts w:ascii="David" w:hAnsi="David" w:cs="David" w:hint="cs"/>
          <w:sz w:val="22"/>
          <w:szCs w:val="22"/>
          <w:rtl/>
        </w:rPr>
        <w:t>ל פי</w:t>
      </w:r>
      <w:r w:rsidRPr="00E76B39">
        <w:rPr>
          <w:rFonts w:ascii="David" w:hAnsi="David" w:cs="David"/>
          <w:sz w:val="22"/>
          <w:szCs w:val="22"/>
          <w:rtl/>
        </w:rPr>
        <w:t xml:space="preserve"> המרדכי הנ"ל</w:t>
      </w:r>
      <w:r w:rsidRPr="00E76B39">
        <w:rPr>
          <w:rFonts w:ascii="David" w:hAnsi="David" w:cs="David" w:hint="cs"/>
          <w:sz w:val="22"/>
          <w:szCs w:val="22"/>
          <w:rtl/>
        </w:rPr>
        <w:t>,</w:t>
      </w:r>
      <w:r w:rsidRPr="00E76B39">
        <w:rPr>
          <w:rFonts w:ascii="David" w:hAnsi="David" w:cs="David"/>
          <w:sz w:val="22"/>
          <w:szCs w:val="22"/>
          <w:rtl/>
        </w:rPr>
        <w:t xml:space="preserve"> כתב </w:t>
      </w:r>
      <w:proofErr w:type="spellStart"/>
      <w:r w:rsidRPr="00E76B39">
        <w:rPr>
          <w:rFonts w:ascii="David" w:hAnsi="David" w:cs="David"/>
          <w:sz w:val="22"/>
          <w:szCs w:val="22"/>
          <w:rtl/>
        </w:rPr>
        <w:t>הרמ"א</w:t>
      </w:r>
      <w:proofErr w:type="spellEnd"/>
      <w:r w:rsidRPr="00E76B39">
        <w:rPr>
          <w:rFonts w:ascii="David" w:hAnsi="David" w:cs="David"/>
          <w:sz w:val="22"/>
          <w:szCs w:val="22"/>
          <w:rtl/>
        </w:rPr>
        <w:t xml:space="preserve"> (</w:t>
      </w:r>
      <w:r w:rsidRPr="00E76B39">
        <w:rPr>
          <w:rFonts w:ascii="David" w:hAnsi="David" w:cs="David" w:hint="cs"/>
          <w:sz w:val="22"/>
          <w:szCs w:val="22"/>
          <w:rtl/>
        </w:rPr>
        <w:t xml:space="preserve">יו"ד </w:t>
      </w:r>
      <w:proofErr w:type="spellStart"/>
      <w:r w:rsidRPr="00E76B39">
        <w:rPr>
          <w:rFonts w:ascii="David" w:hAnsi="David" w:cs="David"/>
          <w:sz w:val="22"/>
          <w:szCs w:val="22"/>
          <w:rtl/>
        </w:rPr>
        <w:t>קצח</w:t>
      </w:r>
      <w:proofErr w:type="spellEnd"/>
      <w:r w:rsidRPr="00E76B39">
        <w:rPr>
          <w:rFonts w:ascii="David" w:hAnsi="David" w:cs="David"/>
          <w:sz w:val="22"/>
          <w:szCs w:val="22"/>
          <w:rtl/>
        </w:rPr>
        <w:t>,</w:t>
      </w:r>
      <w:r w:rsidRPr="00E76B39">
        <w:rPr>
          <w:rFonts w:ascii="David" w:hAnsi="David" w:cs="David" w:hint="cs"/>
          <w:sz w:val="22"/>
          <w:szCs w:val="22"/>
          <w:rtl/>
        </w:rPr>
        <w:t xml:space="preserve"> </w:t>
      </w:r>
      <w:r w:rsidRPr="00E76B39">
        <w:rPr>
          <w:rFonts w:ascii="David" w:hAnsi="David" w:cs="David"/>
          <w:sz w:val="22"/>
          <w:szCs w:val="22"/>
          <w:rtl/>
        </w:rPr>
        <w:t>ו)</w:t>
      </w:r>
      <w:r w:rsidRPr="00E76B39">
        <w:rPr>
          <w:rFonts w:ascii="David" w:hAnsi="David" w:cs="David" w:hint="cs"/>
          <w:sz w:val="22"/>
          <w:szCs w:val="22"/>
          <w:rtl/>
        </w:rPr>
        <w:t>:</w:t>
      </w:r>
      <w:r w:rsidRPr="00E76B39">
        <w:rPr>
          <w:rFonts w:ascii="David" w:hAnsi="David" w:cs="David"/>
          <w:sz w:val="22"/>
          <w:szCs w:val="22"/>
          <w:rtl/>
        </w:rPr>
        <w:t xml:space="preserve"> "ואותן שיש להן כמין קליעות שערות דבוקות זו בזו, ונעשית בלילה על ידי שד וסכנה להסירם, לא </w:t>
      </w:r>
      <w:proofErr w:type="spellStart"/>
      <w:r w:rsidRPr="00E76B39">
        <w:rPr>
          <w:rFonts w:ascii="David" w:hAnsi="David" w:cs="David"/>
          <w:sz w:val="22"/>
          <w:szCs w:val="22"/>
          <w:rtl/>
        </w:rPr>
        <w:t>חייצי</w:t>
      </w:r>
      <w:proofErr w:type="spellEnd"/>
      <w:r w:rsidRPr="00E76B39">
        <w:rPr>
          <w:rFonts w:ascii="David" w:hAnsi="David" w:cs="David"/>
          <w:sz w:val="22"/>
          <w:szCs w:val="22"/>
          <w:rtl/>
        </w:rPr>
        <w:t xml:space="preserve">". נמצא </w:t>
      </w:r>
      <w:proofErr w:type="spellStart"/>
      <w:r w:rsidRPr="00E76B39">
        <w:rPr>
          <w:rFonts w:ascii="David" w:hAnsi="David" w:cs="David"/>
          <w:sz w:val="22"/>
          <w:szCs w:val="22"/>
          <w:rtl/>
        </w:rPr>
        <w:t>שהרמ"א</w:t>
      </w:r>
      <w:proofErr w:type="spellEnd"/>
      <w:r w:rsidRPr="00E76B39">
        <w:rPr>
          <w:rFonts w:ascii="David" w:hAnsi="David" w:cs="David"/>
          <w:sz w:val="22"/>
          <w:szCs w:val="22"/>
          <w:rtl/>
        </w:rPr>
        <w:t xml:space="preserve"> פסק כמרדכי אך הביא רק את טעמו השלישי.</w:t>
      </w:r>
    </w:p>
    <w:p w14:paraId="7AF7C135"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עתה ננסה לדמות את המקרה של הראסטות למקרה של המרדכי. ניתן לומר שבראסטות שנעשות שלא ע</w:t>
      </w:r>
      <w:r w:rsidRPr="00E76B39">
        <w:rPr>
          <w:rFonts w:ascii="David" w:hAnsi="David" w:cs="David" w:hint="cs"/>
          <w:sz w:val="22"/>
          <w:szCs w:val="22"/>
          <w:rtl/>
        </w:rPr>
        <w:t>ל ידי</w:t>
      </w:r>
      <w:r w:rsidRPr="00E76B39">
        <w:rPr>
          <w:rFonts w:ascii="David" w:hAnsi="David" w:cs="David"/>
          <w:sz w:val="22"/>
          <w:szCs w:val="22"/>
          <w:rtl/>
        </w:rPr>
        <w:t xml:space="preserve"> חומרי הדבקה שייכים שני הטעמים הראשונים של המרדכי ולכן אין זו חציצה. ולפי מה שכתב הלבוש (</w:t>
      </w:r>
      <w:r w:rsidRPr="00E76B39">
        <w:rPr>
          <w:rFonts w:ascii="David" w:hAnsi="David" w:cs="David" w:hint="cs"/>
          <w:sz w:val="22"/>
          <w:szCs w:val="22"/>
          <w:rtl/>
        </w:rPr>
        <w:t xml:space="preserve">יו"ד סימן </w:t>
      </w:r>
      <w:proofErr w:type="spellStart"/>
      <w:r w:rsidRPr="00E76B39">
        <w:rPr>
          <w:rFonts w:ascii="David" w:hAnsi="David" w:cs="David"/>
          <w:sz w:val="22"/>
          <w:szCs w:val="22"/>
          <w:rtl/>
        </w:rPr>
        <w:t>קצח</w:t>
      </w:r>
      <w:proofErr w:type="spellEnd"/>
      <w:r w:rsidRPr="00E76B39">
        <w:rPr>
          <w:rFonts w:ascii="David" w:hAnsi="David" w:cs="David" w:hint="cs"/>
          <w:sz w:val="22"/>
          <w:szCs w:val="22"/>
          <w:rtl/>
        </w:rPr>
        <w:t xml:space="preserve"> </w:t>
      </w:r>
      <w:proofErr w:type="spellStart"/>
      <w:r w:rsidRPr="00E76B39">
        <w:rPr>
          <w:rFonts w:ascii="David" w:hAnsi="David" w:cs="David" w:hint="cs"/>
          <w:sz w:val="22"/>
          <w:szCs w:val="22"/>
          <w:rtl/>
        </w:rPr>
        <w:t>ס"ק</w:t>
      </w:r>
      <w:proofErr w:type="spellEnd"/>
      <w:r w:rsidRPr="00E76B39">
        <w:rPr>
          <w:rFonts w:ascii="David" w:hAnsi="David" w:cs="David"/>
          <w:sz w:val="22"/>
          <w:szCs w:val="22"/>
          <w:rtl/>
        </w:rPr>
        <w:t xml:space="preserve"> ו) ניתן לומר ששייך אף הטעם השלישי. שהרי הלבוש כתב</w:t>
      </w:r>
      <w:r w:rsidRPr="00E76B39">
        <w:rPr>
          <w:rFonts w:ascii="David" w:hAnsi="David" w:cs="David" w:hint="cs"/>
          <w:sz w:val="22"/>
          <w:szCs w:val="22"/>
          <w:rtl/>
        </w:rPr>
        <w:t>:</w:t>
      </w:r>
      <w:r w:rsidRPr="00E76B39">
        <w:rPr>
          <w:rFonts w:ascii="David" w:hAnsi="David" w:cs="David"/>
          <w:sz w:val="22"/>
          <w:szCs w:val="22"/>
          <w:rtl/>
        </w:rPr>
        <w:t xml:space="preserve"> "ואותן שיש להן שערות דבוקות זו בזו כמין קליעות שנעשית בלילה ע"י שד וקורין להן בלשון אשכנז </w:t>
      </w:r>
      <w:proofErr w:type="spellStart"/>
      <w:r w:rsidRPr="00E76B39">
        <w:rPr>
          <w:rFonts w:ascii="David" w:hAnsi="David" w:cs="David"/>
          <w:sz w:val="22"/>
          <w:szCs w:val="22"/>
          <w:rtl/>
        </w:rPr>
        <w:t>מורלי"ק</w:t>
      </w:r>
      <w:proofErr w:type="spellEnd"/>
      <w:r w:rsidRPr="00E76B39">
        <w:rPr>
          <w:rFonts w:ascii="David" w:hAnsi="David" w:cs="David"/>
          <w:sz w:val="22"/>
          <w:szCs w:val="22"/>
          <w:rtl/>
        </w:rPr>
        <w:t xml:space="preserve">, שסכנה הוא להסירם והוא מתייאש שיהיו עליו עד שיפלו מאליהן ואינו מקפיד עליהן להסירן, לפיכך אינן </w:t>
      </w:r>
      <w:proofErr w:type="spellStart"/>
      <w:r w:rsidRPr="00E76B39">
        <w:rPr>
          <w:rFonts w:ascii="David" w:hAnsi="David" w:cs="David"/>
          <w:sz w:val="22"/>
          <w:szCs w:val="22"/>
          <w:rtl/>
        </w:rPr>
        <w:t>חוצצין</w:t>
      </w:r>
      <w:proofErr w:type="spellEnd"/>
      <w:r w:rsidRPr="00E76B39">
        <w:rPr>
          <w:rFonts w:ascii="David" w:hAnsi="David" w:cs="David"/>
          <w:sz w:val="22"/>
          <w:szCs w:val="22"/>
          <w:rtl/>
        </w:rPr>
        <w:t xml:space="preserve">". הרי שהלבוש נימק שההיתר הוא </w:t>
      </w:r>
      <w:r w:rsidRPr="00E76B39">
        <w:rPr>
          <w:rFonts w:ascii="David" w:hAnsi="David" w:cs="David"/>
          <w:sz w:val="22"/>
          <w:szCs w:val="22"/>
          <w:rtl/>
        </w:rPr>
        <w:lastRenderedPageBreak/>
        <w:t>בגלל שמתייאשים מהם ולא מקפידים להסירם (ואי</w:t>
      </w:r>
      <w:r w:rsidRPr="00E76B39">
        <w:rPr>
          <w:rFonts w:ascii="David" w:hAnsi="David" w:cs="David" w:hint="cs"/>
          <w:sz w:val="22"/>
          <w:szCs w:val="22"/>
          <w:rtl/>
        </w:rPr>
        <w:t>ן זה</w:t>
      </w:r>
      <w:r w:rsidRPr="00E76B39">
        <w:rPr>
          <w:rFonts w:ascii="David" w:hAnsi="David" w:cs="David"/>
          <w:sz w:val="22"/>
          <w:szCs w:val="22"/>
          <w:rtl/>
        </w:rPr>
        <w:t xml:space="preserve"> תלוי דווקא בהגדרה המרחיקה יותר "היינו </w:t>
      </w:r>
      <w:proofErr w:type="spellStart"/>
      <w:r w:rsidRPr="00E76B39">
        <w:rPr>
          <w:rFonts w:ascii="David" w:hAnsi="David" w:cs="David"/>
          <w:sz w:val="22"/>
          <w:szCs w:val="22"/>
          <w:rtl/>
        </w:rPr>
        <w:t>רביתיה</w:t>
      </w:r>
      <w:proofErr w:type="spellEnd"/>
      <w:r w:rsidRPr="00E76B39">
        <w:rPr>
          <w:rFonts w:ascii="David" w:hAnsi="David" w:cs="David"/>
          <w:sz w:val="22"/>
          <w:szCs w:val="22"/>
          <w:rtl/>
        </w:rPr>
        <w:t>"); ואם חוסר ההקפדה להסיר את השערות הקשורות גורם לכך שלא יהווה חציצה, כ</w:t>
      </w:r>
      <w:r w:rsidRPr="00E76B39">
        <w:rPr>
          <w:rFonts w:ascii="David" w:hAnsi="David" w:cs="David" w:hint="cs"/>
          <w:sz w:val="22"/>
          <w:szCs w:val="22"/>
          <w:rtl/>
        </w:rPr>
        <w:t>ל שכן</w:t>
      </w:r>
      <w:r w:rsidRPr="00E76B39">
        <w:rPr>
          <w:rFonts w:ascii="David" w:hAnsi="David" w:cs="David"/>
          <w:sz w:val="22"/>
          <w:szCs w:val="22"/>
          <w:rtl/>
        </w:rPr>
        <w:t xml:space="preserve"> שכאשר יש הקפדה ורצון חיובי שיהיו קשרים בשיער שלא יהוו קשרים אלו חציצה.</w:t>
      </w:r>
    </w:p>
    <w:p w14:paraId="0DBC0398"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אולם אין היתר זה מרווח. בערוך השולחן (</w:t>
      </w:r>
      <w:r w:rsidRPr="00E76B39">
        <w:rPr>
          <w:rFonts w:ascii="David" w:hAnsi="David" w:cs="David" w:hint="cs"/>
          <w:sz w:val="22"/>
          <w:szCs w:val="22"/>
          <w:rtl/>
        </w:rPr>
        <w:t xml:space="preserve">יו"ד סימן </w:t>
      </w:r>
      <w:proofErr w:type="spellStart"/>
      <w:r w:rsidRPr="00E76B39">
        <w:rPr>
          <w:rFonts w:ascii="David" w:hAnsi="David" w:cs="David"/>
          <w:sz w:val="22"/>
          <w:szCs w:val="22"/>
          <w:rtl/>
        </w:rPr>
        <w:t>קצח</w:t>
      </w:r>
      <w:proofErr w:type="spellEnd"/>
      <w:r w:rsidRPr="00E76B39">
        <w:rPr>
          <w:rFonts w:ascii="David" w:hAnsi="David" w:cs="David" w:hint="cs"/>
          <w:sz w:val="22"/>
          <w:szCs w:val="22"/>
          <w:rtl/>
        </w:rPr>
        <w:t xml:space="preserve"> סעיף</w:t>
      </w:r>
      <w:r w:rsidRPr="00E76B39">
        <w:rPr>
          <w:rFonts w:ascii="David" w:hAnsi="David" w:cs="David"/>
          <w:sz w:val="22"/>
          <w:szCs w:val="22"/>
          <w:rtl/>
        </w:rPr>
        <w:t xml:space="preserve"> </w:t>
      </w:r>
      <w:proofErr w:type="spellStart"/>
      <w:r w:rsidRPr="00E76B39">
        <w:rPr>
          <w:rFonts w:ascii="David" w:hAnsi="David" w:cs="David"/>
          <w:sz w:val="22"/>
          <w:szCs w:val="22"/>
          <w:rtl/>
        </w:rPr>
        <w:t>כז</w:t>
      </w:r>
      <w:proofErr w:type="spellEnd"/>
      <w:r w:rsidRPr="00E76B39">
        <w:rPr>
          <w:rFonts w:ascii="David" w:hAnsi="David" w:cs="David"/>
          <w:sz w:val="22"/>
          <w:szCs w:val="22"/>
          <w:rtl/>
        </w:rPr>
        <w:t xml:space="preserve">) </w:t>
      </w:r>
      <w:r w:rsidRPr="00E76B39">
        <w:rPr>
          <w:rFonts w:ascii="David" w:hAnsi="David" w:cs="David" w:hint="cs"/>
          <w:sz w:val="22"/>
          <w:szCs w:val="22"/>
          <w:rtl/>
        </w:rPr>
        <w:t xml:space="preserve">כתב </w:t>
      </w:r>
      <w:r w:rsidRPr="00E76B39">
        <w:rPr>
          <w:rFonts w:ascii="David" w:hAnsi="David" w:cs="David"/>
          <w:sz w:val="22"/>
          <w:szCs w:val="22"/>
          <w:rtl/>
        </w:rPr>
        <w:t xml:space="preserve">שעיקר ההיתר הוא מחמת הטעם השלישי (וכן נראה שסובר </w:t>
      </w:r>
      <w:proofErr w:type="spellStart"/>
      <w:r w:rsidRPr="00E76B39">
        <w:rPr>
          <w:rFonts w:ascii="David" w:hAnsi="David" w:cs="David"/>
          <w:sz w:val="22"/>
          <w:szCs w:val="22"/>
          <w:rtl/>
        </w:rPr>
        <w:t>הרמ"א</w:t>
      </w:r>
      <w:proofErr w:type="spellEnd"/>
      <w:r w:rsidRPr="00E76B39">
        <w:rPr>
          <w:rFonts w:ascii="David" w:hAnsi="David" w:cs="David" w:hint="cs"/>
          <w:sz w:val="22"/>
          <w:szCs w:val="22"/>
          <w:rtl/>
        </w:rPr>
        <w:t>,</w:t>
      </w:r>
      <w:r w:rsidRPr="00E76B39">
        <w:rPr>
          <w:rFonts w:ascii="David" w:hAnsi="David" w:cs="David"/>
          <w:sz w:val="22"/>
          <w:szCs w:val="22"/>
          <w:rtl/>
        </w:rPr>
        <w:t xml:space="preserve"> שכתב רק את הטעם השלישי), שהרי על הטעם הראשון קשה</w:t>
      </w:r>
      <w:r w:rsidRPr="00E76B39">
        <w:rPr>
          <w:rFonts w:ascii="David" w:hAnsi="David" w:cs="David" w:hint="cs"/>
          <w:sz w:val="22"/>
          <w:szCs w:val="22"/>
          <w:rtl/>
        </w:rPr>
        <w:t>:</w:t>
      </w:r>
      <w:r w:rsidRPr="00E76B39">
        <w:rPr>
          <w:rFonts w:ascii="David" w:hAnsi="David" w:cs="David"/>
          <w:sz w:val="22"/>
          <w:szCs w:val="22"/>
          <w:rtl/>
        </w:rPr>
        <w:t xml:space="preserve"> "</w:t>
      </w:r>
      <w:proofErr w:type="spellStart"/>
      <w:r w:rsidRPr="00E76B39">
        <w:rPr>
          <w:rFonts w:ascii="David" w:hAnsi="David" w:cs="David"/>
          <w:sz w:val="22"/>
          <w:szCs w:val="22"/>
          <w:rtl/>
        </w:rPr>
        <w:t>דאפילו</w:t>
      </w:r>
      <w:proofErr w:type="spellEnd"/>
      <w:r w:rsidRPr="00E76B39">
        <w:rPr>
          <w:rFonts w:ascii="David" w:hAnsi="David" w:cs="David"/>
          <w:sz w:val="22"/>
          <w:szCs w:val="22"/>
          <w:rtl/>
        </w:rPr>
        <w:t xml:space="preserve"> אם נאמר </w:t>
      </w:r>
      <w:proofErr w:type="spellStart"/>
      <w:r w:rsidRPr="00E76B39">
        <w:rPr>
          <w:rFonts w:ascii="David" w:hAnsi="David" w:cs="David"/>
          <w:sz w:val="22"/>
          <w:szCs w:val="22"/>
          <w:rtl/>
        </w:rPr>
        <w:t>דמדובקות</w:t>
      </w:r>
      <w:proofErr w:type="spellEnd"/>
      <w:r w:rsidRPr="00E76B39">
        <w:rPr>
          <w:rFonts w:ascii="David" w:hAnsi="David" w:cs="David"/>
          <w:sz w:val="22"/>
          <w:szCs w:val="22"/>
          <w:rtl/>
        </w:rPr>
        <w:t xml:space="preserve"> בחוזק, איזה דמיון הוא לבלוע ובית הסתרים שהבריאה כך היא שהם מקומות בלועים ומוסתרים ולא מקום הגלוי שע"י סיבה נעשית כן". על הטעם השני קשה</w:t>
      </w:r>
      <w:r w:rsidRPr="00E76B39">
        <w:rPr>
          <w:rFonts w:ascii="David" w:hAnsi="David" w:cs="David" w:hint="cs"/>
          <w:sz w:val="22"/>
          <w:szCs w:val="22"/>
          <w:rtl/>
        </w:rPr>
        <w:t>:</w:t>
      </w:r>
      <w:r w:rsidRPr="00E76B39">
        <w:rPr>
          <w:rFonts w:ascii="David" w:hAnsi="David" w:cs="David"/>
          <w:sz w:val="22"/>
          <w:szCs w:val="22"/>
          <w:rtl/>
        </w:rPr>
        <w:t xml:space="preserve"> "איזה דמיון הוא, </w:t>
      </w:r>
      <w:proofErr w:type="spellStart"/>
      <w:r w:rsidRPr="00E76B39">
        <w:rPr>
          <w:rFonts w:ascii="David" w:hAnsi="David" w:cs="David"/>
          <w:sz w:val="22"/>
          <w:szCs w:val="22"/>
          <w:rtl/>
        </w:rPr>
        <w:t>דשם</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מיירי</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שהג</w:t>
      </w:r>
      <w:proofErr w:type="spellEnd"/>
      <w:r w:rsidRPr="00E76B39">
        <w:rPr>
          <w:rFonts w:ascii="David" w:hAnsi="David" w:cs="David"/>
          <w:sz w:val="22"/>
          <w:szCs w:val="22"/>
          <w:rtl/>
        </w:rPr>
        <w:t xml:space="preserve">' קשורות כולן ביחד, אבל </w:t>
      </w:r>
      <w:proofErr w:type="spellStart"/>
      <w:r w:rsidRPr="00E76B39">
        <w:rPr>
          <w:rFonts w:ascii="David" w:hAnsi="David" w:cs="David"/>
          <w:sz w:val="22"/>
          <w:szCs w:val="22"/>
          <w:rtl/>
        </w:rPr>
        <w:t>בכאן</w:t>
      </w:r>
      <w:proofErr w:type="spellEnd"/>
      <w:r w:rsidRPr="00E76B39">
        <w:rPr>
          <w:rFonts w:ascii="David" w:hAnsi="David" w:cs="David"/>
          <w:sz w:val="22"/>
          <w:szCs w:val="22"/>
          <w:rtl/>
        </w:rPr>
        <w:t xml:space="preserve"> שמא כל שיער דבוקה לחבירתה </w:t>
      </w:r>
      <w:proofErr w:type="spellStart"/>
      <w:r w:rsidRPr="00E76B39">
        <w:rPr>
          <w:rFonts w:ascii="David" w:hAnsi="David" w:cs="David"/>
          <w:sz w:val="22"/>
          <w:szCs w:val="22"/>
          <w:rtl/>
        </w:rPr>
        <w:t>והוה</w:t>
      </w:r>
      <w:proofErr w:type="spellEnd"/>
      <w:r w:rsidRPr="00E76B39">
        <w:rPr>
          <w:rFonts w:ascii="David" w:hAnsi="David" w:cs="David"/>
          <w:sz w:val="22"/>
          <w:szCs w:val="22"/>
          <w:rtl/>
        </w:rPr>
        <w:t xml:space="preserve"> כאחת וחוצצת". ועל כן מסיק ערוך השלחן</w:t>
      </w:r>
      <w:r w:rsidRPr="00E76B39">
        <w:rPr>
          <w:rFonts w:ascii="David" w:hAnsi="David" w:cs="David" w:hint="cs"/>
          <w:sz w:val="22"/>
          <w:szCs w:val="22"/>
          <w:rtl/>
        </w:rPr>
        <w:t>:</w:t>
      </w:r>
      <w:r w:rsidRPr="00E76B39">
        <w:rPr>
          <w:rFonts w:ascii="David" w:hAnsi="David" w:cs="David"/>
          <w:sz w:val="22"/>
          <w:szCs w:val="22"/>
          <w:rtl/>
        </w:rPr>
        <w:t xml:space="preserve"> "ולכן נראה </w:t>
      </w:r>
      <w:proofErr w:type="spellStart"/>
      <w:r w:rsidRPr="00E76B39">
        <w:rPr>
          <w:rFonts w:ascii="David" w:hAnsi="David" w:cs="David"/>
          <w:sz w:val="22"/>
          <w:szCs w:val="22"/>
          <w:rtl/>
        </w:rPr>
        <w:t>דהעיקר</w:t>
      </w:r>
      <w:proofErr w:type="spellEnd"/>
      <w:r w:rsidRPr="00E76B39">
        <w:rPr>
          <w:rFonts w:ascii="David" w:hAnsi="David" w:cs="David"/>
          <w:sz w:val="22"/>
          <w:szCs w:val="22"/>
          <w:rtl/>
        </w:rPr>
        <w:t xml:space="preserve"> הוא הטעם השלישי </w:t>
      </w:r>
      <w:proofErr w:type="spellStart"/>
      <w:r w:rsidRPr="00E76B39">
        <w:rPr>
          <w:rFonts w:ascii="David" w:hAnsi="David" w:cs="David"/>
          <w:sz w:val="22"/>
          <w:szCs w:val="22"/>
          <w:rtl/>
        </w:rPr>
        <w:t>דהכי</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רביתייהו</w:t>
      </w:r>
      <w:proofErr w:type="spellEnd"/>
      <w:r w:rsidRPr="00E76B39">
        <w:rPr>
          <w:rFonts w:ascii="David" w:hAnsi="David" w:cs="David"/>
          <w:sz w:val="22"/>
          <w:szCs w:val="22"/>
          <w:rtl/>
        </w:rPr>
        <w:t>".</w:t>
      </w:r>
    </w:p>
    <w:p w14:paraId="00E2A315"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אמנם לפי הבנת הלבוש את הטעם השלישי</w:t>
      </w:r>
      <w:r w:rsidRPr="00E76B39">
        <w:rPr>
          <w:rFonts w:ascii="David" w:hAnsi="David" w:cs="David" w:hint="cs"/>
          <w:sz w:val="22"/>
          <w:szCs w:val="22"/>
          <w:rtl/>
        </w:rPr>
        <w:t>,</w:t>
      </w:r>
      <w:r w:rsidRPr="00E76B39">
        <w:rPr>
          <w:rFonts w:ascii="David" w:hAnsi="David" w:cs="David"/>
          <w:sz w:val="22"/>
          <w:szCs w:val="22"/>
          <w:rtl/>
        </w:rPr>
        <w:t xml:space="preserve"> כתבנו לעיל שנראה שיש להקל בראסטות. אך כבר הקשה עליו ערוך השלחן (סעיף </w:t>
      </w:r>
      <w:proofErr w:type="spellStart"/>
      <w:r w:rsidRPr="00E76B39">
        <w:rPr>
          <w:rFonts w:ascii="David" w:hAnsi="David" w:cs="David"/>
          <w:sz w:val="22"/>
          <w:szCs w:val="22"/>
          <w:rtl/>
        </w:rPr>
        <w:t>כו</w:t>
      </w:r>
      <w:proofErr w:type="spellEnd"/>
      <w:r w:rsidRPr="00E76B39">
        <w:rPr>
          <w:rFonts w:ascii="David" w:hAnsi="David" w:cs="David"/>
          <w:sz w:val="22"/>
          <w:szCs w:val="22"/>
          <w:rtl/>
        </w:rPr>
        <w:t xml:space="preserve">), שקשה לומר שמחמת חוסר ההקפדה להסיר לא </w:t>
      </w:r>
      <w:r w:rsidRPr="00E76B39">
        <w:rPr>
          <w:rFonts w:ascii="David" w:hAnsi="David" w:cs="David" w:hint="cs"/>
          <w:sz w:val="22"/>
          <w:szCs w:val="22"/>
          <w:rtl/>
        </w:rPr>
        <w:t>י</w:t>
      </w:r>
      <w:r w:rsidRPr="00E76B39">
        <w:rPr>
          <w:rFonts w:ascii="David" w:hAnsi="David" w:cs="David"/>
          <w:sz w:val="22"/>
          <w:szCs w:val="22"/>
          <w:rtl/>
        </w:rPr>
        <w:t xml:space="preserve">יחשב חציצה, </w:t>
      </w:r>
      <w:r w:rsidRPr="00E76B39">
        <w:rPr>
          <w:rFonts w:ascii="David" w:hAnsi="David" w:cs="David" w:hint="cs"/>
          <w:sz w:val="22"/>
          <w:szCs w:val="22"/>
          <w:rtl/>
        </w:rPr>
        <w:t xml:space="preserve">שהרי זה </w:t>
      </w:r>
      <w:r w:rsidRPr="00E76B39">
        <w:rPr>
          <w:rFonts w:ascii="David" w:hAnsi="David" w:cs="David"/>
          <w:sz w:val="22"/>
          <w:szCs w:val="22"/>
          <w:rtl/>
        </w:rPr>
        <w:t xml:space="preserve">רובו, ורובו אף שאינו מקפיד עליו חוצץ. ואמנם במקרה שבו אפשר לומר "היינו </w:t>
      </w:r>
      <w:proofErr w:type="spellStart"/>
      <w:r w:rsidRPr="00E76B39">
        <w:rPr>
          <w:rFonts w:ascii="David" w:hAnsi="David" w:cs="David"/>
          <w:sz w:val="22"/>
          <w:szCs w:val="22"/>
          <w:rtl/>
        </w:rPr>
        <w:t>רביתיה</w:t>
      </w:r>
      <w:proofErr w:type="spellEnd"/>
      <w:r w:rsidRPr="00E76B39">
        <w:rPr>
          <w:rFonts w:ascii="David" w:hAnsi="David" w:cs="David"/>
          <w:sz w:val="22"/>
          <w:szCs w:val="22"/>
          <w:rtl/>
        </w:rPr>
        <w:t xml:space="preserve">" כפשוטו, היינו כשמחמת הסכנה אי אפשר לגלח שערות אלה, אין חציצה אף ברובו (ואף בכולו, כנ"ל) וכמו שציין ערוך השלחן (שם </w:t>
      </w:r>
      <w:r w:rsidRPr="00E76B39">
        <w:rPr>
          <w:rFonts w:ascii="David" w:hAnsi="David" w:cs="David" w:hint="cs"/>
          <w:sz w:val="22"/>
          <w:szCs w:val="22"/>
          <w:rtl/>
        </w:rPr>
        <w:t xml:space="preserve">סעיף </w:t>
      </w:r>
      <w:proofErr w:type="spellStart"/>
      <w:r w:rsidRPr="00E76B39">
        <w:rPr>
          <w:rFonts w:ascii="David" w:hAnsi="David" w:cs="David"/>
          <w:sz w:val="22"/>
          <w:szCs w:val="22"/>
          <w:rtl/>
        </w:rPr>
        <w:t>כז</w:t>
      </w:r>
      <w:proofErr w:type="spellEnd"/>
      <w:r w:rsidRPr="00E76B39">
        <w:rPr>
          <w:rFonts w:ascii="David" w:hAnsi="David" w:cs="David"/>
          <w:sz w:val="22"/>
          <w:szCs w:val="22"/>
          <w:rtl/>
        </w:rPr>
        <w:t xml:space="preserve">), ונראה מדבריו שהבין שאכן טעם זה וטעמו של הלבוש – שני טעמים נפרדים הם. גם ניתן לומר שאולי הלבוש עצמו הקל בזה רק במקרה של סכנה ולא בכל מצב </w:t>
      </w:r>
      <w:r w:rsidRPr="00E76B39">
        <w:rPr>
          <w:rFonts w:ascii="David" w:hAnsi="David" w:cs="David" w:hint="cs"/>
          <w:sz w:val="22"/>
          <w:szCs w:val="22"/>
          <w:rtl/>
        </w:rPr>
        <w:t>ש</w:t>
      </w:r>
      <w:r w:rsidRPr="00E76B39">
        <w:rPr>
          <w:rFonts w:ascii="David" w:hAnsi="David" w:cs="David"/>
          <w:sz w:val="22"/>
          <w:szCs w:val="22"/>
          <w:rtl/>
        </w:rPr>
        <w:t xml:space="preserve">בו האישה אינה עתידה להסיר את שערה. ועיינו עוד בערוך השלחן (שם </w:t>
      </w:r>
      <w:r w:rsidRPr="00E76B39">
        <w:rPr>
          <w:rFonts w:ascii="David" w:hAnsi="David" w:cs="David" w:hint="cs"/>
          <w:sz w:val="22"/>
          <w:szCs w:val="22"/>
          <w:rtl/>
        </w:rPr>
        <w:t xml:space="preserve">סעיפים </w:t>
      </w:r>
      <w:proofErr w:type="spellStart"/>
      <w:r w:rsidRPr="00E76B39">
        <w:rPr>
          <w:rFonts w:ascii="David" w:hAnsi="David" w:cs="David"/>
          <w:sz w:val="22"/>
          <w:szCs w:val="22"/>
          <w:rtl/>
        </w:rPr>
        <w:t>כח</w:t>
      </w:r>
      <w:proofErr w:type="spellEnd"/>
      <w:r w:rsidRPr="00E76B39">
        <w:rPr>
          <w:rFonts w:ascii="David" w:hAnsi="David" w:cs="David"/>
          <w:sz w:val="22"/>
          <w:szCs w:val="22"/>
          <w:rtl/>
        </w:rPr>
        <w:t>–</w:t>
      </w:r>
      <w:proofErr w:type="spellStart"/>
      <w:r w:rsidRPr="00E76B39">
        <w:rPr>
          <w:rFonts w:ascii="David" w:hAnsi="David" w:cs="David"/>
          <w:sz w:val="22"/>
          <w:szCs w:val="22"/>
          <w:rtl/>
        </w:rPr>
        <w:t>כט</w:t>
      </w:r>
      <w:proofErr w:type="spellEnd"/>
      <w:r w:rsidRPr="00E76B39">
        <w:rPr>
          <w:rFonts w:ascii="David" w:hAnsi="David" w:cs="David"/>
          <w:sz w:val="22"/>
          <w:szCs w:val="22"/>
          <w:rtl/>
        </w:rPr>
        <w:t>)</w:t>
      </w:r>
      <w:r w:rsidRPr="00E76B39">
        <w:rPr>
          <w:rFonts w:ascii="David" w:hAnsi="David" w:cs="David" w:hint="cs"/>
          <w:sz w:val="22"/>
          <w:szCs w:val="22"/>
          <w:rtl/>
        </w:rPr>
        <w:t>,</w:t>
      </w:r>
      <w:r w:rsidRPr="00E76B39">
        <w:rPr>
          <w:rFonts w:ascii="David" w:hAnsi="David" w:cs="David"/>
          <w:sz w:val="22"/>
          <w:szCs w:val="22"/>
          <w:rtl/>
        </w:rPr>
        <w:t xml:space="preserve"> והדגיש גם שאף אם יש מקום להקל בזה – אין </w:t>
      </w:r>
      <w:proofErr w:type="spellStart"/>
      <w:r w:rsidRPr="00E76B39">
        <w:rPr>
          <w:rFonts w:ascii="David" w:hAnsi="David" w:cs="David"/>
          <w:sz w:val="22"/>
          <w:szCs w:val="22"/>
          <w:rtl/>
        </w:rPr>
        <w:t>הקולא</w:t>
      </w:r>
      <w:proofErr w:type="spellEnd"/>
      <w:r w:rsidRPr="00E76B39">
        <w:rPr>
          <w:rFonts w:ascii="David" w:hAnsi="David" w:cs="David"/>
          <w:sz w:val="22"/>
          <w:szCs w:val="22"/>
          <w:rtl/>
        </w:rPr>
        <w:t xml:space="preserve"> אמורה אלא כשהש</w:t>
      </w:r>
      <w:r w:rsidRPr="00E76B39">
        <w:rPr>
          <w:rFonts w:ascii="David" w:hAnsi="David" w:cs="David" w:hint="cs"/>
          <w:sz w:val="22"/>
          <w:szCs w:val="22"/>
          <w:rtl/>
        </w:rPr>
        <w:t>י</w:t>
      </w:r>
      <w:r w:rsidRPr="00E76B39">
        <w:rPr>
          <w:rFonts w:ascii="David" w:hAnsi="David" w:cs="David"/>
          <w:sz w:val="22"/>
          <w:szCs w:val="22"/>
          <w:rtl/>
        </w:rPr>
        <w:t>ער נקשר מעצמו ויש סכנה בהסרתו</w:t>
      </w:r>
      <w:r w:rsidRPr="00E76B39">
        <w:rPr>
          <w:rFonts w:ascii="David" w:hAnsi="David" w:cs="David" w:hint="cs"/>
          <w:sz w:val="22"/>
          <w:szCs w:val="22"/>
          <w:rtl/>
        </w:rPr>
        <w:t>,</w:t>
      </w:r>
      <w:r w:rsidRPr="00E76B39">
        <w:rPr>
          <w:rFonts w:ascii="David" w:hAnsi="David" w:cs="David"/>
          <w:sz w:val="22"/>
          <w:szCs w:val="22"/>
          <w:rtl/>
        </w:rPr>
        <w:t xml:space="preserve"> אבל לא הותר לקשור אותו בכוונה תחילה אף אם הדבר נעשה למטרה רפואית (וכל שכן כשאין הדבר כך).</w:t>
      </w:r>
    </w:p>
    <w:p w14:paraId="11970D56"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כמו כן, במקרה שיש בראסטה חומרי הדבקה למיניהם, אין לסמוך על </w:t>
      </w:r>
      <w:proofErr w:type="spellStart"/>
      <w:r w:rsidRPr="00E76B39">
        <w:rPr>
          <w:rFonts w:ascii="David" w:hAnsi="David" w:cs="David"/>
          <w:sz w:val="22"/>
          <w:szCs w:val="22"/>
          <w:rtl/>
        </w:rPr>
        <w:t>הקולא</w:t>
      </w:r>
      <w:proofErr w:type="spellEnd"/>
      <w:r w:rsidRPr="00E76B39">
        <w:rPr>
          <w:rFonts w:ascii="David" w:hAnsi="David" w:cs="David"/>
          <w:sz w:val="22"/>
          <w:szCs w:val="22"/>
          <w:rtl/>
        </w:rPr>
        <w:t xml:space="preserve"> הנ"ל. הפת</w:t>
      </w:r>
      <w:r w:rsidRPr="00E76B39">
        <w:rPr>
          <w:rFonts w:ascii="David" w:hAnsi="David" w:cs="David" w:hint="cs"/>
          <w:sz w:val="22"/>
          <w:szCs w:val="22"/>
          <w:rtl/>
        </w:rPr>
        <w:t>חי תשובה</w:t>
      </w:r>
      <w:r w:rsidRPr="00E76B39">
        <w:rPr>
          <w:rFonts w:ascii="David" w:hAnsi="David" w:cs="David"/>
          <w:sz w:val="22"/>
          <w:szCs w:val="22"/>
          <w:rtl/>
        </w:rPr>
        <w:t xml:space="preserve"> (</w:t>
      </w:r>
      <w:r w:rsidRPr="00E76B39">
        <w:rPr>
          <w:rFonts w:ascii="David" w:hAnsi="David" w:cs="David" w:hint="cs"/>
          <w:sz w:val="22"/>
          <w:szCs w:val="22"/>
          <w:rtl/>
        </w:rPr>
        <w:t xml:space="preserve">יו"ד סימן </w:t>
      </w:r>
      <w:proofErr w:type="spellStart"/>
      <w:r w:rsidRPr="00E76B39">
        <w:rPr>
          <w:rFonts w:ascii="David" w:hAnsi="David" w:cs="David"/>
          <w:sz w:val="22"/>
          <w:szCs w:val="22"/>
          <w:rtl/>
        </w:rPr>
        <w:t>קצח</w:t>
      </w:r>
      <w:proofErr w:type="spellEnd"/>
      <w:r w:rsidRPr="00E76B39">
        <w:rPr>
          <w:rFonts w:ascii="David" w:hAnsi="David" w:cs="David" w:hint="cs"/>
          <w:sz w:val="22"/>
          <w:szCs w:val="22"/>
          <w:rtl/>
        </w:rPr>
        <w:t xml:space="preserve"> </w:t>
      </w:r>
      <w:proofErr w:type="spellStart"/>
      <w:r w:rsidRPr="00E76B39">
        <w:rPr>
          <w:rFonts w:ascii="David" w:hAnsi="David" w:cs="David" w:hint="cs"/>
          <w:sz w:val="22"/>
          <w:szCs w:val="22"/>
          <w:rtl/>
        </w:rPr>
        <w:t>ס"ק</w:t>
      </w:r>
      <w:proofErr w:type="spellEnd"/>
      <w:r w:rsidRPr="00E76B39">
        <w:rPr>
          <w:rFonts w:ascii="David" w:hAnsi="David" w:cs="David" w:hint="cs"/>
          <w:sz w:val="22"/>
          <w:szCs w:val="22"/>
          <w:rtl/>
        </w:rPr>
        <w:t xml:space="preserve"> </w:t>
      </w:r>
      <w:r w:rsidRPr="00E76B39">
        <w:rPr>
          <w:rFonts w:ascii="David" w:hAnsi="David" w:cs="David"/>
          <w:sz w:val="22"/>
          <w:szCs w:val="22"/>
          <w:rtl/>
        </w:rPr>
        <w:t>ה) כתב בשם החת</w:t>
      </w:r>
      <w:r w:rsidRPr="00E76B39">
        <w:rPr>
          <w:rFonts w:ascii="David" w:hAnsi="David" w:cs="David" w:hint="cs"/>
          <w:sz w:val="22"/>
          <w:szCs w:val="22"/>
          <w:rtl/>
        </w:rPr>
        <w:t>ם סופר</w:t>
      </w:r>
      <w:r w:rsidRPr="00E76B39">
        <w:rPr>
          <w:rFonts w:ascii="David" w:hAnsi="David" w:cs="David"/>
          <w:sz w:val="22"/>
          <w:szCs w:val="22"/>
          <w:rtl/>
        </w:rPr>
        <w:t xml:space="preserve"> שאמנם דנו הפנים מאירות והסדרי טהרה אם להתיר בשערות שהסתבכו מחמת סכנה וכד', אבל דיונם הוא דווקא במקרים </w:t>
      </w:r>
      <w:r w:rsidRPr="00E76B39">
        <w:rPr>
          <w:rFonts w:ascii="David" w:hAnsi="David" w:cs="David" w:hint="cs"/>
          <w:sz w:val="22"/>
          <w:szCs w:val="22"/>
          <w:rtl/>
        </w:rPr>
        <w:t>ש</w:t>
      </w:r>
      <w:r w:rsidRPr="00E76B39">
        <w:rPr>
          <w:rFonts w:ascii="David" w:hAnsi="David" w:cs="David"/>
          <w:sz w:val="22"/>
          <w:szCs w:val="22"/>
          <w:rtl/>
        </w:rPr>
        <w:t>בהם הסמים שמפזרים בשיער אינם חוצצים מצד עצמם אלא גורמים לדיבוק השיער עצמו, ו</w:t>
      </w:r>
      <w:r w:rsidRPr="00E76B39">
        <w:rPr>
          <w:rFonts w:ascii="David" w:hAnsi="David" w:cs="David" w:hint="cs"/>
          <w:sz w:val="22"/>
          <w:szCs w:val="22"/>
          <w:rtl/>
        </w:rPr>
        <w:t>א</w:t>
      </w:r>
      <w:r w:rsidRPr="00E76B39">
        <w:rPr>
          <w:rFonts w:ascii="David" w:hAnsi="David" w:cs="David"/>
          <w:sz w:val="22"/>
          <w:szCs w:val="22"/>
          <w:rtl/>
        </w:rPr>
        <w:t xml:space="preserve">ז יש צד לומר </w:t>
      </w:r>
      <w:r w:rsidRPr="00E76B39">
        <w:rPr>
          <w:rFonts w:ascii="David" w:hAnsi="David" w:cs="David" w:hint="cs"/>
          <w:sz w:val="22"/>
          <w:szCs w:val="22"/>
          <w:rtl/>
        </w:rPr>
        <w:t>"</w:t>
      </w:r>
      <w:r w:rsidRPr="00E76B39">
        <w:rPr>
          <w:rFonts w:ascii="David" w:hAnsi="David" w:cs="David"/>
          <w:sz w:val="22"/>
          <w:szCs w:val="22"/>
          <w:rtl/>
        </w:rPr>
        <w:t xml:space="preserve">דהיינו </w:t>
      </w:r>
      <w:proofErr w:type="spellStart"/>
      <w:r w:rsidRPr="00E76B39">
        <w:rPr>
          <w:rFonts w:ascii="David" w:hAnsi="David" w:cs="David"/>
          <w:sz w:val="22"/>
          <w:szCs w:val="22"/>
          <w:rtl/>
        </w:rPr>
        <w:t>רביתייהו</w:t>
      </w:r>
      <w:proofErr w:type="spellEnd"/>
      <w:r w:rsidRPr="00E76B39">
        <w:rPr>
          <w:rFonts w:ascii="David" w:hAnsi="David" w:cs="David" w:hint="cs"/>
          <w:sz w:val="22"/>
          <w:szCs w:val="22"/>
          <w:rtl/>
        </w:rPr>
        <w:t>"</w:t>
      </w:r>
      <w:r w:rsidRPr="00E76B39">
        <w:rPr>
          <w:rFonts w:ascii="David" w:hAnsi="David" w:cs="David"/>
          <w:sz w:val="22"/>
          <w:szCs w:val="22"/>
          <w:rtl/>
        </w:rPr>
        <w:t>. אך אם החציצה נעשית ע</w:t>
      </w:r>
      <w:r w:rsidRPr="00E76B39">
        <w:rPr>
          <w:rFonts w:ascii="David" w:hAnsi="David" w:cs="David" w:hint="cs"/>
          <w:sz w:val="22"/>
          <w:szCs w:val="22"/>
          <w:rtl/>
        </w:rPr>
        <w:t>ל יד</w:t>
      </w:r>
      <w:r w:rsidRPr="00E76B39">
        <w:rPr>
          <w:rFonts w:ascii="David" w:hAnsi="David" w:cs="David"/>
          <w:sz w:val="22"/>
          <w:szCs w:val="22"/>
          <w:rtl/>
        </w:rPr>
        <w:t xml:space="preserve">י דבר חיצוני </w:t>
      </w:r>
      <w:r w:rsidRPr="00E76B39">
        <w:rPr>
          <w:rFonts w:ascii="David" w:hAnsi="David" w:cs="David" w:hint="cs"/>
          <w:sz w:val="22"/>
          <w:szCs w:val="22"/>
          <w:rtl/>
        </w:rPr>
        <w:t xml:space="preserve">– </w:t>
      </w:r>
      <w:r w:rsidRPr="00E76B39">
        <w:rPr>
          <w:rFonts w:ascii="David" w:hAnsi="David" w:cs="David"/>
          <w:sz w:val="22"/>
          <w:szCs w:val="22"/>
          <w:rtl/>
        </w:rPr>
        <w:t>ודאי שאין להתיר, מפני שב</w:t>
      </w:r>
      <w:r w:rsidRPr="00E76B39">
        <w:rPr>
          <w:rFonts w:ascii="David" w:hAnsi="David" w:cs="David" w:hint="cs"/>
          <w:sz w:val="22"/>
          <w:szCs w:val="22"/>
          <w:rtl/>
        </w:rPr>
        <w:t>מקרה כ</w:t>
      </w:r>
      <w:r w:rsidRPr="00E76B39">
        <w:rPr>
          <w:rFonts w:ascii="David" w:hAnsi="David" w:cs="David"/>
          <w:sz w:val="22"/>
          <w:szCs w:val="22"/>
          <w:rtl/>
        </w:rPr>
        <w:t xml:space="preserve">זה לא שייך לומר </w:t>
      </w:r>
      <w:r w:rsidRPr="00E76B39">
        <w:rPr>
          <w:rFonts w:ascii="David" w:hAnsi="David" w:cs="David" w:hint="cs"/>
          <w:sz w:val="22"/>
          <w:szCs w:val="22"/>
          <w:rtl/>
        </w:rPr>
        <w:t>"</w:t>
      </w:r>
      <w:r w:rsidRPr="00E76B39">
        <w:rPr>
          <w:rFonts w:ascii="David" w:hAnsi="David" w:cs="David"/>
          <w:sz w:val="22"/>
          <w:szCs w:val="22"/>
          <w:rtl/>
        </w:rPr>
        <w:t xml:space="preserve">היינו </w:t>
      </w:r>
      <w:proofErr w:type="spellStart"/>
      <w:r w:rsidRPr="00E76B39">
        <w:rPr>
          <w:rFonts w:ascii="David" w:hAnsi="David" w:cs="David"/>
          <w:sz w:val="22"/>
          <w:szCs w:val="22"/>
          <w:rtl/>
        </w:rPr>
        <w:t>רביתייהו</w:t>
      </w:r>
      <w:proofErr w:type="spellEnd"/>
      <w:r w:rsidRPr="00E76B39">
        <w:rPr>
          <w:rFonts w:ascii="David" w:hAnsi="David" w:cs="David" w:hint="cs"/>
          <w:sz w:val="22"/>
          <w:szCs w:val="22"/>
          <w:rtl/>
        </w:rPr>
        <w:t>"</w:t>
      </w:r>
      <w:r w:rsidRPr="00E76B39">
        <w:rPr>
          <w:rFonts w:ascii="David" w:hAnsi="David" w:cs="David"/>
          <w:sz w:val="22"/>
          <w:szCs w:val="22"/>
          <w:rtl/>
        </w:rPr>
        <w:t>. לפי זה</w:t>
      </w:r>
      <w:r w:rsidRPr="00E76B39">
        <w:rPr>
          <w:rFonts w:ascii="David" w:hAnsi="David" w:cs="David" w:hint="cs"/>
          <w:sz w:val="22"/>
          <w:szCs w:val="22"/>
          <w:rtl/>
        </w:rPr>
        <w:t>,</w:t>
      </w:r>
      <w:r w:rsidRPr="00E76B39">
        <w:rPr>
          <w:rFonts w:ascii="David" w:hAnsi="David" w:cs="David"/>
          <w:sz w:val="22"/>
          <w:szCs w:val="22"/>
          <w:rtl/>
        </w:rPr>
        <w:t xml:space="preserve"> בראסטות הנעשות ע</w:t>
      </w:r>
      <w:r w:rsidRPr="00E76B39">
        <w:rPr>
          <w:rFonts w:ascii="David" w:hAnsi="David" w:cs="David" w:hint="cs"/>
          <w:sz w:val="22"/>
          <w:szCs w:val="22"/>
          <w:rtl/>
        </w:rPr>
        <w:t>ל יד</w:t>
      </w:r>
      <w:r w:rsidRPr="00E76B39">
        <w:rPr>
          <w:rFonts w:ascii="David" w:hAnsi="David" w:cs="David"/>
          <w:sz w:val="22"/>
          <w:szCs w:val="22"/>
          <w:rtl/>
        </w:rPr>
        <w:t xml:space="preserve">י חומרי הדבקה או שעווה וכד' אין להתיר. </w:t>
      </w:r>
    </w:p>
    <w:p w14:paraId="6AE75244"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סברת 'נעשה לנוי'</w:t>
      </w:r>
    </w:p>
    <w:p w14:paraId="474BDE9F"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נראה שעיקר הטעם שמחמתו ניתן אולי להקל בטבילה עם ראסטות הוא שמה שנעשה ליופי והאישה חפצה בו ורוצה בקיומו, אינו </w:t>
      </w:r>
      <w:r w:rsidRPr="00E76B39">
        <w:rPr>
          <w:rFonts w:ascii="David" w:hAnsi="David" w:cs="David" w:hint="cs"/>
          <w:sz w:val="22"/>
          <w:szCs w:val="22"/>
          <w:rtl/>
        </w:rPr>
        <w:t>חוצץ</w:t>
      </w:r>
      <w:r w:rsidRPr="00E76B39">
        <w:rPr>
          <w:rFonts w:ascii="David" w:hAnsi="David" w:cs="David"/>
          <w:sz w:val="22"/>
          <w:szCs w:val="22"/>
          <w:rtl/>
        </w:rPr>
        <w:t xml:space="preserve">. ייתכן שבדברים שאישה עושה משום נוי לא אומרים שבטלה דעתה, לפי שאומרים בטלה דעתה רק בדברים </w:t>
      </w:r>
      <w:r w:rsidRPr="00E76B39">
        <w:rPr>
          <w:rFonts w:ascii="David" w:hAnsi="David" w:cs="David" w:hint="cs"/>
          <w:sz w:val="22"/>
          <w:szCs w:val="22"/>
          <w:rtl/>
        </w:rPr>
        <w:t>ש</w:t>
      </w:r>
      <w:r w:rsidRPr="00E76B39">
        <w:rPr>
          <w:rFonts w:ascii="David" w:hAnsi="David" w:cs="David"/>
          <w:sz w:val="22"/>
          <w:szCs w:val="22"/>
          <w:rtl/>
        </w:rPr>
        <w:t>בהם אינה מקפידה להסירם, אך כאשר לא רק שאינה מקפידה להסירם, אלא אדרבה היא מקפידה שיישאר שם ויש לה רצון חיובי בקיומן, אולי לא אומרים שבטלה דעתה.</w:t>
      </w:r>
    </w:p>
    <w:p w14:paraId="44A848D0" w14:textId="77777777" w:rsidR="00E76B39" w:rsidRPr="00E76B39" w:rsidRDefault="00E76B39" w:rsidP="00E76B39">
      <w:pPr>
        <w:ind w:left="141"/>
        <w:rPr>
          <w:rFonts w:ascii="David" w:hAnsi="David" w:cs="David"/>
          <w:sz w:val="22"/>
          <w:szCs w:val="22"/>
          <w:rtl/>
        </w:rPr>
      </w:pPr>
      <w:proofErr w:type="spellStart"/>
      <w:r w:rsidRPr="00E76B39">
        <w:rPr>
          <w:rFonts w:ascii="David" w:hAnsi="David" w:cs="David"/>
          <w:sz w:val="22"/>
          <w:szCs w:val="22"/>
          <w:rtl/>
        </w:rPr>
        <w:t>הרשב"א</w:t>
      </w:r>
      <w:proofErr w:type="spellEnd"/>
      <w:r w:rsidRPr="00E76B39">
        <w:rPr>
          <w:rFonts w:ascii="David" w:hAnsi="David" w:cs="David"/>
          <w:sz w:val="22"/>
          <w:szCs w:val="22"/>
          <w:rtl/>
        </w:rPr>
        <w:t xml:space="preserve"> כתב (תורת הבית הקצר בית </w:t>
      </w:r>
      <w:r w:rsidRPr="00E76B39">
        <w:rPr>
          <w:rFonts w:ascii="David" w:hAnsi="David" w:cs="David" w:hint="cs"/>
          <w:sz w:val="22"/>
          <w:szCs w:val="22"/>
          <w:rtl/>
        </w:rPr>
        <w:t>ז</w:t>
      </w:r>
      <w:r w:rsidRPr="00E76B39">
        <w:rPr>
          <w:rFonts w:ascii="David" w:hAnsi="David" w:cs="David"/>
          <w:sz w:val="22"/>
          <w:szCs w:val="22"/>
          <w:rtl/>
        </w:rPr>
        <w:t xml:space="preserve"> שער ז)</w:t>
      </w:r>
      <w:r w:rsidRPr="00E76B39">
        <w:rPr>
          <w:rFonts w:ascii="David" w:hAnsi="David" w:cs="David" w:hint="cs"/>
          <w:sz w:val="22"/>
          <w:szCs w:val="22"/>
          <w:rtl/>
        </w:rPr>
        <w:t>:</w:t>
      </w:r>
      <w:r w:rsidRPr="00E76B39">
        <w:rPr>
          <w:rFonts w:ascii="David" w:hAnsi="David" w:cs="David"/>
          <w:sz w:val="22"/>
          <w:szCs w:val="22"/>
          <w:rtl/>
        </w:rPr>
        <w:t xml:space="preserve"> </w:t>
      </w:r>
    </w:p>
    <w:p w14:paraId="06FE1F3E"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"צבעים שעל ידי הנשים או שעל השער לנוי, יראה לי שאין </w:t>
      </w:r>
      <w:proofErr w:type="spellStart"/>
      <w:r w:rsidRPr="00E76B39">
        <w:rPr>
          <w:rFonts w:ascii="David" w:hAnsi="David" w:cs="David"/>
          <w:sz w:val="22"/>
          <w:szCs w:val="22"/>
          <w:rtl/>
        </w:rPr>
        <w:t>חוצצין</w:t>
      </w:r>
      <w:proofErr w:type="spellEnd"/>
      <w:r w:rsidRPr="00E76B39">
        <w:rPr>
          <w:rFonts w:ascii="David" w:hAnsi="David" w:cs="David"/>
          <w:sz w:val="22"/>
          <w:szCs w:val="22"/>
          <w:rtl/>
        </w:rPr>
        <w:t xml:space="preserve"> לפי שאינן מקפידות בהן לעולם; אדרבה חוזרות בהן ומחדשות אותם תמיד לנוי. אף על פי שצבע זה פושט בכל השער, ורובו אף על פי שאינו מקפיד עליו חוצץ, כאן מקפדת ורוצה להיותו והרי זו כאלו הוא מגופו של שער, וכבגד צבוע שאין הצבע כדבר הנוסף וחוצץ אלא כעיקרו של בגד ואינו חוצץ, שהרי מצינו טבילה לפרוכת אף על פי שיש בה תכלת וארגמן ותולעת שני. ועוד יראה לי שאין ממשו של צבע בשער ועל </w:t>
      </w:r>
      <w:proofErr w:type="spellStart"/>
      <w:r w:rsidRPr="00E76B39">
        <w:rPr>
          <w:rFonts w:ascii="David" w:hAnsi="David" w:cs="David"/>
          <w:sz w:val="22"/>
          <w:szCs w:val="22"/>
          <w:rtl/>
        </w:rPr>
        <w:t>הידים</w:t>
      </w:r>
      <w:proofErr w:type="spellEnd"/>
      <w:r w:rsidRPr="00E76B39">
        <w:rPr>
          <w:rFonts w:ascii="David" w:hAnsi="David" w:cs="David"/>
          <w:sz w:val="22"/>
          <w:szCs w:val="22"/>
          <w:rtl/>
        </w:rPr>
        <w:t xml:space="preserve"> אלא מראות של צבע ולפיכך אינו חוצץ. ואינו דומה לכתב שחוצץ, שממש הן בכתב. וכן הנשים שמלאכתן לצבוע, יראה לי שאין אותו צבע שעל ידיהן חוצץ מן הטעם הזה, שאין ממשו של צבע אלא מראות של צבע. ועוד כל מלאכתה בכך אינה מקפדת, למה הדבר דומה לדם שעל בגד הטבח ורבב שעל בגדי מוכרי רבב שאינו חוצץ, שכל הדברים בהקפדה הם </w:t>
      </w:r>
      <w:proofErr w:type="spellStart"/>
      <w:r w:rsidRPr="00E76B39">
        <w:rPr>
          <w:rFonts w:ascii="David" w:hAnsi="David" w:cs="David"/>
          <w:sz w:val="22"/>
          <w:szCs w:val="22"/>
          <w:rtl/>
        </w:rPr>
        <w:t>תלוים</w:t>
      </w:r>
      <w:proofErr w:type="spellEnd"/>
      <w:r w:rsidRPr="00E76B39">
        <w:rPr>
          <w:rFonts w:ascii="David" w:hAnsi="David" w:cs="David"/>
          <w:sz w:val="22"/>
          <w:szCs w:val="22"/>
          <w:rtl/>
        </w:rPr>
        <w:t>".</w:t>
      </w:r>
    </w:p>
    <w:p w14:paraId="5E015288"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הרי שלדעת </w:t>
      </w:r>
      <w:proofErr w:type="spellStart"/>
      <w:r w:rsidRPr="00E76B39">
        <w:rPr>
          <w:rFonts w:ascii="David" w:hAnsi="David" w:cs="David"/>
          <w:sz w:val="22"/>
          <w:szCs w:val="22"/>
          <w:rtl/>
        </w:rPr>
        <w:t>הרשב"א</w:t>
      </w:r>
      <w:proofErr w:type="spellEnd"/>
      <w:r w:rsidRPr="00E76B39">
        <w:rPr>
          <w:rFonts w:ascii="David" w:hAnsi="David" w:cs="David"/>
          <w:sz w:val="22"/>
          <w:szCs w:val="22"/>
          <w:rtl/>
        </w:rPr>
        <w:t xml:space="preserve"> בטעמו הראשון, אם רוצה בקיומו של הצבע אפילו אם הצבע בכל השיער, ואפילו אם יש לו ממשות, לא נחשב לחציצה. וכ</w:t>
      </w:r>
      <w:r w:rsidRPr="00E76B39">
        <w:rPr>
          <w:rFonts w:ascii="David" w:hAnsi="David" w:cs="David" w:hint="cs"/>
          <w:sz w:val="22"/>
          <w:szCs w:val="22"/>
          <w:rtl/>
        </w:rPr>
        <w:t>ן כתב</w:t>
      </w:r>
      <w:r w:rsidRPr="00E76B39">
        <w:rPr>
          <w:rFonts w:ascii="David" w:hAnsi="David" w:cs="David"/>
          <w:sz w:val="22"/>
          <w:szCs w:val="22"/>
          <w:rtl/>
        </w:rPr>
        <w:t xml:space="preserve"> </w:t>
      </w:r>
      <w:proofErr w:type="spellStart"/>
      <w:r w:rsidRPr="00E76B39">
        <w:rPr>
          <w:rFonts w:ascii="David" w:hAnsi="David" w:cs="David"/>
          <w:sz w:val="22"/>
          <w:szCs w:val="22"/>
          <w:rtl/>
        </w:rPr>
        <w:t>הרא"ש</w:t>
      </w:r>
      <w:proofErr w:type="spellEnd"/>
      <w:r w:rsidRPr="00E76B39">
        <w:rPr>
          <w:rFonts w:ascii="David" w:hAnsi="David" w:cs="David"/>
          <w:sz w:val="22"/>
          <w:szCs w:val="22"/>
          <w:rtl/>
        </w:rPr>
        <w:t xml:space="preserve"> (הלכות מקוואות ס</w:t>
      </w:r>
      <w:r w:rsidRPr="00E76B39">
        <w:rPr>
          <w:rFonts w:ascii="David" w:hAnsi="David" w:cs="David" w:hint="cs"/>
          <w:sz w:val="22"/>
          <w:szCs w:val="22"/>
          <w:rtl/>
        </w:rPr>
        <w:t>ימן</w:t>
      </w:r>
      <w:r w:rsidRPr="00E76B39">
        <w:rPr>
          <w:rFonts w:ascii="David" w:hAnsi="David" w:cs="David"/>
          <w:sz w:val="22"/>
          <w:szCs w:val="22"/>
          <w:rtl/>
        </w:rPr>
        <w:t xml:space="preserve"> </w:t>
      </w:r>
      <w:proofErr w:type="spellStart"/>
      <w:r w:rsidRPr="00E76B39">
        <w:rPr>
          <w:rFonts w:ascii="David" w:hAnsi="David" w:cs="David"/>
          <w:sz w:val="22"/>
          <w:szCs w:val="22"/>
          <w:rtl/>
        </w:rPr>
        <w:t>כז</w:t>
      </w:r>
      <w:proofErr w:type="spellEnd"/>
      <w:r w:rsidRPr="00E76B39">
        <w:rPr>
          <w:rFonts w:ascii="David" w:hAnsi="David" w:cs="David"/>
          <w:sz w:val="22"/>
          <w:szCs w:val="22"/>
          <w:rtl/>
        </w:rPr>
        <w:t>, הובא בב</w:t>
      </w:r>
      <w:r w:rsidRPr="00E76B39">
        <w:rPr>
          <w:rFonts w:ascii="David" w:hAnsi="David" w:cs="David" w:hint="cs"/>
          <w:sz w:val="22"/>
          <w:szCs w:val="22"/>
          <w:rtl/>
        </w:rPr>
        <w:t>ית יוסף</w:t>
      </w:r>
      <w:r w:rsidRPr="00E76B39">
        <w:rPr>
          <w:rFonts w:ascii="David" w:hAnsi="David" w:cs="David"/>
          <w:sz w:val="22"/>
          <w:szCs w:val="22"/>
          <w:rtl/>
        </w:rPr>
        <w:t xml:space="preserve"> יו"ד </w:t>
      </w:r>
      <w:proofErr w:type="spellStart"/>
      <w:r w:rsidRPr="00E76B39">
        <w:rPr>
          <w:rFonts w:ascii="David" w:hAnsi="David" w:cs="David"/>
          <w:sz w:val="22"/>
          <w:szCs w:val="22"/>
          <w:rtl/>
        </w:rPr>
        <w:t>קצח</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יז</w:t>
      </w:r>
      <w:proofErr w:type="spellEnd"/>
      <w:r w:rsidRPr="00E76B39">
        <w:rPr>
          <w:rFonts w:ascii="David" w:hAnsi="David" w:cs="David"/>
          <w:sz w:val="22"/>
          <w:szCs w:val="22"/>
          <w:rtl/>
        </w:rPr>
        <w:t>) וכ</w:t>
      </w:r>
      <w:r w:rsidRPr="00E76B39">
        <w:rPr>
          <w:rFonts w:ascii="David" w:hAnsi="David" w:cs="David" w:hint="cs"/>
          <w:sz w:val="22"/>
          <w:szCs w:val="22"/>
          <w:rtl/>
        </w:rPr>
        <w:t>ן כתב</w:t>
      </w:r>
      <w:r w:rsidRPr="00E76B39">
        <w:rPr>
          <w:rFonts w:ascii="David" w:hAnsi="David" w:cs="David"/>
          <w:sz w:val="22"/>
          <w:szCs w:val="22"/>
          <w:rtl/>
        </w:rPr>
        <w:t xml:space="preserve"> הבית יוסף בשם ר</w:t>
      </w:r>
      <w:r w:rsidRPr="00E76B39">
        <w:rPr>
          <w:rFonts w:ascii="David" w:hAnsi="David" w:cs="David" w:hint="cs"/>
          <w:sz w:val="22"/>
          <w:szCs w:val="22"/>
          <w:rtl/>
        </w:rPr>
        <w:t>בנו</w:t>
      </w:r>
      <w:r w:rsidRPr="00E76B39">
        <w:rPr>
          <w:rFonts w:ascii="David" w:hAnsi="David" w:cs="David"/>
          <w:sz w:val="22"/>
          <w:szCs w:val="22"/>
          <w:rtl/>
        </w:rPr>
        <w:t xml:space="preserve"> ירוחם, וכן פסק השלחן ערוך (יו"ד </w:t>
      </w:r>
      <w:proofErr w:type="spellStart"/>
      <w:r w:rsidRPr="00E76B39">
        <w:rPr>
          <w:rFonts w:ascii="David" w:hAnsi="David" w:cs="David"/>
          <w:sz w:val="22"/>
          <w:szCs w:val="22"/>
          <w:rtl/>
        </w:rPr>
        <w:t>קצח</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יז</w:t>
      </w:r>
      <w:proofErr w:type="spellEnd"/>
      <w:r w:rsidRPr="00E76B39">
        <w:rPr>
          <w:rFonts w:ascii="David" w:hAnsi="David" w:cs="David"/>
          <w:sz w:val="22"/>
          <w:szCs w:val="22"/>
          <w:rtl/>
        </w:rPr>
        <w:t>), ומסתימת לשונו מוכח שמדובר גם בצבע שיש בו ממשות, וכ</w:t>
      </w:r>
      <w:r w:rsidRPr="00E76B39">
        <w:rPr>
          <w:rFonts w:ascii="David" w:hAnsi="David" w:cs="David" w:hint="cs"/>
          <w:sz w:val="22"/>
          <w:szCs w:val="22"/>
          <w:rtl/>
        </w:rPr>
        <w:t>ן כתב</w:t>
      </w:r>
      <w:r w:rsidRPr="00E76B39">
        <w:rPr>
          <w:rFonts w:ascii="David" w:hAnsi="David" w:cs="David"/>
          <w:sz w:val="22"/>
          <w:szCs w:val="22"/>
          <w:rtl/>
        </w:rPr>
        <w:t xml:space="preserve"> </w:t>
      </w:r>
      <w:proofErr w:type="spellStart"/>
      <w:r w:rsidRPr="00E76B39">
        <w:rPr>
          <w:rFonts w:ascii="David" w:hAnsi="David" w:cs="David"/>
          <w:sz w:val="22"/>
          <w:szCs w:val="22"/>
          <w:rtl/>
        </w:rPr>
        <w:t>בטהרת</w:t>
      </w:r>
      <w:proofErr w:type="spellEnd"/>
      <w:r w:rsidRPr="00E76B39">
        <w:rPr>
          <w:rFonts w:ascii="David" w:hAnsi="David" w:cs="David"/>
          <w:sz w:val="22"/>
          <w:szCs w:val="22"/>
          <w:rtl/>
        </w:rPr>
        <w:t xml:space="preserve"> הבית (ח</w:t>
      </w:r>
      <w:r w:rsidRPr="00E76B39">
        <w:rPr>
          <w:rFonts w:ascii="David" w:hAnsi="David" w:cs="David" w:hint="cs"/>
          <w:sz w:val="22"/>
          <w:szCs w:val="22"/>
          <w:rtl/>
        </w:rPr>
        <w:t xml:space="preserve">לק </w:t>
      </w:r>
      <w:r w:rsidRPr="00E76B39">
        <w:rPr>
          <w:rFonts w:ascii="David" w:hAnsi="David" w:cs="David"/>
          <w:sz w:val="22"/>
          <w:szCs w:val="22"/>
          <w:rtl/>
        </w:rPr>
        <w:t xml:space="preserve">ג עמ' </w:t>
      </w:r>
      <w:proofErr w:type="spellStart"/>
      <w:r w:rsidRPr="00E76B39">
        <w:rPr>
          <w:rFonts w:ascii="David" w:hAnsi="David" w:cs="David"/>
          <w:sz w:val="22"/>
          <w:szCs w:val="22"/>
          <w:rtl/>
        </w:rPr>
        <w:t>קג</w:t>
      </w:r>
      <w:proofErr w:type="spellEnd"/>
      <w:r w:rsidRPr="00E76B39">
        <w:rPr>
          <w:rFonts w:ascii="David" w:hAnsi="David" w:cs="David"/>
          <w:sz w:val="22"/>
          <w:szCs w:val="22"/>
          <w:rtl/>
        </w:rPr>
        <w:t xml:space="preserve">) בשם שו"ת פני אריה, וכתב שכל מה שאמרו רובו שאינו מקפיד חוצץ הוא דווקא אם אינו מקפיד להסירו, אך אם מחזר שיהיה על גופו ומעוניין בזה, אפילו בכולו אינו חוצץ, שכלל גדול הוא שכל מה שאדם רוצה בו ונותנו על גופו לנוי </w:t>
      </w:r>
      <w:r w:rsidRPr="00E76B39">
        <w:rPr>
          <w:rFonts w:ascii="David" w:hAnsi="David" w:cs="David" w:hint="cs"/>
          <w:sz w:val="22"/>
          <w:szCs w:val="22"/>
          <w:rtl/>
        </w:rPr>
        <w:t xml:space="preserve">– </w:t>
      </w:r>
      <w:r w:rsidRPr="00E76B39">
        <w:rPr>
          <w:rFonts w:ascii="David" w:hAnsi="David" w:cs="David"/>
          <w:sz w:val="22"/>
          <w:szCs w:val="22"/>
          <w:rtl/>
        </w:rPr>
        <w:t>הרי הוא כגופו של עצמו.</w:t>
      </w:r>
    </w:p>
    <w:p w14:paraId="73C81068"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אמנם </w:t>
      </w:r>
      <w:proofErr w:type="spellStart"/>
      <w:r w:rsidRPr="00E76B39">
        <w:rPr>
          <w:rFonts w:ascii="David" w:hAnsi="David" w:cs="David"/>
          <w:sz w:val="22"/>
          <w:szCs w:val="22"/>
          <w:rtl/>
        </w:rPr>
        <w:t>הב"ח</w:t>
      </w:r>
      <w:proofErr w:type="spellEnd"/>
      <w:r w:rsidRPr="00E76B39">
        <w:rPr>
          <w:rFonts w:ascii="David" w:hAnsi="David" w:cs="David"/>
          <w:sz w:val="22"/>
          <w:szCs w:val="22"/>
          <w:rtl/>
        </w:rPr>
        <w:t xml:space="preserve"> (</w:t>
      </w:r>
      <w:r w:rsidRPr="00E76B39">
        <w:rPr>
          <w:rFonts w:ascii="David" w:hAnsi="David" w:cs="David" w:hint="cs"/>
          <w:sz w:val="22"/>
          <w:szCs w:val="22"/>
          <w:rtl/>
        </w:rPr>
        <w:t xml:space="preserve">יו"ד סימן </w:t>
      </w:r>
      <w:proofErr w:type="spellStart"/>
      <w:r w:rsidRPr="00E76B39">
        <w:rPr>
          <w:rFonts w:ascii="David" w:hAnsi="David" w:cs="David"/>
          <w:sz w:val="22"/>
          <w:szCs w:val="22"/>
          <w:rtl/>
        </w:rPr>
        <w:t>קצח</w:t>
      </w:r>
      <w:proofErr w:type="spellEnd"/>
      <w:r w:rsidRPr="00E76B39">
        <w:rPr>
          <w:rFonts w:ascii="David" w:hAnsi="David" w:cs="David" w:hint="cs"/>
          <w:sz w:val="22"/>
          <w:szCs w:val="22"/>
          <w:rtl/>
        </w:rPr>
        <w:t xml:space="preserve"> </w:t>
      </w:r>
      <w:proofErr w:type="spellStart"/>
      <w:r w:rsidRPr="00E76B39">
        <w:rPr>
          <w:rFonts w:ascii="David" w:hAnsi="David" w:cs="David" w:hint="cs"/>
          <w:sz w:val="22"/>
          <w:szCs w:val="22"/>
          <w:rtl/>
        </w:rPr>
        <w:t>ס"ק</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טז</w:t>
      </w:r>
      <w:proofErr w:type="spellEnd"/>
      <w:r w:rsidRPr="00E76B39">
        <w:rPr>
          <w:rFonts w:ascii="David" w:hAnsi="David" w:cs="David"/>
          <w:sz w:val="22"/>
          <w:szCs w:val="22"/>
          <w:rtl/>
        </w:rPr>
        <w:t>) והפרישה (שם</w:t>
      </w:r>
      <w:r w:rsidRPr="00E76B39">
        <w:rPr>
          <w:rFonts w:ascii="David" w:hAnsi="David" w:cs="David" w:hint="cs"/>
          <w:sz w:val="22"/>
          <w:szCs w:val="22"/>
          <w:rtl/>
        </w:rPr>
        <w:t xml:space="preserve"> </w:t>
      </w:r>
      <w:proofErr w:type="spellStart"/>
      <w:r w:rsidRPr="00E76B39">
        <w:rPr>
          <w:rFonts w:ascii="David" w:hAnsi="David" w:cs="David" w:hint="cs"/>
          <w:sz w:val="22"/>
          <w:szCs w:val="22"/>
          <w:rtl/>
        </w:rPr>
        <w:t>ס"ק</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יח</w:t>
      </w:r>
      <w:proofErr w:type="spellEnd"/>
      <w:r w:rsidRPr="00E76B39">
        <w:rPr>
          <w:rFonts w:ascii="David" w:hAnsi="David" w:cs="David"/>
          <w:sz w:val="22"/>
          <w:szCs w:val="22"/>
          <w:rtl/>
        </w:rPr>
        <w:t xml:space="preserve">) הקשו מה שונה צבע שצובעות הנשים, שאינו חוצץ, מכחול שחוץ לעין שחוצץ; והרי גם כחול נעשה ליופי. ותירצו </w:t>
      </w:r>
      <w:proofErr w:type="spellStart"/>
      <w:r w:rsidRPr="00E76B39">
        <w:rPr>
          <w:rFonts w:ascii="David" w:hAnsi="David" w:cs="David"/>
          <w:sz w:val="22"/>
          <w:szCs w:val="22"/>
          <w:rtl/>
        </w:rPr>
        <w:t>הב"ח</w:t>
      </w:r>
      <w:proofErr w:type="spellEnd"/>
      <w:r w:rsidRPr="00E76B39">
        <w:rPr>
          <w:rFonts w:ascii="David" w:hAnsi="David" w:cs="David"/>
          <w:sz w:val="22"/>
          <w:szCs w:val="22"/>
          <w:rtl/>
        </w:rPr>
        <w:t xml:space="preserve"> והפרישה (בתירוצו הראשון) שיש בכחול ממשות</w:t>
      </w:r>
      <w:r w:rsidRPr="00E76B39">
        <w:rPr>
          <w:rFonts w:ascii="David" w:hAnsi="David" w:cs="David" w:hint="cs"/>
          <w:sz w:val="22"/>
          <w:szCs w:val="22"/>
          <w:rtl/>
        </w:rPr>
        <w:t>,</w:t>
      </w:r>
      <w:r w:rsidRPr="00E76B39">
        <w:rPr>
          <w:rFonts w:ascii="David" w:hAnsi="David" w:cs="David"/>
          <w:sz w:val="22"/>
          <w:szCs w:val="22"/>
          <w:rtl/>
        </w:rPr>
        <w:t xml:space="preserve"> שלא כמו בצבע. לפ</w:t>
      </w:r>
      <w:r w:rsidRPr="00E76B39">
        <w:rPr>
          <w:rFonts w:ascii="David" w:hAnsi="David" w:cs="David" w:hint="cs"/>
          <w:sz w:val="22"/>
          <w:szCs w:val="22"/>
          <w:rtl/>
        </w:rPr>
        <w:t>י זה</w:t>
      </w:r>
      <w:r w:rsidRPr="00E76B39">
        <w:rPr>
          <w:rFonts w:ascii="David" w:hAnsi="David" w:cs="David"/>
          <w:sz w:val="22"/>
          <w:szCs w:val="22"/>
          <w:rtl/>
        </w:rPr>
        <w:t xml:space="preserve"> </w:t>
      </w:r>
      <w:r w:rsidRPr="00E76B39">
        <w:rPr>
          <w:rFonts w:ascii="David" w:hAnsi="David" w:cs="David" w:hint="cs"/>
          <w:sz w:val="22"/>
          <w:szCs w:val="22"/>
          <w:rtl/>
        </w:rPr>
        <w:t xml:space="preserve">משמע </w:t>
      </w:r>
      <w:r w:rsidRPr="00E76B39">
        <w:rPr>
          <w:rFonts w:ascii="David" w:hAnsi="David" w:cs="David"/>
          <w:sz w:val="22"/>
          <w:szCs w:val="22"/>
          <w:rtl/>
        </w:rPr>
        <w:t xml:space="preserve">שאפשר להתיר דווקא אם אין ממשות. </w:t>
      </w:r>
    </w:p>
    <w:p w14:paraId="5D2A604A"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אולם כבר הפרישה עצמו תירץ שם תירוץ נוסף, שמה שכתב הטור שכחול שחוץ לעין חוצץ הוא רק אם לא נעשה ל</w:t>
      </w:r>
      <w:r w:rsidRPr="00E76B39">
        <w:rPr>
          <w:rFonts w:ascii="David" w:hAnsi="David" w:cs="David" w:hint="cs"/>
          <w:sz w:val="22"/>
          <w:szCs w:val="22"/>
          <w:rtl/>
        </w:rPr>
        <w:t>י</w:t>
      </w:r>
      <w:r w:rsidRPr="00E76B39">
        <w:rPr>
          <w:rFonts w:ascii="David" w:hAnsi="David" w:cs="David"/>
          <w:sz w:val="22"/>
          <w:szCs w:val="22"/>
          <w:rtl/>
        </w:rPr>
        <w:t xml:space="preserve">יפות הפנים אלא לכחול העין. לפי תירוץ זה יוצא שנתיר אף אם יש ממשות. וכך נראה בפשטות דברי </w:t>
      </w:r>
      <w:proofErr w:type="spellStart"/>
      <w:r w:rsidRPr="00E76B39">
        <w:rPr>
          <w:rFonts w:ascii="David" w:hAnsi="David" w:cs="David"/>
          <w:sz w:val="22"/>
          <w:szCs w:val="22"/>
          <w:rtl/>
        </w:rPr>
        <w:t>הרשב"א</w:t>
      </w:r>
      <w:proofErr w:type="spellEnd"/>
      <w:r w:rsidRPr="00E76B39">
        <w:rPr>
          <w:rFonts w:ascii="David" w:hAnsi="David" w:cs="David"/>
          <w:sz w:val="22"/>
          <w:szCs w:val="22"/>
          <w:rtl/>
        </w:rPr>
        <w:t>, שהרי אם היה מתיר רק בגלל שאין בצבע ממשות, מדוע זקוק גם לטעם שעושות ליופי? ואין לומר שמצריך גם יופי וגם ממשות, שהרי אח</w:t>
      </w:r>
      <w:r w:rsidRPr="00E76B39">
        <w:rPr>
          <w:rFonts w:ascii="David" w:hAnsi="David" w:cs="David" w:hint="cs"/>
          <w:sz w:val="22"/>
          <w:szCs w:val="22"/>
          <w:rtl/>
        </w:rPr>
        <w:t>ר כך</w:t>
      </w:r>
      <w:r w:rsidRPr="00E76B39">
        <w:rPr>
          <w:rFonts w:ascii="David" w:hAnsi="David" w:cs="David"/>
          <w:sz w:val="22"/>
          <w:szCs w:val="22"/>
          <w:rtl/>
        </w:rPr>
        <w:t xml:space="preserve"> התיר בנשים שמלאכתן לצבוע מטעם שאין בצבע ממשות, ושם הרי הצבע לא נעשה לנוי, ועל כ</w:t>
      </w:r>
      <w:r w:rsidRPr="00E76B39">
        <w:rPr>
          <w:rFonts w:ascii="David" w:hAnsi="David" w:cs="David" w:hint="cs"/>
          <w:sz w:val="22"/>
          <w:szCs w:val="22"/>
          <w:rtl/>
        </w:rPr>
        <w:t>ו</w:t>
      </w:r>
      <w:r w:rsidRPr="00E76B39">
        <w:rPr>
          <w:rFonts w:ascii="David" w:hAnsi="David" w:cs="David"/>
          <w:sz w:val="22"/>
          <w:szCs w:val="22"/>
          <w:rtl/>
        </w:rPr>
        <w:t xml:space="preserve">רחך שכאשר התיר לנשים לצבוע מטעם שעושות ליופי, התיר אפילו אם יש ממשות בצבע ואפילו אם הוא בכל שערות ראשה. </w:t>
      </w:r>
    </w:p>
    <w:p w14:paraId="3DBCD01F"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עוד נראה להוכיח כן </w:t>
      </w:r>
      <w:proofErr w:type="spellStart"/>
      <w:r w:rsidRPr="00E76B39">
        <w:rPr>
          <w:rFonts w:ascii="David" w:hAnsi="David" w:cs="David"/>
          <w:sz w:val="22"/>
          <w:szCs w:val="22"/>
          <w:rtl/>
        </w:rPr>
        <w:t>מהרשב"א</w:t>
      </w:r>
      <w:proofErr w:type="spellEnd"/>
      <w:r w:rsidRPr="00E76B39">
        <w:rPr>
          <w:rFonts w:ascii="David" w:hAnsi="David" w:cs="David"/>
          <w:sz w:val="22"/>
          <w:szCs w:val="22"/>
          <w:rtl/>
        </w:rPr>
        <w:t xml:space="preserve"> עצמו (תורת הבית הקצר ב</w:t>
      </w:r>
      <w:r w:rsidRPr="00E76B39">
        <w:rPr>
          <w:rFonts w:ascii="David" w:hAnsi="David" w:cs="David" w:hint="cs"/>
          <w:sz w:val="22"/>
          <w:szCs w:val="22"/>
          <w:rtl/>
        </w:rPr>
        <w:t xml:space="preserve">ית </w:t>
      </w:r>
      <w:r w:rsidRPr="00E76B39">
        <w:rPr>
          <w:rFonts w:ascii="David" w:hAnsi="David" w:cs="David"/>
          <w:sz w:val="22"/>
          <w:szCs w:val="22"/>
          <w:rtl/>
        </w:rPr>
        <w:t>ז ש</w:t>
      </w:r>
      <w:r w:rsidRPr="00E76B39">
        <w:rPr>
          <w:rFonts w:ascii="David" w:hAnsi="David" w:cs="David" w:hint="cs"/>
          <w:sz w:val="22"/>
          <w:szCs w:val="22"/>
          <w:rtl/>
        </w:rPr>
        <w:t xml:space="preserve">ער </w:t>
      </w:r>
      <w:r w:rsidRPr="00E76B39">
        <w:rPr>
          <w:rFonts w:ascii="David" w:hAnsi="David" w:cs="David"/>
          <w:sz w:val="22"/>
          <w:szCs w:val="22"/>
          <w:rtl/>
        </w:rPr>
        <w:t xml:space="preserve">ז): "השירים והנזמים והטבעות וכיוצא בהן מן </w:t>
      </w:r>
      <w:proofErr w:type="spellStart"/>
      <w:r w:rsidRPr="00E76B39">
        <w:rPr>
          <w:rFonts w:ascii="David" w:hAnsi="David" w:cs="David"/>
          <w:sz w:val="22"/>
          <w:szCs w:val="22"/>
          <w:rtl/>
        </w:rPr>
        <w:t>התכשיטין</w:t>
      </w:r>
      <w:proofErr w:type="spellEnd"/>
      <w:r w:rsidRPr="00E76B39">
        <w:rPr>
          <w:rFonts w:ascii="David" w:hAnsi="David" w:cs="David"/>
          <w:sz w:val="22"/>
          <w:szCs w:val="22"/>
          <w:rtl/>
        </w:rPr>
        <w:t xml:space="preserve">, בזמן שהן </w:t>
      </w:r>
      <w:proofErr w:type="spellStart"/>
      <w:r w:rsidRPr="00E76B39">
        <w:rPr>
          <w:rFonts w:ascii="David" w:hAnsi="David" w:cs="David"/>
          <w:sz w:val="22"/>
          <w:szCs w:val="22"/>
          <w:rtl/>
        </w:rPr>
        <w:t>דחוקין</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חוצצין</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רפויין</w:t>
      </w:r>
      <w:proofErr w:type="spellEnd"/>
      <w:r w:rsidRPr="00E76B39">
        <w:rPr>
          <w:rFonts w:ascii="David" w:hAnsi="David" w:cs="David"/>
          <w:sz w:val="22"/>
          <w:szCs w:val="22"/>
          <w:rtl/>
        </w:rPr>
        <w:t xml:space="preserve"> אין חוצצים שהמים באים בהן. אף על פי </w:t>
      </w:r>
      <w:proofErr w:type="spellStart"/>
      <w:r w:rsidRPr="00E76B39">
        <w:rPr>
          <w:rFonts w:ascii="David" w:hAnsi="David" w:cs="David"/>
          <w:sz w:val="22"/>
          <w:szCs w:val="22"/>
          <w:rtl/>
        </w:rPr>
        <w:t>שתכשיטין</w:t>
      </w:r>
      <w:proofErr w:type="spellEnd"/>
      <w:r w:rsidRPr="00E76B39">
        <w:rPr>
          <w:rFonts w:ascii="David" w:hAnsi="David" w:cs="David"/>
          <w:sz w:val="22"/>
          <w:szCs w:val="22"/>
          <w:rtl/>
        </w:rPr>
        <w:t xml:space="preserve"> אלו אין האישה מקפדת בהן, אדרבה נוי הוא ורוצה היא האישה בתכשיטיה, פעמים יש שמקפדת ומסירה אותה בשעת לישה וכיוצא בו, וכן הטעם </w:t>
      </w:r>
      <w:proofErr w:type="spellStart"/>
      <w:r w:rsidRPr="00E76B39">
        <w:rPr>
          <w:rFonts w:ascii="David" w:hAnsi="David" w:cs="David"/>
          <w:sz w:val="22"/>
          <w:szCs w:val="22"/>
          <w:rtl/>
        </w:rPr>
        <w:t>לחוטין</w:t>
      </w:r>
      <w:proofErr w:type="spellEnd"/>
      <w:r w:rsidRPr="00E76B39">
        <w:rPr>
          <w:rFonts w:ascii="David" w:hAnsi="David" w:cs="David"/>
          <w:sz w:val="22"/>
          <w:szCs w:val="22"/>
          <w:rtl/>
        </w:rPr>
        <w:t xml:space="preserve"> ורצועות שבראשי הבנות". </w:t>
      </w:r>
    </w:p>
    <w:p w14:paraId="0F891BEB"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הרי </w:t>
      </w:r>
      <w:r w:rsidRPr="00E76B39">
        <w:rPr>
          <w:rFonts w:ascii="David" w:hAnsi="David" w:cs="David" w:hint="cs"/>
          <w:sz w:val="22"/>
          <w:szCs w:val="22"/>
          <w:rtl/>
        </w:rPr>
        <w:t xml:space="preserve">מפורש </w:t>
      </w:r>
      <w:r w:rsidRPr="00E76B39">
        <w:rPr>
          <w:rFonts w:ascii="David" w:hAnsi="David" w:cs="David"/>
          <w:sz w:val="22"/>
          <w:szCs w:val="22"/>
          <w:rtl/>
        </w:rPr>
        <w:t xml:space="preserve">שדעת </w:t>
      </w:r>
      <w:proofErr w:type="spellStart"/>
      <w:r w:rsidRPr="00E76B39">
        <w:rPr>
          <w:rFonts w:ascii="David" w:hAnsi="David" w:cs="David"/>
          <w:sz w:val="22"/>
          <w:szCs w:val="22"/>
          <w:rtl/>
        </w:rPr>
        <w:t>הרשב"א</w:t>
      </w:r>
      <w:proofErr w:type="spellEnd"/>
      <w:r w:rsidRPr="00E76B39">
        <w:rPr>
          <w:rFonts w:ascii="David" w:hAnsi="David" w:cs="David"/>
          <w:sz w:val="22"/>
          <w:szCs w:val="22"/>
          <w:rtl/>
        </w:rPr>
        <w:t xml:space="preserve"> היא שדבר הנעשה לנוי ואינה מסיר</w:t>
      </w:r>
      <w:r w:rsidRPr="00E76B39">
        <w:rPr>
          <w:rFonts w:ascii="David" w:hAnsi="David" w:cs="David" w:hint="cs"/>
          <w:sz w:val="22"/>
          <w:szCs w:val="22"/>
          <w:rtl/>
        </w:rPr>
        <w:t>ה או</w:t>
      </w:r>
      <w:r w:rsidRPr="00E76B39">
        <w:rPr>
          <w:rFonts w:ascii="David" w:hAnsi="David" w:cs="David"/>
          <w:sz w:val="22"/>
          <w:szCs w:val="22"/>
          <w:rtl/>
        </w:rPr>
        <w:t>תו אף פעם, אינו חוצץ א</w:t>
      </w:r>
      <w:r w:rsidRPr="00E76B39">
        <w:rPr>
          <w:rFonts w:ascii="David" w:hAnsi="David" w:cs="David" w:hint="cs"/>
          <w:sz w:val="22"/>
          <w:szCs w:val="22"/>
          <w:rtl/>
        </w:rPr>
        <w:t>ף</w:t>
      </w:r>
      <w:r w:rsidRPr="00E76B39">
        <w:rPr>
          <w:rFonts w:ascii="David" w:hAnsi="David" w:cs="David"/>
          <w:sz w:val="22"/>
          <w:szCs w:val="22"/>
          <w:rtl/>
        </w:rPr>
        <w:t xml:space="preserve"> שיש בו ממש. גם האגרות משה (יו"ד </w:t>
      </w:r>
      <w:r w:rsidRPr="00E76B39">
        <w:rPr>
          <w:rFonts w:ascii="David" w:hAnsi="David" w:cs="David" w:hint="cs"/>
          <w:sz w:val="22"/>
          <w:szCs w:val="22"/>
          <w:rtl/>
        </w:rPr>
        <w:t xml:space="preserve">חלק </w:t>
      </w:r>
      <w:r w:rsidRPr="00E76B39">
        <w:rPr>
          <w:rFonts w:ascii="David" w:hAnsi="David" w:cs="David"/>
          <w:sz w:val="22"/>
          <w:szCs w:val="22"/>
          <w:rtl/>
        </w:rPr>
        <w:t>ג</w:t>
      </w:r>
      <w:r w:rsidRPr="00E76B39">
        <w:rPr>
          <w:rFonts w:ascii="David" w:hAnsi="David" w:cs="David" w:hint="cs"/>
          <w:sz w:val="22"/>
          <w:szCs w:val="22"/>
          <w:rtl/>
        </w:rPr>
        <w:t xml:space="preserve"> סימן</w:t>
      </w:r>
      <w:r w:rsidRPr="00E76B39">
        <w:rPr>
          <w:rFonts w:ascii="David" w:hAnsi="David" w:cs="David"/>
          <w:sz w:val="22"/>
          <w:szCs w:val="22"/>
          <w:rtl/>
        </w:rPr>
        <w:t xml:space="preserve"> סב) הוכיח שכך כוונת </w:t>
      </w:r>
      <w:proofErr w:type="spellStart"/>
      <w:r w:rsidRPr="00E76B39">
        <w:rPr>
          <w:rFonts w:ascii="David" w:hAnsi="David" w:cs="David"/>
          <w:sz w:val="22"/>
          <w:szCs w:val="22"/>
          <w:rtl/>
        </w:rPr>
        <w:t>הרא"ש</w:t>
      </w:r>
      <w:proofErr w:type="spellEnd"/>
      <w:r w:rsidRPr="00E76B39">
        <w:rPr>
          <w:rFonts w:ascii="David" w:hAnsi="David" w:cs="David"/>
          <w:sz w:val="22"/>
          <w:szCs w:val="22"/>
          <w:rtl/>
        </w:rPr>
        <w:t xml:space="preserve">, על פי דברי </w:t>
      </w:r>
      <w:proofErr w:type="spellStart"/>
      <w:r w:rsidRPr="00E76B39">
        <w:rPr>
          <w:rFonts w:ascii="David" w:hAnsi="David" w:cs="David"/>
          <w:sz w:val="22"/>
          <w:szCs w:val="22"/>
          <w:rtl/>
        </w:rPr>
        <w:t>הראב"ד</w:t>
      </w:r>
      <w:proofErr w:type="spellEnd"/>
      <w:r w:rsidRPr="00E76B39">
        <w:rPr>
          <w:rFonts w:ascii="David" w:hAnsi="David" w:cs="David"/>
          <w:sz w:val="22"/>
          <w:szCs w:val="22"/>
          <w:rtl/>
        </w:rPr>
        <w:t xml:space="preserve"> המובא </w:t>
      </w:r>
      <w:proofErr w:type="spellStart"/>
      <w:r w:rsidRPr="00E76B39">
        <w:rPr>
          <w:rFonts w:ascii="David" w:hAnsi="David" w:cs="David"/>
          <w:sz w:val="22"/>
          <w:szCs w:val="22"/>
          <w:rtl/>
        </w:rPr>
        <w:t>ברא"ש</w:t>
      </w:r>
      <w:proofErr w:type="spellEnd"/>
      <w:r w:rsidRPr="00E76B39">
        <w:rPr>
          <w:rFonts w:ascii="David" w:hAnsi="David" w:cs="David"/>
          <w:sz w:val="22"/>
          <w:szCs w:val="22"/>
          <w:rtl/>
        </w:rPr>
        <w:t xml:space="preserve"> (ס</w:t>
      </w:r>
      <w:r w:rsidRPr="00E76B39">
        <w:rPr>
          <w:rFonts w:ascii="David" w:hAnsi="David" w:cs="David" w:hint="cs"/>
          <w:sz w:val="22"/>
          <w:szCs w:val="22"/>
          <w:rtl/>
        </w:rPr>
        <w:t>ימן</w:t>
      </w:r>
      <w:r w:rsidRPr="00E76B39">
        <w:rPr>
          <w:rFonts w:ascii="David" w:hAnsi="David" w:cs="David"/>
          <w:sz w:val="22"/>
          <w:szCs w:val="22"/>
          <w:rtl/>
        </w:rPr>
        <w:t xml:space="preserve"> </w:t>
      </w:r>
      <w:proofErr w:type="spellStart"/>
      <w:r w:rsidRPr="00E76B39">
        <w:rPr>
          <w:rFonts w:ascii="David" w:hAnsi="David" w:cs="David"/>
          <w:sz w:val="22"/>
          <w:szCs w:val="22"/>
          <w:rtl/>
        </w:rPr>
        <w:t>כו</w:t>
      </w:r>
      <w:proofErr w:type="spellEnd"/>
      <w:r w:rsidRPr="00E76B39">
        <w:rPr>
          <w:rFonts w:ascii="David" w:hAnsi="David" w:cs="David"/>
          <w:sz w:val="22"/>
          <w:szCs w:val="22"/>
          <w:rtl/>
        </w:rPr>
        <w:t xml:space="preserve">), ואולי לא ראה שאף </w:t>
      </w:r>
      <w:proofErr w:type="spellStart"/>
      <w:r w:rsidRPr="00E76B39">
        <w:rPr>
          <w:rFonts w:ascii="David" w:hAnsi="David" w:cs="David"/>
          <w:sz w:val="22"/>
          <w:szCs w:val="22"/>
          <w:rtl/>
        </w:rPr>
        <w:t>הרשב"א</w:t>
      </w:r>
      <w:proofErr w:type="spellEnd"/>
      <w:r w:rsidRPr="00E76B39">
        <w:rPr>
          <w:rFonts w:ascii="David" w:hAnsi="David" w:cs="David"/>
          <w:sz w:val="22"/>
          <w:szCs w:val="22"/>
          <w:rtl/>
        </w:rPr>
        <w:t xml:space="preserve"> עצמו כתב כן. </w:t>
      </w:r>
    </w:p>
    <w:p w14:paraId="1A00B401" w14:textId="77777777" w:rsidR="00E76B39" w:rsidRPr="00E76B39" w:rsidRDefault="00E76B39" w:rsidP="00E76B39">
      <w:pPr>
        <w:ind w:left="141"/>
        <w:rPr>
          <w:rFonts w:ascii="David" w:hAnsi="David" w:cs="David"/>
          <w:sz w:val="22"/>
          <w:szCs w:val="22"/>
        </w:rPr>
      </w:pPr>
      <w:r w:rsidRPr="00E76B39">
        <w:rPr>
          <w:rFonts w:ascii="David" w:hAnsi="David" w:cs="David"/>
          <w:sz w:val="22"/>
          <w:szCs w:val="22"/>
          <w:rtl/>
        </w:rPr>
        <w:t>וכן נקטו בשו"ת משנה הלכות (</w:t>
      </w:r>
      <w:r w:rsidRPr="00E76B39">
        <w:rPr>
          <w:rFonts w:ascii="David" w:hAnsi="David" w:cs="David" w:hint="cs"/>
          <w:sz w:val="22"/>
          <w:szCs w:val="22"/>
          <w:rtl/>
        </w:rPr>
        <w:t xml:space="preserve">חלק </w:t>
      </w:r>
      <w:r w:rsidRPr="00E76B39">
        <w:rPr>
          <w:rFonts w:ascii="David" w:hAnsi="David" w:cs="David"/>
          <w:sz w:val="22"/>
          <w:szCs w:val="22"/>
          <w:rtl/>
        </w:rPr>
        <w:t>ו</w:t>
      </w:r>
      <w:r w:rsidRPr="00E76B39">
        <w:rPr>
          <w:rFonts w:ascii="David" w:hAnsi="David" w:cs="David" w:hint="cs"/>
          <w:sz w:val="22"/>
          <w:szCs w:val="22"/>
          <w:rtl/>
        </w:rPr>
        <w:t xml:space="preserve"> סימן</w:t>
      </w:r>
      <w:r w:rsidRPr="00E76B39">
        <w:rPr>
          <w:rFonts w:ascii="David" w:hAnsi="David" w:cs="David"/>
          <w:sz w:val="22"/>
          <w:szCs w:val="22"/>
          <w:rtl/>
        </w:rPr>
        <w:t xml:space="preserve"> קנה) </w:t>
      </w:r>
      <w:proofErr w:type="spellStart"/>
      <w:r w:rsidRPr="00E76B39">
        <w:rPr>
          <w:rFonts w:ascii="David" w:hAnsi="David" w:cs="David"/>
          <w:sz w:val="22"/>
          <w:szCs w:val="22"/>
          <w:rtl/>
        </w:rPr>
        <w:t>ובטהרת</w:t>
      </w:r>
      <w:proofErr w:type="spellEnd"/>
      <w:r w:rsidRPr="00E76B39">
        <w:rPr>
          <w:rFonts w:ascii="David" w:hAnsi="David" w:cs="David"/>
          <w:sz w:val="22"/>
          <w:szCs w:val="22"/>
          <w:rtl/>
        </w:rPr>
        <w:t xml:space="preserve"> הבית (ח</w:t>
      </w:r>
      <w:r w:rsidRPr="00E76B39">
        <w:rPr>
          <w:rFonts w:ascii="David" w:hAnsi="David" w:cs="David" w:hint="cs"/>
          <w:sz w:val="22"/>
          <w:szCs w:val="22"/>
          <w:rtl/>
        </w:rPr>
        <w:t xml:space="preserve">לק </w:t>
      </w:r>
      <w:r w:rsidRPr="00E76B39">
        <w:rPr>
          <w:rFonts w:ascii="David" w:hAnsi="David" w:cs="David"/>
          <w:sz w:val="22"/>
          <w:szCs w:val="22"/>
          <w:rtl/>
        </w:rPr>
        <w:t xml:space="preserve">ג עמ' </w:t>
      </w:r>
      <w:proofErr w:type="spellStart"/>
      <w:r w:rsidRPr="00E76B39">
        <w:rPr>
          <w:rFonts w:ascii="David" w:hAnsi="David" w:cs="David"/>
          <w:sz w:val="22"/>
          <w:szCs w:val="22"/>
          <w:rtl/>
        </w:rPr>
        <w:t>קג</w:t>
      </w:r>
      <w:proofErr w:type="spellEnd"/>
      <w:r w:rsidRPr="00E76B39">
        <w:rPr>
          <w:rFonts w:ascii="David" w:hAnsi="David" w:cs="David"/>
          <w:sz w:val="22"/>
          <w:szCs w:val="22"/>
          <w:rtl/>
        </w:rPr>
        <w:t>)</w:t>
      </w:r>
      <w:r w:rsidRPr="00E76B39">
        <w:rPr>
          <w:rFonts w:ascii="David" w:hAnsi="David" w:cs="David" w:hint="cs"/>
          <w:sz w:val="22"/>
          <w:szCs w:val="22"/>
          <w:rtl/>
        </w:rPr>
        <w:t>,</w:t>
      </w:r>
      <w:r w:rsidRPr="00E76B39">
        <w:rPr>
          <w:rFonts w:ascii="David" w:hAnsi="David" w:cs="David"/>
          <w:sz w:val="22"/>
          <w:szCs w:val="22"/>
          <w:rtl/>
        </w:rPr>
        <w:t xml:space="preserve"> שההיתר לנוי הוא גם כשיש לו ממשות. וכ</w:t>
      </w:r>
      <w:r w:rsidRPr="00E76B39">
        <w:rPr>
          <w:rFonts w:ascii="David" w:hAnsi="David" w:cs="David" w:hint="cs"/>
          <w:sz w:val="22"/>
          <w:szCs w:val="22"/>
          <w:rtl/>
        </w:rPr>
        <w:t>ן כתב</w:t>
      </w:r>
      <w:r w:rsidRPr="00E76B39">
        <w:rPr>
          <w:rFonts w:ascii="David" w:hAnsi="David" w:cs="David"/>
          <w:sz w:val="22"/>
          <w:szCs w:val="22"/>
          <w:rtl/>
        </w:rPr>
        <w:t xml:space="preserve"> המאירי (מקוואות ט</w:t>
      </w:r>
      <w:r w:rsidRPr="00E76B39">
        <w:rPr>
          <w:rFonts w:ascii="David" w:hAnsi="David" w:cs="David" w:hint="cs"/>
          <w:sz w:val="22"/>
          <w:szCs w:val="22"/>
          <w:rtl/>
        </w:rPr>
        <w:t>,</w:t>
      </w:r>
      <w:r w:rsidRPr="00E76B39">
        <w:rPr>
          <w:rFonts w:ascii="David" w:hAnsi="David" w:cs="David"/>
          <w:sz w:val="22"/>
          <w:szCs w:val="22"/>
          <w:rtl/>
        </w:rPr>
        <w:t xml:space="preserve"> ד)</w:t>
      </w:r>
      <w:r w:rsidRPr="00E76B39">
        <w:rPr>
          <w:rFonts w:ascii="David" w:hAnsi="David" w:cs="David" w:hint="cs"/>
          <w:sz w:val="22"/>
          <w:szCs w:val="22"/>
          <w:rtl/>
        </w:rPr>
        <w:t>:</w:t>
      </w:r>
      <w:r w:rsidRPr="00E76B39">
        <w:rPr>
          <w:rFonts w:ascii="David" w:hAnsi="David" w:cs="David"/>
          <w:sz w:val="22"/>
          <w:szCs w:val="22"/>
          <w:rtl/>
        </w:rPr>
        <w:t xml:space="preserve"> "וזה שאמר יבשים </w:t>
      </w:r>
      <w:proofErr w:type="spellStart"/>
      <w:r w:rsidRPr="00E76B39">
        <w:rPr>
          <w:rFonts w:ascii="David" w:hAnsi="David" w:cs="David"/>
          <w:sz w:val="22"/>
          <w:szCs w:val="22"/>
          <w:rtl/>
        </w:rPr>
        <w:t>חוצצין</w:t>
      </w:r>
      <w:proofErr w:type="spellEnd"/>
      <w:r w:rsidRPr="00E76B39">
        <w:rPr>
          <w:rFonts w:ascii="David" w:hAnsi="David" w:cs="David"/>
          <w:sz w:val="22"/>
          <w:szCs w:val="22"/>
          <w:rtl/>
        </w:rPr>
        <w:t xml:space="preserve">, על כל אותם שהזכרנו הוא חוזר ולא על השרף לבד אלא על הדיו והדבש </w:t>
      </w:r>
      <w:proofErr w:type="spellStart"/>
      <w:r w:rsidRPr="00E76B39">
        <w:rPr>
          <w:rFonts w:ascii="David" w:hAnsi="David" w:cs="David"/>
          <w:sz w:val="22"/>
          <w:szCs w:val="22"/>
          <w:rtl/>
        </w:rPr>
        <w:t>וכו</w:t>
      </w:r>
      <w:proofErr w:type="spellEnd"/>
      <w:r w:rsidRPr="00E76B39">
        <w:rPr>
          <w:rFonts w:ascii="David" w:hAnsi="David" w:cs="David"/>
          <w:sz w:val="22"/>
          <w:szCs w:val="22"/>
          <w:rtl/>
        </w:rPr>
        <w:t xml:space="preserve">'... ואף ביבש </w:t>
      </w:r>
      <w:proofErr w:type="spellStart"/>
      <w:r w:rsidRPr="00E76B39">
        <w:rPr>
          <w:rFonts w:ascii="David" w:hAnsi="David" w:cs="David"/>
          <w:sz w:val="22"/>
          <w:szCs w:val="22"/>
          <w:rtl/>
        </w:rPr>
        <w:t>דוקא</w:t>
      </w:r>
      <w:proofErr w:type="spellEnd"/>
      <w:r w:rsidRPr="00E76B39">
        <w:rPr>
          <w:rFonts w:ascii="David" w:hAnsi="David" w:cs="David"/>
          <w:sz w:val="22"/>
          <w:szCs w:val="22"/>
          <w:rtl/>
        </w:rPr>
        <w:t xml:space="preserve"> כשיש שם קצת ממשות". וכן פסקו </w:t>
      </w:r>
      <w:proofErr w:type="spellStart"/>
      <w:r w:rsidRPr="00E76B39">
        <w:rPr>
          <w:rFonts w:ascii="David" w:hAnsi="David" w:cs="David"/>
          <w:sz w:val="22"/>
          <w:szCs w:val="22"/>
          <w:rtl/>
        </w:rPr>
        <w:t>הט"ז</w:t>
      </w:r>
      <w:proofErr w:type="spellEnd"/>
      <w:r w:rsidRPr="00E76B39">
        <w:rPr>
          <w:rFonts w:ascii="David" w:hAnsi="David" w:cs="David"/>
          <w:sz w:val="22"/>
          <w:szCs w:val="22"/>
          <w:rtl/>
        </w:rPr>
        <w:t xml:space="preserve"> (</w:t>
      </w:r>
      <w:r w:rsidRPr="00E76B39">
        <w:rPr>
          <w:rFonts w:ascii="David" w:hAnsi="David" w:cs="David" w:hint="cs"/>
          <w:sz w:val="22"/>
          <w:szCs w:val="22"/>
          <w:rtl/>
        </w:rPr>
        <w:t xml:space="preserve">שם </w:t>
      </w:r>
      <w:proofErr w:type="spellStart"/>
      <w:r w:rsidRPr="00E76B39">
        <w:rPr>
          <w:rFonts w:ascii="David" w:hAnsi="David" w:cs="David"/>
          <w:sz w:val="22"/>
          <w:szCs w:val="22"/>
          <w:rtl/>
        </w:rPr>
        <w:t>ס"ק</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יז</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והש"ך</w:t>
      </w:r>
      <w:proofErr w:type="spellEnd"/>
      <w:r w:rsidRPr="00E76B39">
        <w:rPr>
          <w:rFonts w:ascii="David" w:hAnsi="David" w:cs="David"/>
          <w:sz w:val="22"/>
          <w:szCs w:val="22"/>
          <w:rtl/>
        </w:rPr>
        <w:t xml:space="preserve"> (</w:t>
      </w:r>
      <w:r w:rsidRPr="00E76B39">
        <w:rPr>
          <w:rFonts w:ascii="David" w:hAnsi="David" w:cs="David" w:hint="cs"/>
          <w:sz w:val="22"/>
          <w:szCs w:val="22"/>
          <w:rtl/>
        </w:rPr>
        <w:t xml:space="preserve">שם </w:t>
      </w:r>
      <w:proofErr w:type="spellStart"/>
      <w:r w:rsidRPr="00E76B39">
        <w:rPr>
          <w:rFonts w:ascii="David" w:hAnsi="David" w:cs="David"/>
          <w:sz w:val="22"/>
          <w:szCs w:val="22"/>
          <w:rtl/>
        </w:rPr>
        <w:t>ס"ק</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כא</w:t>
      </w:r>
      <w:proofErr w:type="spellEnd"/>
      <w:r w:rsidRPr="00E76B39">
        <w:rPr>
          <w:rFonts w:ascii="David" w:hAnsi="David" w:cs="David"/>
          <w:sz w:val="22"/>
          <w:szCs w:val="22"/>
          <w:rtl/>
        </w:rPr>
        <w:t>). ולגבי הקושי</w:t>
      </w:r>
      <w:r w:rsidRPr="00E76B39">
        <w:rPr>
          <w:rFonts w:ascii="David" w:hAnsi="David" w:cs="David" w:hint="cs"/>
          <w:sz w:val="22"/>
          <w:szCs w:val="22"/>
          <w:rtl/>
        </w:rPr>
        <w:t>ה</w:t>
      </w:r>
      <w:r w:rsidRPr="00E76B39">
        <w:rPr>
          <w:rFonts w:ascii="David" w:hAnsi="David" w:cs="David"/>
          <w:sz w:val="22"/>
          <w:szCs w:val="22"/>
          <w:rtl/>
        </w:rPr>
        <w:t xml:space="preserve"> מכחול שחוץ לעין, י</w:t>
      </w:r>
      <w:r w:rsidRPr="00E76B39">
        <w:rPr>
          <w:rFonts w:ascii="David" w:hAnsi="David" w:cs="David" w:hint="cs"/>
          <w:sz w:val="22"/>
          <w:szCs w:val="22"/>
          <w:rtl/>
        </w:rPr>
        <w:t>ש לומר שמדובר</w:t>
      </w:r>
      <w:r w:rsidRPr="00E76B39">
        <w:rPr>
          <w:rFonts w:ascii="David" w:hAnsi="David" w:cs="David"/>
          <w:sz w:val="22"/>
          <w:szCs w:val="22"/>
          <w:rtl/>
        </w:rPr>
        <w:t xml:space="preserve"> במקפדת ויש ממשות. </w:t>
      </w:r>
    </w:p>
    <w:p w14:paraId="28065598"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אך </w:t>
      </w:r>
      <w:proofErr w:type="spellStart"/>
      <w:r w:rsidRPr="00E76B39">
        <w:rPr>
          <w:rFonts w:ascii="David" w:hAnsi="David" w:cs="David"/>
          <w:sz w:val="22"/>
          <w:szCs w:val="22"/>
          <w:rtl/>
        </w:rPr>
        <w:t>בחכמת</w:t>
      </w:r>
      <w:proofErr w:type="spellEnd"/>
      <w:r w:rsidRPr="00E76B39">
        <w:rPr>
          <w:rFonts w:ascii="David" w:hAnsi="David" w:cs="David"/>
          <w:sz w:val="22"/>
          <w:szCs w:val="22"/>
          <w:rtl/>
        </w:rPr>
        <w:t xml:space="preserve"> אדם (נשמת אדם סימן </w:t>
      </w:r>
      <w:proofErr w:type="spellStart"/>
      <w:r w:rsidRPr="00E76B39">
        <w:rPr>
          <w:rFonts w:ascii="David" w:hAnsi="David" w:cs="David"/>
          <w:sz w:val="22"/>
          <w:szCs w:val="22"/>
          <w:rtl/>
        </w:rPr>
        <w:t>יב</w:t>
      </w:r>
      <w:proofErr w:type="spellEnd"/>
      <w:r w:rsidRPr="00E76B39">
        <w:rPr>
          <w:rFonts w:ascii="David" w:hAnsi="David" w:cs="David"/>
          <w:sz w:val="22"/>
          <w:szCs w:val="22"/>
          <w:rtl/>
        </w:rPr>
        <w:t xml:space="preserve">) הבין כנראה שמדובר בשני טעמים נפרדים, ולכן כתב שגם אם יש ממשות מותר, אך כתב שזה דווקא במיעוט; אך אם יש רוב, אף אם זה לנוי, דווקא אם הוא רק </w:t>
      </w:r>
      <w:proofErr w:type="spellStart"/>
      <w:r w:rsidRPr="00E76B39">
        <w:rPr>
          <w:rFonts w:ascii="David" w:hAnsi="David" w:cs="David"/>
          <w:sz w:val="22"/>
          <w:szCs w:val="22"/>
          <w:rtl/>
        </w:rPr>
        <w:t>חזותא</w:t>
      </w:r>
      <w:proofErr w:type="spellEnd"/>
      <w:r w:rsidRPr="00E76B39">
        <w:rPr>
          <w:rFonts w:ascii="David" w:hAnsi="David" w:cs="David"/>
          <w:sz w:val="22"/>
          <w:szCs w:val="22"/>
          <w:rtl/>
        </w:rPr>
        <w:t xml:space="preserve"> אינו חוצץ, אך בדבר שיש בו ממש חוצץ. וצ"ע</w:t>
      </w:r>
      <w:r w:rsidRPr="00E76B39">
        <w:rPr>
          <w:rFonts w:ascii="David" w:hAnsi="David" w:cs="David" w:hint="cs"/>
          <w:sz w:val="22"/>
          <w:szCs w:val="22"/>
          <w:rtl/>
        </w:rPr>
        <w:t>,</w:t>
      </w:r>
      <w:r w:rsidRPr="00E76B39">
        <w:rPr>
          <w:rFonts w:ascii="David" w:hAnsi="David" w:cs="David"/>
          <w:sz w:val="22"/>
          <w:szCs w:val="22"/>
          <w:rtl/>
        </w:rPr>
        <w:t xml:space="preserve"> שהרי </w:t>
      </w:r>
      <w:proofErr w:type="spellStart"/>
      <w:r w:rsidRPr="00E76B39">
        <w:rPr>
          <w:rFonts w:ascii="David" w:hAnsi="David" w:cs="David"/>
          <w:sz w:val="22"/>
          <w:szCs w:val="22"/>
          <w:rtl/>
        </w:rPr>
        <w:t>ברשב"א</w:t>
      </w:r>
      <w:proofErr w:type="spellEnd"/>
      <w:r w:rsidRPr="00E76B39">
        <w:rPr>
          <w:rFonts w:ascii="David" w:hAnsi="David" w:cs="David"/>
          <w:sz w:val="22"/>
          <w:szCs w:val="22"/>
          <w:rtl/>
        </w:rPr>
        <w:t xml:space="preserve"> מפורש שהתיר א</w:t>
      </w:r>
      <w:r w:rsidRPr="00E76B39">
        <w:rPr>
          <w:rFonts w:ascii="David" w:hAnsi="David" w:cs="David" w:hint="cs"/>
          <w:sz w:val="22"/>
          <w:szCs w:val="22"/>
          <w:rtl/>
        </w:rPr>
        <w:t>ף</w:t>
      </w:r>
      <w:r w:rsidRPr="00E76B39">
        <w:rPr>
          <w:rFonts w:ascii="David" w:hAnsi="David" w:cs="David"/>
          <w:sz w:val="22"/>
          <w:szCs w:val="22"/>
          <w:rtl/>
        </w:rPr>
        <w:t xml:space="preserve"> שהוא בכל השיער.</w:t>
      </w:r>
    </w:p>
    <w:p w14:paraId="160E69C9"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אלא שלכתחילה נראה שאין לסמוך על כך, שהרי כל האמור לעיל הוא בשיטת </w:t>
      </w:r>
      <w:proofErr w:type="spellStart"/>
      <w:r w:rsidRPr="00E76B39">
        <w:rPr>
          <w:rFonts w:ascii="David" w:hAnsi="David" w:cs="David"/>
          <w:sz w:val="22"/>
          <w:szCs w:val="22"/>
          <w:rtl/>
        </w:rPr>
        <w:t>הרשב"א</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והרא"ש</w:t>
      </w:r>
      <w:proofErr w:type="spellEnd"/>
      <w:r w:rsidRPr="00E76B39">
        <w:rPr>
          <w:rFonts w:ascii="David" w:hAnsi="David" w:cs="David"/>
          <w:sz w:val="22"/>
          <w:szCs w:val="22"/>
          <w:rtl/>
        </w:rPr>
        <w:t>, אך מהרמב"ם בתשובה (</w:t>
      </w:r>
      <w:r w:rsidRPr="00E76B39">
        <w:rPr>
          <w:rFonts w:ascii="David" w:hAnsi="David" w:cs="David" w:hint="cs"/>
          <w:sz w:val="22"/>
          <w:szCs w:val="22"/>
          <w:rtl/>
        </w:rPr>
        <w:t xml:space="preserve">מהדורה פריימן </w:t>
      </w:r>
      <w:r w:rsidRPr="00E76B39">
        <w:rPr>
          <w:rFonts w:ascii="David" w:hAnsi="David" w:cs="David"/>
          <w:sz w:val="22"/>
          <w:szCs w:val="22"/>
          <w:rtl/>
        </w:rPr>
        <w:t xml:space="preserve">סימן קלט; </w:t>
      </w:r>
      <w:r w:rsidRPr="00E76B39">
        <w:rPr>
          <w:rFonts w:ascii="David" w:hAnsi="David" w:cs="David" w:hint="cs"/>
          <w:sz w:val="22"/>
          <w:szCs w:val="22"/>
          <w:rtl/>
        </w:rPr>
        <w:t xml:space="preserve">מהדורת בלאו </w:t>
      </w:r>
      <w:r w:rsidRPr="00E76B39">
        <w:rPr>
          <w:rFonts w:ascii="David" w:hAnsi="David" w:cs="David"/>
          <w:sz w:val="22"/>
          <w:szCs w:val="22"/>
          <w:rtl/>
        </w:rPr>
        <w:t>סימן שלט) נראה שחולק על כך. הרמב"ם נשאל</w:t>
      </w:r>
      <w:r w:rsidRPr="00E76B39">
        <w:rPr>
          <w:rFonts w:ascii="David" w:hAnsi="David" w:cs="David" w:hint="cs"/>
          <w:sz w:val="22"/>
          <w:szCs w:val="22"/>
          <w:rtl/>
        </w:rPr>
        <w:t>:</w:t>
      </w:r>
      <w:r w:rsidRPr="00E76B39">
        <w:rPr>
          <w:rFonts w:ascii="David" w:hAnsi="David" w:cs="David"/>
          <w:sz w:val="22"/>
          <w:szCs w:val="22"/>
          <w:rtl/>
        </w:rPr>
        <w:t xml:space="preserve"> "וילמדנו רבינו </w:t>
      </w:r>
      <w:proofErr w:type="spellStart"/>
      <w:r w:rsidRPr="00E76B39">
        <w:rPr>
          <w:rFonts w:ascii="David" w:hAnsi="David" w:cs="David"/>
          <w:sz w:val="22"/>
          <w:szCs w:val="22"/>
          <w:rtl/>
        </w:rPr>
        <w:t>האשה</w:t>
      </w:r>
      <w:proofErr w:type="spellEnd"/>
      <w:r w:rsidRPr="00E76B39">
        <w:rPr>
          <w:rFonts w:ascii="David" w:hAnsi="David" w:cs="David"/>
          <w:sz w:val="22"/>
          <w:szCs w:val="22"/>
          <w:rtl/>
        </w:rPr>
        <w:t xml:space="preserve"> שצבעה ידיה בצבעים שהנשים עושות ובא לה נדות ונטהרה וידיה צבועות היחשב זה חציצה </w:t>
      </w:r>
      <w:proofErr w:type="spellStart"/>
      <w:r w:rsidRPr="00E76B39">
        <w:rPr>
          <w:rFonts w:ascii="David" w:hAnsi="David" w:cs="David"/>
          <w:sz w:val="22"/>
          <w:szCs w:val="22"/>
          <w:rtl/>
        </w:rPr>
        <w:t>למונעה</w:t>
      </w:r>
      <w:proofErr w:type="spellEnd"/>
      <w:r w:rsidRPr="00E76B39">
        <w:rPr>
          <w:rFonts w:ascii="David" w:hAnsi="David" w:cs="David"/>
          <w:sz w:val="22"/>
          <w:szCs w:val="22"/>
          <w:rtl/>
        </w:rPr>
        <w:t xml:space="preserve"> הטבילה או לא". והשיב הרמב"ם</w:t>
      </w:r>
      <w:r w:rsidRPr="00E76B39">
        <w:rPr>
          <w:rFonts w:ascii="David" w:hAnsi="David" w:cs="David" w:hint="cs"/>
          <w:sz w:val="22"/>
          <w:szCs w:val="22"/>
          <w:rtl/>
        </w:rPr>
        <w:t>:</w:t>
      </w:r>
      <w:r w:rsidRPr="00E76B39">
        <w:rPr>
          <w:rFonts w:ascii="David" w:hAnsi="David" w:cs="David"/>
          <w:sz w:val="22"/>
          <w:szCs w:val="22"/>
          <w:rtl/>
        </w:rPr>
        <w:t xml:space="preserve"> "והצבעים המשנים גוון העור לבד ואין לו גוף גבוה מהעור אינו חוצץ" ומשמע שגם אם נעשה לנוי, אם יש ממשות חוצץ [אמנם צ"ע מדוע הרמב"ם אסר</w:t>
      </w:r>
      <w:r w:rsidRPr="00E76B39">
        <w:rPr>
          <w:rFonts w:ascii="David" w:hAnsi="David" w:cs="David" w:hint="cs"/>
          <w:sz w:val="22"/>
          <w:szCs w:val="22"/>
          <w:rtl/>
        </w:rPr>
        <w:t>,</w:t>
      </w:r>
      <w:r w:rsidRPr="00E76B39">
        <w:rPr>
          <w:rFonts w:ascii="David" w:hAnsi="David" w:cs="David"/>
          <w:sz w:val="22"/>
          <w:szCs w:val="22"/>
          <w:rtl/>
        </w:rPr>
        <w:t xml:space="preserve"> והרי </w:t>
      </w:r>
      <w:r w:rsidRPr="00E76B39">
        <w:rPr>
          <w:rFonts w:ascii="David" w:hAnsi="David" w:cs="David" w:hint="cs"/>
          <w:sz w:val="22"/>
          <w:szCs w:val="22"/>
          <w:rtl/>
        </w:rPr>
        <w:t xml:space="preserve">זה </w:t>
      </w:r>
      <w:r w:rsidRPr="00E76B39">
        <w:rPr>
          <w:rFonts w:ascii="David" w:hAnsi="David" w:cs="David"/>
          <w:sz w:val="22"/>
          <w:szCs w:val="22"/>
          <w:rtl/>
        </w:rPr>
        <w:t>מיעוטו שאינו מקפיד]</w:t>
      </w:r>
      <w:r w:rsidRPr="00E76B39">
        <w:rPr>
          <w:rFonts w:ascii="David" w:hAnsi="David" w:cs="David" w:hint="cs"/>
          <w:sz w:val="22"/>
          <w:szCs w:val="22"/>
          <w:rtl/>
        </w:rPr>
        <w:t>.</w:t>
      </w:r>
    </w:p>
    <w:p w14:paraId="41FCF506"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ועוד:</w:t>
      </w:r>
      <w:r w:rsidRPr="00E76B39">
        <w:rPr>
          <w:rFonts w:ascii="David" w:hAnsi="David" w:cs="David"/>
          <w:sz w:val="22"/>
          <w:szCs w:val="22"/>
        </w:rPr>
        <w:t xml:space="preserve"> </w:t>
      </w:r>
      <w:r w:rsidRPr="00E76B39">
        <w:rPr>
          <w:rFonts w:ascii="David" w:hAnsi="David" w:cs="David"/>
          <w:sz w:val="22"/>
          <w:szCs w:val="22"/>
          <w:rtl/>
        </w:rPr>
        <w:t xml:space="preserve">ברור הוא שרוב הנשים מקפידות בסיבוך שערותיהן. והרי ראינו לעיל שלגבי הקפדה </w:t>
      </w:r>
      <w:proofErr w:type="spellStart"/>
      <w:r w:rsidRPr="00E76B39">
        <w:rPr>
          <w:rFonts w:ascii="David" w:hAnsi="David" w:cs="David"/>
          <w:sz w:val="22"/>
          <w:szCs w:val="22"/>
          <w:rtl/>
        </w:rPr>
        <w:t>לענין</w:t>
      </w:r>
      <w:proofErr w:type="spellEnd"/>
      <w:r w:rsidRPr="00E76B39">
        <w:rPr>
          <w:rFonts w:ascii="David" w:hAnsi="David" w:cs="David"/>
          <w:sz w:val="22"/>
          <w:szCs w:val="22"/>
          <w:rtl/>
        </w:rPr>
        <w:t xml:space="preserve"> חציצה הולכים אחר הרוב. ועל כן לכאורה ב</w:t>
      </w:r>
      <w:r w:rsidRPr="00E76B39">
        <w:rPr>
          <w:rFonts w:ascii="David" w:hAnsi="David" w:cs="David" w:hint="cs"/>
          <w:sz w:val="22"/>
          <w:szCs w:val="22"/>
          <w:rtl/>
        </w:rPr>
        <w:t>דון דידן</w:t>
      </w:r>
      <w:r w:rsidRPr="00E76B39">
        <w:rPr>
          <w:rFonts w:ascii="David" w:hAnsi="David" w:cs="David"/>
          <w:sz w:val="22"/>
          <w:szCs w:val="22"/>
          <w:rtl/>
        </w:rPr>
        <w:t xml:space="preserve"> לא נוכל להתיר ע</w:t>
      </w:r>
      <w:r w:rsidRPr="00E76B39">
        <w:rPr>
          <w:rFonts w:ascii="David" w:hAnsi="David" w:cs="David" w:hint="cs"/>
          <w:sz w:val="22"/>
          <w:szCs w:val="22"/>
          <w:rtl/>
        </w:rPr>
        <w:t>ל פי</w:t>
      </w:r>
      <w:r w:rsidRPr="00E76B39">
        <w:rPr>
          <w:rFonts w:ascii="David" w:hAnsi="David" w:cs="David"/>
          <w:sz w:val="22"/>
          <w:szCs w:val="22"/>
          <w:rtl/>
        </w:rPr>
        <w:t xml:space="preserve"> ההיתר של "נוי".</w:t>
      </w:r>
    </w:p>
    <w:p w14:paraId="2050B914"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אלא שמכל מקום ניתן לומר שאי</w:t>
      </w:r>
      <w:r w:rsidRPr="00E76B39">
        <w:rPr>
          <w:rFonts w:ascii="David" w:hAnsi="David" w:cs="David" w:hint="cs"/>
          <w:sz w:val="22"/>
          <w:szCs w:val="22"/>
          <w:rtl/>
        </w:rPr>
        <w:t>ן ז</w:t>
      </w:r>
      <w:r w:rsidRPr="00E76B39">
        <w:rPr>
          <w:rFonts w:ascii="David" w:hAnsi="David" w:cs="David"/>
          <w:sz w:val="22"/>
          <w:szCs w:val="22"/>
          <w:rtl/>
        </w:rPr>
        <w:t>ו חציצה, וזאת לפי מה שכתב הבית יוסף (</w:t>
      </w:r>
      <w:r w:rsidRPr="00E76B39">
        <w:rPr>
          <w:rFonts w:ascii="David" w:hAnsi="David" w:cs="David" w:hint="cs"/>
          <w:sz w:val="22"/>
          <w:szCs w:val="22"/>
          <w:rtl/>
        </w:rPr>
        <w:t xml:space="preserve">יו"ד </w:t>
      </w:r>
      <w:proofErr w:type="spellStart"/>
      <w:r w:rsidRPr="00E76B39">
        <w:rPr>
          <w:rFonts w:ascii="David" w:hAnsi="David" w:cs="David"/>
          <w:sz w:val="22"/>
          <w:szCs w:val="22"/>
          <w:rtl/>
        </w:rPr>
        <w:t>קצח</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יז</w:t>
      </w:r>
      <w:proofErr w:type="spellEnd"/>
      <w:r w:rsidRPr="00E76B39">
        <w:rPr>
          <w:rFonts w:ascii="David" w:hAnsi="David" w:cs="David"/>
          <w:sz w:val="22"/>
          <w:szCs w:val="22"/>
          <w:rtl/>
        </w:rPr>
        <w:t xml:space="preserve">). הבית יוסף שם הקשה מדוע בנשים שדרכן לצבוע (כלומר שזו מלאכתן) אין הצבע </w:t>
      </w:r>
      <w:r w:rsidRPr="00E76B39">
        <w:rPr>
          <w:rFonts w:ascii="David" w:hAnsi="David" w:cs="David" w:hint="cs"/>
          <w:sz w:val="22"/>
          <w:szCs w:val="22"/>
          <w:rtl/>
        </w:rPr>
        <w:t>חוצץ</w:t>
      </w:r>
      <w:r w:rsidRPr="00E76B39">
        <w:rPr>
          <w:rFonts w:ascii="David" w:hAnsi="David" w:cs="David"/>
          <w:sz w:val="22"/>
          <w:szCs w:val="22"/>
          <w:rtl/>
        </w:rPr>
        <w:t>, והרי הולכים אחר רוב הנשים</w:t>
      </w:r>
      <w:r w:rsidRPr="00E76B39">
        <w:rPr>
          <w:rFonts w:ascii="David" w:hAnsi="David" w:cs="David" w:hint="cs"/>
          <w:sz w:val="22"/>
          <w:szCs w:val="22"/>
          <w:rtl/>
        </w:rPr>
        <w:t>,</w:t>
      </w:r>
      <w:r w:rsidRPr="00E76B39">
        <w:rPr>
          <w:rFonts w:ascii="David" w:hAnsi="David" w:cs="David"/>
          <w:sz w:val="22"/>
          <w:szCs w:val="22"/>
          <w:rtl/>
        </w:rPr>
        <w:t xml:space="preserve"> והרוב מקפידות על לכלוכי צבע</w:t>
      </w:r>
      <w:r w:rsidRPr="00E76B39">
        <w:rPr>
          <w:rFonts w:ascii="David" w:hAnsi="David" w:cs="David" w:hint="cs"/>
          <w:sz w:val="22"/>
          <w:szCs w:val="22"/>
          <w:rtl/>
        </w:rPr>
        <w:t>!</w:t>
      </w:r>
      <w:r w:rsidRPr="00E76B39">
        <w:rPr>
          <w:rFonts w:ascii="David" w:hAnsi="David" w:cs="David"/>
          <w:sz w:val="22"/>
          <w:szCs w:val="22"/>
          <w:rtl/>
        </w:rPr>
        <w:t xml:space="preserve"> תירץ הבית יוסף שגם שאר נשים שהן בנות אותה אומנות אינן מקפידות, וכתב שהוא הטעם שבטבח הלכלוכים אינם </w:t>
      </w:r>
      <w:r w:rsidRPr="00E76B39">
        <w:rPr>
          <w:rFonts w:ascii="David" w:hAnsi="David" w:cs="David" w:hint="cs"/>
          <w:sz w:val="22"/>
          <w:szCs w:val="22"/>
          <w:rtl/>
        </w:rPr>
        <w:t>חוצצים</w:t>
      </w:r>
      <w:r w:rsidRPr="00E76B39">
        <w:rPr>
          <w:rFonts w:ascii="David" w:hAnsi="David" w:cs="David"/>
          <w:sz w:val="22"/>
          <w:szCs w:val="22"/>
          <w:rtl/>
        </w:rPr>
        <w:t xml:space="preserve"> למרות ששאר בני אדם מקפידים על לכלוכים </w:t>
      </w:r>
      <w:r w:rsidRPr="00E76B39">
        <w:rPr>
          <w:rFonts w:ascii="David" w:hAnsi="David" w:cs="David" w:hint="cs"/>
          <w:sz w:val="22"/>
          <w:szCs w:val="22"/>
          <w:rtl/>
        </w:rPr>
        <w:t>כ</w:t>
      </w:r>
      <w:r w:rsidRPr="00E76B39">
        <w:rPr>
          <w:rFonts w:ascii="David" w:hAnsi="David" w:cs="David"/>
          <w:sz w:val="22"/>
          <w:szCs w:val="22"/>
          <w:rtl/>
        </w:rPr>
        <w:t>אלו. לפי זה ניתן לומר שיש חלוקה לפי קבוצות, וכי</w:t>
      </w:r>
      <w:r w:rsidRPr="00E76B39">
        <w:rPr>
          <w:rFonts w:ascii="David" w:hAnsi="David" w:cs="David" w:hint="cs"/>
          <w:sz w:val="22"/>
          <w:szCs w:val="22"/>
          <w:rtl/>
        </w:rPr>
        <w:t>ו</w:t>
      </w:r>
      <w:r w:rsidRPr="00E76B39">
        <w:rPr>
          <w:rFonts w:ascii="David" w:hAnsi="David" w:cs="David"/>
          <w:sz w:val="22"/>
          <w:szCs w:val="22"/>
          <w:rtl/>
        </w:rPr>
        <w:t xml:space="preserve">ון שיש קבוצה מסוימת שמעוניינת בראסטות, </w:t>
      </w:r>
      <w:r w:rsidRPr="00E76B39">
        <w:rPr>
          <w:rFonts w:ascii="David" w:hAnsi="David" w:cs="David" w:hint="cs"/>
          <w:sz w:val="22"/>
          <w:szCs w:val="22"/>
          <w:rtl/>
        </w:rPr>
        <w:t xml:space="preserve">לקבוצה זו </w:t>
      </w:r>
      <w:proofErr w:type="spellStart"/>
      <w:r w:rsidRPr="00E76B39">
        <w:rPr>
          <w:rFonts w:ascii="David" w:hAnsi="David" w:cs="David"/>
          <w:sz w:val="22"/>
          <w:szCs w:val="22"/>
          <w:rtl/>
        </w:rPr>
        <w:t>זו</w:t>
      </w:r>
      <w:proofErr w:type="spellEnd"/>
      <w:r w:rsidRPr="00E76B39">
        <w:rPr>
          <w:rFonts w:ascii="David" w:hAnsi="David" w:cs="David"/>
          <w:sz w:val="22"/>
          <w:szCs w:val="22"/>
          <w:rtl/>
        </w:rPr>
        <w:t xml:space="preserve"> </w:t>
      </w:r>
      <w:r w:rsidRPr="00E76B39">
        <w:rPr>
          <w:rFonts w:ascii="David" w:hAnsi="David" w:cs="David" w:hint="cs"/>
          <w:sz w:val="22"/>
          <w:szCs w:val="22"/>
          <w:rtl/>
        </w:rPr>
        <w:t xml:space="preserve">אינה </w:t>
      </w:r>
      <w:r w:rsidRPr="00E76B39">
        <w:rPr>
          <w:rFonts w:ascii="David" w:hAnsi="David" w:cs="David"/>
          <w:sz w:val="22"/>
          <w:szCs w:val="22"/>
          <w:rtl/>
        </w:rPr>
        <w:t xml:space="preserve">חציצה, כמו שלקבוצת האומנים </w:t>
      </w:r>
      <w:r w:rsidRPr="00E76B39">
        <w:rPr>
          <w:rFonts w:ascii="David" w:hAnsi="David" w:cs="David" w:hint="cs"/>
          <w:sz w:val="22"/>
          <w:szCs w:val="22"/>
          <w:rtl/>
        </w:rPr>
        <w:t xml:space="preserve">אינה </w:t>
      </w:r>
      <w:r w:rsidRPr="00E76B39">
        <w:rPr>
          <w:rFonts w:ascii="David" w:hAnsi="David" w:cs="David"/>
          <w:sz w:val="22"/>
          <w:szCs w:val="22"/>
          <w:rtl/>
        </w:rPr>
        <w:t>חציצה.</w:t>
      </w:r>
    </w:p>
    <w:p w14:paraId="53D8FC32"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עוד </w:t>
      </w:r>
      <w:proofErr w:type="spellStart"/>
      <w:r w:rsidRPr="00E76B39">
        <w:rPr>
          <w:rFonts w:ascii="David" w:hAnsi="David" w:cs="David"/>
          <w:sz w:val="22"/>
          <w:szCs w:val="22"/>
          <w:rtl/>
        </w:rPr>
        <w:t>סברא</w:t>
      </w:r>
      <w:proofErr w:type="spellEnd"/>
      <w:r w:rsidRPr="00E76B39">
        <w:rPr>
          <w:rFonts w:ascii="David" w:hAnsi="David" w:cs="David"/>
          <w:sz w:val="22"/>
          <w:szCs w:val="22"/>
          <w:rtl/>
        </w:rPr>
        <w:t xml:space="preserve"> להקל, ודחייתה</w:t>
      </w:r>
    </w:p>
    <w:p w14:paraId="464FF264"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lastRenderedPageBreak/>
        <w:t xml:space="preserve">אולי ניתן להציע ששייך לומר בטלה דעתה דווקא בדברים </w:t>
      </w:r>
      <w:r w:rsidRPr="00E76B39">
        <w:rPr>
          <w:rFonts w:ascii="David" w:hAnsi="David" w:cs="David" w:hint="cs"/>
          <w:sz w:val="22"/>
          <w:szCs w:val="22"/>
          <w:rtl/>
        </w:rPr>
        <w:t>ש</w:t>
      </w:r>
      <w:r w:rsidRPr="00E76B39">
        <w:rPr>
          <w:rFonts w:ascii="David" w:hAnsi="David" w:cs="David"/>
          <w:sz w:val="22"/>
          <w:szCs w:val="22"/>
          <w:rtl/>
        </w:rPr>
        <w:t>בהם האישה אינה מקפידה; אך אם לא רק שאינה מקפידה, אלא אדרבה מקפידה שיהיה ומעוניינת בכך ויש לה רצון חיובי בקיום הדבר, אולי לא שייך לומר בזה שבטלה דעתה</w:t>
      </w:r>
      <w:r w:rsidRPr="00E76B39">
        <w:rPr>
          <w:rFonts w:ascii="David" w:hAnsi="David" w:cs="David" w:hint="cs"/>
          <w:sz w:val="22"/>
          <w:szCs w:val="22"/>
          <w:rtl/>
        </w:rPr>
        <w:t>,</w:t>
      </w:r>
      <w:r w:rsidRPr="00E76B39">
        <w:rPr>
          <w:rFonts w:ascii="David" w:hAnsi="David" w:cs="David"/>
          <w:sz w:val="22"/>
          <w:szCs w:val="22"/>
          <w:rtl/>
        </w:rPr>
        <w:t xml:space="preserve"> ובזה יודו כולם. </w:t>
      </w:r>
    </w:p>
    <w:p w14:paraId="0412B335"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ואפשר אולי להוסיף ולהטעים שבניגוד ללכלוך שבאופן בסיסי הכול מקפידים עליו אלא שיש בעלי מלאכות מסוימות שאינם מקפידים על לכלוך מסוים מחמת ההרגל (וגם הם מקפידים על לכלוכים אחרים), בדבר הנעשה לנוי – אין הכול או הרוב מקפידים שלא לעשות דברי נוי, אלא שהנוי עצמו משתנה מאדם לאדם ומתרבות לתרבות</w:t>
      </w:r>
      <w:r w:rsidRPr="00E76B39">
        <w:rPr>
          <w:rFonts w:ascii="David" w:hAnsi="David" w:cs="David" w:hint="cs"/>
          <w:sz w:val="22"/>
          <w:szCs w:val="22"/>
          <w:rtl/>
        </w:rPr>
        <w:t>,</w:t>
      </w:r>
      <w:r w:rsidRPr="00E76B39">
        <w:rPr>
          <w:rFonts w:ascii="David" w:hAnsi="David" w:cs="David"/>
          <w:sz w:val="22"/>
          <w:szCs w:val="22"/>
          <w:rtl/>
        </w:rPr>
        <w:t xml:space="preserve"> ויש דבר שבעיני האחד נאה ובעיני האחר מכוער, ויש מקום לומר אפוא שבזה לא ייאמר הכלל "בטלה דעתו אצל כל אדם"</w:t>
      </w:r>
      <w:r w:rsidRPr="00E76B39">
        <w:rPr>
          <w:rFonts w:ascii="David" w:hAnsi="David" w:cs="David" w:hint="cs"/>
          <w:sz w:val="22"/>
          <w:szCs w:val="22"/>
          <w:rtl/>
        </w:rPr>
        <w:t>,</w:t>
      </w:r>
      <w:r w:rsidRPr="00E76B39">
        <w:rPr>
          <w:rFonts w:ascii="David" w:hAnsi="David" w:cs="David"/>
          <w:sz w:val="22"/>
          <w:szCs w:val="22"/>
          <w:rtl/>
        </w:rPr>
        <w:t xml:space="preserve"> כיוון שגם אצל "כל אדם" נוי אינו חוצץ</w:t>
      </w:r>
      <w:r w:rsidRPr="00E76B39">
        <w:rPr>
          <w:rFonts w:ascii="David" w:hAnsi="David" w:cs="David" w:hint="cs"/>
          <w:sz w:val="22"/>
          <w:szCs w:val="22"/>
          <w:rtl/>
        </w:rPr>
        <w:t>,</w:t>
      </w:r>
      <w:r w:rsidRPr="00E76B39">
        <w:rPr>
          <w:rFonts w:ascii="David" w:hAnsi="David" w:cs="David"/>
          <w:sz w:val="22"/>
          <w:szCs w:val="22"/>
          <w:rtl/>
        </w:rPr>
        <w:t xml:space="preserve"> והשאלה היא רק מה נחשב נוי, ואין זה כמו לכלוך שאכן חוצץ אצל "כל אדם".</w:t>
      </w:r>
    </w:p>
    <w:p w14:paraId="5C71B9AA"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אולם א</w:t>
      </w:r>
      <w:r w:rsidRPr="00E76B39">
        <w:rPr>
          <w:rFonts w:ascii="David" w:hAnsi="David" w:cs="David" w:hint="cs"/>
          <w:sz w:val="22"/>
          <w:szCs w:val="22"/>
          <w:rtl/>
        </w:rPr>
        <w:t>ף</w:t>
      </w:r>
      <w:r w:rsidRPr="00E76B39">
        <w:rPr>
          <w:rFonts w:ascii="David" w:hAnsi="David" w:cs="David"/>
          <w:sz w:val="22"/>
          <w:szCs w:val="22"/>
          <w:rtl/>
        </w:rPr>
        <w:t xml:space="preserve"> שלכאורה מסתבר מאוד לומר כן, קשה לסמוך על כך כי לא מצאנו </w:t>
      </w:r>
      <w:proofErr w:type="spellStart"/>
      <w:r w:rsidRPr="00E76B39">
        <w:rPr>
          <w:rFonts w:ascii="David" w:hAnsi="David" w:cs="David"/>
          <w:sz w:val="22"/>
          <w:szCs w:val="22"/>
          <w:rtl/>
        </w:rPr>
        <w:t>סברא</w:t>
      </w:r>
      <w:proofErr w:type="spellEnd"/>
      <w:r w:rsidRPr="00E76B39">
        <w:rPr>
          <w:rFonts w:ascii="David" w:hAnsi="David" w:cs="David"/>
          <w:sz w:val="22"/>
          <w:szCs w:val="22"/>
          <w:rtl/>
        </w:rPr>
        <w:t xml:space="preserve"> זו בפוסקים. </w:t>
      </w:r>
    </w:p>
    <w:p w14:paraId="11EC9E8E"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כ</w:t>
      </w:r>
      <w:r w:rsidRPr="00E76B39">
        <w:rPr>
          <w:rFonts w:ascii="David" w:hAnsi="David" w:cs="David" w:hint="cs"/>
          <w:sz w:val="22"/>
          <w:szCs w:val="22"/>
          <w:rtl/>
        </w:rPr>
        <w:t>מו כן</w:t>
      </w:r>
      <w:r w:rsidRPr="00E76B39">
        <w:rPr>
          <w:rFonts w:ascii="David" w:hAnsi="David" w:cs="David"/>
          <w:sz w:val="22"/>
          <w:szCs w:val="22"/>
          <w:rtl/>
        </w:rPr>
        <w:t xml:space="preserve"> לכאורה קשה על כך מהגמ</w:t>
      </w:r>
      <w:r w:rsidRPr="00E76B39">
        <w:rPr>
          <w:rFonts w:ascii="David" w:hAnsi="David" w:cs="David" w:hint="cs"/>
          <w:sz w:val="22"/>
          <w:szCs w:val="22"/>
          <w:rtl/>
        </w:rPr>
        <w:t>רא</w:t>
      </w:r>
      <w:r w:rsidRPr="00E76B39">
        <w:rPr>
          <w:rFonts w:ascii="David" w:hAnsi="David" w:cs="David"/>
          <w:sz w:val="22"/>
          <w:szCs w:val="22"/>
          <w:rtl/>
        </w:rPr>
        <w:t xml:space="preserve"> בשבת (צב ע"א-</w:t>
      </w:r>
      <w:r w:rsidRPr="00E76B39">
        <w:rPr>
          <w:rFonts w:ascii="David" w:hAnsi="David" w:cs="David" w:hint="cs"/>
          <w:sz w:val="22"/>
          <w:szCs w:val="22"/>
          <w:rtl/>
        </w:rPr>
        <w:t>ע</w:t>
      </w:r>
      <w:r w:rsidRPr="00E76B39">
        <w:rPr>
          <w:rFonts w:ascii="David" w:hAnsi="David" w:cs="David"/>
          <w:sz w:val="22"/>
          <w:szCs w:val="22"/>
          <w:rtl/>
        </w:rPr>
        <w:t>"ב). בגמרא מובא לגבי בני הוצל, שא</w:t>
      </w:r>
      <w:r w:rsidRPr="00E76B39">
        <w:rPr>
          <w:rFonts w:ascii="David" w:hAnsi="David" w:cs="David" w:hint="cs"/>
          <w:sz w:val="22"/>
          <w:szCs w:val="22"/>
          <w:rtl/>
        </w:rPr>
        <w:t>ף</w:t>
      </w:r>
      <w:r w:rsidRPr="00E76B39">
        <w:rPr>
          <w:rFonts w:ascii="David" w:hAnsi="David" w:cs="David"/>
          <w:sz w:val="22"/>
          <w:szCs w:val="22"/>
          <w:rtl/>
        </w:rPr>
        <w:t xml:space="preserve"> שהם נוהגים להוציא משאות על ראשם, בכ</w:t>
      </w:r>
      <w:r w:rsidRPr="00E76B39">
        <w:rPr>
          <w:rFonts w:ascii="David" w:hAnsi="David" w:cs="David" w:hint="cs"/>
          <w:sz w:val="22"/>
          <w:szCs w:val="22"/>
          <w:rtl/>
        </w:rPr>
        <w:t>ל זאת</w:t>
      </w:r>
      <w:r w:rsidRPr="00E76B39">
        <w:rPr>
          <w:rFonts w:ascii="David" w:hAnsi="David" w:cs="David"/>
          <w:sz w:val="22"/>
          <w:szCs w:val="22"/>
          <w:rtl/>
        </w:rPr>
        <w:t xml:space="preserve"> לא חייבים על הוצאה כזו בשבת, כי</w:t>
      </w:r>
      <w:r w:rsidRPr="00E76B39">
        <w:rPr>
          <w:rFonts w:ascii="David" w:hAnsi="David" w:cs="David" w:hint="cs"/>
          <w:sz w:val="22"/>
          <w:szCs w:val="22"/>
          <w:rtl/>
        </w:rPr>
        <w:t>ו</w:t>
      </w:r>
      <w:r w:rsidRPr="00E76B39">
        <w:rPr>
          <w:rFonts w:ascii="David" w:hAnsi="David" w:cs="David"/>
          <w:sz w:val="22"/>
          <w:szCs w:val="22"/>
          <w:rtl/>
        </w:rPr>
        <w:t xml:space="preserve">ון שבטלה דעתם. הרי שגם בדבר שעושים </w:t>
      </w:r>
      <w:proofErr w:type="spellStart"/>
      <w:r w:rsidRPr="00E76B39">
        <w:rPr>
          <w:rFonts w:ascii="David" w:hAnsi="David" w:cs="David"/>
          <w:sz w:val="22"/>
          <w:szCs w:val="22"/>
          <w:rtl/>
        </w:rPr>
        <w:t>בדווקא</w:t>
      </w:r>
      <w:proofErr w:type="spellEnd"/>
      <w:r w:rsidRPr="00E76B39">
        <w:rPr>
          <w:rFonts w:ascii="David" w:hAnsi="David" w:cs="David"/>
          <w:sz w:val="22"/>
          <w:szCs w:val="22"/>
          <w:rtl/>
        </w:rPr>
        <w:t xml:space="preserve"> ומתוך רצון חיובי, אומרים שבטלה דעתם. </w:t>
      </w:r>
      <w:proofErr w:type="spellStart"/>
      <w:r w:rsidRPr="00E76B39">
        <w:rPr>
          <w:rFonts w:ascii="David" w:hAnsi="David" w:cs="David"/>
          <w:sz w:val="22"/>
          <w:szCs w:val="22"/>
          <w:rtl/>
        </w:rPr>
        <w:t>ובריטב"א</w:t>
      </w:r>
      <w:proofErr w:type="spellEnd"/>
      <w:r w:rsidRPr="00E76B39">
        <w:rPr>
          <w:rFonts w:ascii="David" w:hAnsi="David" w:cs="David"/>
          <w:sz w:val="22"/>
          <w:szCs w:val="22"/>
          <w:rtl/>
        </w:rPr>
        <w:t xml:space="preserve"> (שם) הקשה, </w:t>
      </w:r>
      <w:r w:rsidRPr="00E76B39">
        <w:rPr>
          <w:rFonts w:ascii="David" w:hAnsi="David" w:cs="David" w:hint="cs"/>
          <w:sz w:val="22"/>
          <w:szCs w:val="22"/>
          <w:rtl/>
        </w:rPr>
        <w:t xml:space="preserve">מדוע </w:t>
      </w:r>
      <w:r w:rsidRPr="00E76B39">
        <w:rPr>
          <w:rFonts w:ascii="David" w:hAnsi="David" w:cs="David"/>
          <w:sz w:val="22"/>
          <w:szCs w:val="22"/>
          <w:rtl/>
        </w:rPr>
        <w:t xml:space="preserve">יש מקומות שאומרים שבטלה דעתם של בני המקום גם לגבי עצמם ויש מקומות שלא אומרים כן? </w:t>
      </w:r>
      <w:proofErr w:type="spellStart"/>
      <w:r w:rsidRPr="00E76B39">
        <w:rPr>
          <w:rFonts w:ascii="David" w:hAnsi="David" w:cs="David"/>
          <w:sz w:val="22"/>
          <w:szCs w:val="22"/>
          <w:rtl/>
        </w:rPr>
        <w:t>הריטב"א</w:t>
      </w:r>
      <w:proofErr w:type="spellEnd"/>
      <w:r w:rsidRPr="00E76B39">
        <w:rPr>
          <w:rFonts w:ascii="David" w:hAnsi="David" w:cs="David"/>
          <w:sz w:val="22"/>
          <w:szCs w:val="22"/>
          <w:rtl/>
        </w:rPr>
        <w:t xml:space="preserve"> יישב שבמקום </w:t>
      </w:r>
      <w:r w:rsidRPr="00E76B39">
        <w:rPr>
          <w:rFonts w:ascii="David" w:hAnsi="David" w:cs="David" w:hint="cs"/>
          <w:sz w:val="22"/>
          <w:szCs w:val="22"/>
          <w:rtl/>
        </w:rPr>
        <w:t>ש</w:t>
      </w:r>
      <w:r w:rsidRPr="00E76B39">
        <w:rPr>
          <w:rFonts w:ascii="David" w:hAnsi="David" w:cs="David"/>
          <w:sz w:val="22"/>
          <w:szCs w:val="22"/>
          <w:rtl/>
        </w:rPr>
        <w:t>בו כל העולם לא נוהגים כן מפני שהוא "מנהג משונה לכל העולם", אומרים שבטלה דעת המיעוט גם לגבי עצמם</w:t>
      </w:r>
      <w:r w:rsidRPr="00E76B39">
        <w:rPr>
          <w:rFonts w:ascii="David" w:hAnsi="David" w:cs="David" w:hint="cs"/>
          <w:sz w:val="22"/>
          <w:szCs w:val="22"/>
          <w:rtl/>
        </w:rPr>
        <w:t>;</w:t>
      </w:r>
      <w:r w:rsidRPr="00E76B39">
        <w:rPr>
          <w:rFonts w:ascii="David" w:hAnsi="David" w:cs="David"/>
          <w:sz w:val="22"/>
          <w:szCs w:val="22"/>
          <w:rtl/>
        </w:rPr>
        <w:t xml:space="preserve"> אך במקום שהעולם לא נוהגים כן רק כי אין להם צורך בזה, אך אם היה להם צורך בזה היו נוהגים כן, לא אומרים שבטלה דעת המיעוט. נראה לומר </w:t>
      </w:r>
      <w:proofErr w:type="spellStart"/>
      <w:r w:rsidRPr="00E76B39">
        <w:rPr>
          <w:rFonts w:ascii="David" w:hAnsi="David" w:cs="David"/>
          <w:sz w:val="22"/>
          <w:szCs w:val="22"/>
          <w:rtl/>
        </w:rPr>
        <w:t>שבנדוננו</w:t>
      </w:r>
      <w:proofErr w:type="spellEnd"/>
      <w:r w:rsidRPr="00E76B39">
        <w:rPr>
          <w:rFonts w:ascii="David" w:hAnsi="David" w:cs="David"/>
          <w:sz w:val="22"/>
          <w:szCs w:val="22"/>
          <w:rtl/>
        </w:rPr>
        <w:t xml:space="preserve"> הרוב לא נוהגים כך מפני שמחשיבים מנהג זה כמשונה</w:t>
      </w:r>
      <w:r w:rsidRPr="00E76B39">
        <w:rPr>
          <w:rFonts w:ascii="David" w:hAnsi="David" w:cs="David" w:hint="cs"/>
          <w:sz w:val="22"/>
          <w:szCs w:val="22"/>
          <w:rtl/>
        </w:rPr>
        <w:t>,</w:t>
      </w:r>
      <w:r w:rsidRPr="00E76B39">
        <w:rPr>
          <w:rFonts w:ascii="David" w:hAnsi="David" w:cs="David"/>
          <w:sz w:val="22"/>
          <w:szCs w:val="22"/>
          <w:rtl/>
        </w:rPr>
        <w:t xml:space="preserve"> ולכן בטלה דעת המיעוט. </w:t>
      </w:r>
    </w:p>
    <w:p w14:paraId="3D8B615D"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בחידושים המיוחסים </w:t>
      </w:r>
      <w:proofErr w:type="spellStart"/>
      <w:r w:rsidRPr="00E76B39">
        <w:rPr>
          <w:rFonts w:ascii="David" w:hAnsi="David" w:cs="David"/>
          <w:sz w:val="22"/>
          <w:szCs w:val="22"/>
          <w:rtl/>
        </w:rPr>
        <w:t>לר"ן</w:t>
      </w:r>
      <w:proofErr w:type="spellEnd"/>
      <w:r w:rsidRPr="00E76B39">
        <w:rPr>
          <w:rFonts w:ascii="David" w:hAnsi="David" w:cs="David"/>
          <w:sz w:val="22"/>
          <w:szCs w:val="22"/>
          <w:rtl/>
        </w:rPr>
        <w:t xml:space="preserve"> (שם) כתב שבטלה דעתם של אנשי הוצל כיו</w:t>
      </w:r>
      <w:r w:rsidRPr="00E76B39">
        <w:rPr>
          <w:rFonts w:ascii="David" w:hAnsi="David" w:cs="David" w:hint="cs"/>
          <w:sz w:val="22"/>
          <w:szCs w:val="22"/>
          <w:rtl/>
        </w:rPr>
        <w:t>ו</w:t>
      </w:r>
      <w:r w:rsidRPr="00E76B39">
        <w:rPr>
          <w:rFonts w:ascii="David" w:hAnsi="David" w:cs="David"/>
          <w:sz w:val="22"/>
          <w:szCs w:val="22"/>
          <w:rtl/>
        </w:rPr>
        <w:t xml:space="preserve">ן שהם מתגוררים בכפר קטן, אך במקומות יותר גדולים </w:t>
      </w:r>
      <w:r w:rsidRPr="00E76B39">
        <w:rPr>
          <w:rFonts w:ascii="David" w:hAnsi="David" w:cs="David" w:hint="cs"/>
          <w:sz w:val="22"/>
          <w:szCs w:val="22"/>
          <w:rtl/>
        </w:rPr>
        <w:t xml:space="preserve">– </w:t>
      </w:r>
      <w:r w:rsidRPr="00E76B39">
        <w:rPr>
          <w:rFonts w:ascii="David" w:hAnsi="David" w:cs="David"/>
          <w:sz w:val="22"/>
          <w:szCs w:val="22"/>
          <w:rtl/>
        </w:rPr>
        <w:t xml:space="preserve">לא אומרים שבטלה דעתם. אך המאירי (שם) דחה זאת, וביאר שאם המנהג הוא ראוי לפי </w:t>
      </w:r>
      <w:proofErr w:type="spellStart"/>
      <w:r w:rsidRPr="00E76B39">
        <w:rPr>
          <w:rFonts w:ascii="David" w:hAnsi="David" w:cs="David"/>
          <w:sz w:val="22"/>
          <w:szCs w:val="22"/>
          <w:rtl/>
        </w:rPr>
        <w:t>ענינם</w:t>
      </w:r>
      <w:proofErr w:type="spellEnd"/>
      <w:r w:rsidRPr="00E76B39">
        <w:rPr>
          <w:rFonts w:ascii="David" w:hAnsi="David" w:cs="David" w:hint="cs"/>
          <w:sz w:val="22"/>
          <w:szCs w:val="22"/>
          <w:rtl/>
        </w:rPr>
        <w:t>,</w:t>
      </w:r>
      <w:r w:rsidRPr="00E76B39">
        <w:rPr>
          <w:rFonts w:ascii="David" w:hAnsi="David" w:cs="David"/>
          <w:sz w:val="22"/>
          <w:szCs w:val="22"/>
          <w:rtl/>
        </w:rPr>
        <w:t xml:space="preserve"> לא אומרים בטלה דעתם, אך אם המנהג מגיע "מצד פחיתות ורוע סדר", אומרים בטלה דעתם. </w:t>
      </w:r>
    </w:p>
    <w:p w14:paraId="2722F3F8"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לכאורה לשיטת </w:t>
      </w:r>
      <w:proofErr w:type="spellStart"/>
      <w:r w:rsidRPr="00E76B39">
        <w:rPr>
          <w:rFonts w:ascii="David" w:hAnsi="David" w:cs="David"/>
          <w:sz w:val="22"/>
          <w:szCs w:val="22"/>
          <w:rtl/>
        </w:rPr>
        <w:t>הר"ן</w:t>
      </w:r>
      <w:proofErr w:type="spellEnd"/>
      <w:r w:rsidRPr="00E76B39">
        <w:rPr>
          <w:rFonts w:ascii="David" w:hAnsi="David" w:cs="David"/>
          <w:sz w:val="22"/>
          <w:szCs w:val="22"/>
          <w:rtl/>
        </w:rPr>
        <w:t xml:space="preserve"> יוצא שבטלה דעת בעלי הראסטות, כיו</w:t>
      </w:r>
      <w:r w:rsidRPr="00E76B39">
        <w:rPr>
          <w:rFonts w:ascii="David" w:hAnsi="David" w:cs="David" w:hint="cs"/>
          <w:sz w:val="22"/>
          <w:szCs w:val="22"/>
          <w:rtl/>
        </w:rPr>
        <w:t>ו</w:t>
      </w:r>
      <w:r w:rsidRPr="00E76B39">
        <w:rPr>
          <w:rFonts w:ascii="David" w:hAnsi="David" w:cs="David"/>
          <w:sz w:val="22"/>
          <w:szCs w:val="22"/>
          <w:rtl/>
        </w:rPr>
        <w:t>ן שמספרם קטן יחסית ויש לדמותם לכפר קטן [אמנם היה מקום לחלק ולומר שלא בטלה דעתם כיו</w:t>
      </w:r>
      <w:r w:rsidRPr="00E76B39">
        <w:rPr>
          <w:rFonts w:ascii="David" w:hAnsi="David" w:cs="David" w:hint="cs"/>
          <w:sz w:val="22"/>
          <w:szCs w:val="22"/>
          <w:rtl/>
        </w:rPr>
        <w:t>ו</w:t>
      </w:r>
      <w:r w:rsidRPr="00E76B39">
        <w:rPr>
          <w:rFonts w:ascii="David" w:hAnsi="David" w:cs="David"/>
          <w:sz w:val="22"/>
          <w:szCs w:val="22"/>
          <w:rtl/>
        </w:rPr>
        <w:t>ן ש</w:t>
      </w:r>
      <w:r w:rsidRPr="00E76B39">
        <w:rPr>
          <w:rFonts w:ascii="David" w:hAnsi="David" w:cs="David" w:hint="cs"/>
          <w:sz w:val="22"/>
          <w:szCs w:val="22"/>
          <w:rtl/>
        </w:rPr>
        <w:t xml:space="preserve">הם </w:t>
      </w:r>
      <w:r w:rsidRPr="00E76B39">
        <w:rPr>
          <w:rFonts w:ascii="David" w:hAnsi="David" w:cs="David"/>
          <w:sz w:val="22"/>
          <w:szCs w:val="22"/>
          <w:rtl/>
        </w:rPr>
        <w:t xml:space="preserve">מפוזרים, אך בציץ אליעזר </w:t>
      </w:r>
      <w:r w:rsidRPr="00E76B39">
        <w:rPr>
          <w:rFonts w:ascii="David" w:hAnsi="David" w:cs="David" w:hint="cs"/>
          <w:sz w:val="22"/>
          <w:szCs w:val="22"/>
          <w:rtl/>
        </w:rPr>
        <w:t>(</w:t>
      </w:r>
      <w:r w:rsidRPr="00E76B39">
        <w:rPr>
          <w:rFonts w:ascii="David" w:hAnsi="David" w:cs="David"/>
          <w:sz w:val="22"/>
          <w:szCs w:val="22"/>
          <w:rtl/>
        </w:rPr>
        <w:t xml:space="preserve">חלק </w:t>
      </w:r>
      <w:proofErr w:type="spellStart"/>
      <w:r w:rsidRPr="00E76B39">
        <w:rPr>
          <w:rFonts w:ascii="David" w:hAnsi="David" w:cs="David"/>
          <w:sz w:val="22"/>
          <w:szCs w:val="22"/>
          <w:rtl/>
        </w:rPr>
        <w:t>יח</w:t>
      </w:r>
      <w:proofErr w:type="spellEnd"/>
      <w:r w:rsidRPr="00E76B39">
        <w:rPr>
          <w:rFonts w:ascii="David" w:hAnsi="David" w:cs="David"/>
          <w:sz w:val="22"/>
          <w:szCs w:val="22"/>
          <w:rtl/>
        </w:rPr>
        <w:t xml:space="preserve"> סימן לב</w:t>
      </w:r>
      <w:r w:rsidRPr="00E76B39">
        <w:rPr>
          <w:rFonts w:ascii="David" w:hAnsi="David" w:cs="David" w:hint="cs"/>
          <w:sz w:val="22"/>
          <w:szCs w:val="22"/>
          <w:rtl/>
        </w:rPr>
        <w:t>)</w:t>
      </w:r>
      <w:r w:rsidRPr="00E76B39">
        <w:rPr>
          <w:rFonts w:ascii="David" w:hAnsi="David" w:cs="David"/>
          <w:sz w:val="22"/>
          <w:szCs w:val="22"/>
          <w:rtl/>
        </w:rPr>
        <w:t xml:space="preserve"> כתב שאם לגבי מקום שלם אומרים שבטלה דעתם לרוב העולם, כל שכן שיש לומר כן לגבי התנהגות של יחידים הפזורים במספר מקומות]</w:t>
      </w:r>
      <w:r w:rsidRPr="00E76B39">
        <w:rPr>
          <w:rFonts w:ascii="David" w:hAnsi="David" w:cs="David" w:hint="cs"/>
          <w:sz w:val="22"/>
          <w:szCs w:val="22"/>
          <w:rtl/>
        </w:rPr>
        <w:t>.</w:t>
      </w:r>
      <w:r w:rsidRPr="00E76B39">
        <w:rPr>
          <w:rFonts w:ascii="David" w:hAnsi="David" w:cs="David"/>
          <w:sz w:val="22"/>
          <w:szCs w:val="22"/>
          <w:rtl/>
        </w:rPr>
        <w:t xml:space="preserve"> </w:t>
      </w:r>
    </w:p>
    <w:p w14:paraId="02F63A01"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אמנם ייתכן שלפי חילוקו של המאירי, </w:t>
      </w:r>
      <w:proofErr w:type="spellStart"/>
      <w:r w:rsidRPr="00E76B39">
        <w:rPr>
          <w:rFonts w:ascii="David" w:hAnsi="David" w:cs="David"/>
          <w:sz w:val="22"/>
          <w:szCs w:val="22"/>
          <w:rtl/>
        </w:rPr>
        <w:t>בנדוננו</w:t>
      </w:r>
      <w:proofErr w:type="spellEnd"/>
      <w:r w:rsidRPr="00E76B39">
        <w:rPr>
          <w:rFonts w:ascii="David" w:hAnsi="David" w:cs="David"/>
          <w:sz w:val="22"/>
          <w:szCs w:val="22"/>
          <w:rtl/>
        </w:rPr>
        <w:t xml:space="preserve"> אין לומר בטלה דעתם, כי</w:t>
      </w:r>
      <w:r w:rsidRPr="00E76B39">
        <w:rPr>
          <w:rFonts w:ascii="David" w:hAnsi="David" w:cs="David" w:hint="cs"/>
          <w:sz w:val="22"/>
          <w:szCs w:val="22"/>
          <w:rtl/>
        </w:rPr>
        <w:t>ו</w:t>
      </w:r>
      <w:r w:rsidRPr="00E76B39">
        <w:rPr>
          <w:rFonts w:ascii="David" w:hAnsi="David" w:cs="David"/>
          <w:sz w:val="22"/>
          <w:szCs w:val="22"/>
          <w:rtl/>
        </w:rPr>
        <w:t>ון שיש להם טעם למה עושים כך, וטעמם הוא מפני שגידול הראסטות יפה בעיניהם. אך ניתן לדחות ולומר שגם לפי המאירי ת</w:t>
      </w:r>
      <w:r w:rsidRPr="00E76B39">
        <w:rPr>
          <w:rFonts w:ascii="David" w:hAnsi="David" w:cs="David" w:hint="cs"/>
          <w:sz w:val="22"/>
          <w:szCs w:val="22"/>
          <w:rtl/>
        </w:rPr>
        <w:t>ת</w:t>
      </w:r>
      <w:r w:rsidRPr="00E76B39">
        <w:rPr>
          <w:rFonts w:ascii="David" w:hAnsi="David" w:cs="David"/>
          <w:sz w:val="22"/>
          <w:szCs w:val="22"/>
          <w:rtl/>
        </w:rPr>
        <w:t xml:space="preserve">בטל דעתם, אם נגדיר את המניע לגידול הראסטות כ"מצד פחיתות ורוע סדר" מפני שהוא דווקא כדי שלא להיות בסדר הרגיל והמקובל. </w:t>
      </w:r>
    </w:p>
    <w:p w14:paraId="3B1BE1B9"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עוד יש לומר שדווקא בנדון כנדונה של </w:t>
      </w:r>
      <w:proofErr w:type="spellStart"/>
      <w:r w:rsidRPr="00E76B39">
        <w:rPr>
          <w:rFonts w:ascii="David" w:hAnsi="David" w:cs="David"/>
          <w:sz w:val="22"/>
          <w:szCs w:val="22"/>
          <w:rtl/>
        </w:rPr>
        <w:t>הסוגיה</w:t>
      </w:r>
      <w:proofErr w:type="spellEnd"/>
      <w:r w:rsidRPr="00E76B39">
        <w:rPr>
          <w:rFonts w:ascii="David" w:hAnsi="David" w:cs="David"/>
          <w:sz w:val="22"/>
          <w:szCs w:val="22"/>
          <w:rtl/>
        </w:rPr>
        <w:t xml:space="preserve"> בשבת אומרים "בטלה דעתם"</w:t>
      </w:r>
      <w:r w:rsidRPr="00E76B39">
        <w:rPr>
          <w:rFonts w:ascii="David" w:hAnsi="David" w:cs="David" w:hint="cs"/>
          <w:sz w:val="22"/>
          <w:szCs w:val="22"/>
          <w:rtl/>
        </w:rPr>
        <w:t>,</w:t>
      </w:r>
      <w:r w:rsidRPr="00E76B39">
        <w:rPr>
          <w:rFonts w:ascii="David" w:hAnsi="David" w:cs="David"/>
          <w:sz w:val="22"/>
          <w:szCs w:val="22"/>
          <w:rtl/>
        </w:rPr>
        <w:t xml:space="preserve"> אף שמדובר בדבר הנעשה הכוונה וברצון חיובי, כיוון שלגבי מלאכת שבת החיוב מותנה בעשיית המלאכה "כדרך"</w:t>
      </w:r>
      <w:r w:rsidRPr="00E76B39">
        <w:rPr>
          <w:rFonts w:ascii="David" w:hAnsi="David" w:cs="David" w:hint="cs"/>
          <w:sz w:val="22"/>
          <w:szCs w:val="22"/>
          <w:rtl/>
        </w:rPr>
        <w:t>,</w:t>
      </w:r>
      <w:r w:rsidRPr="00E76B39">
        <w:rPr>
          <w:rFonts w:ascii="David" w:hAnsi="David" w:cs="David"/>
          <w:sz w:val="22"/>
          <w:szCs w:val="22"/>
          <w:rtl/>
        </w:rPr>
        <w:t xml:space="preserve"> ומנהג חריג כזה (לפי ההסברים השונים לחריגותו) אינו יכול להיחשב "כדרך" אף במקום שבו הוא נעשה בכוונה תחילה</w:t>
      </w:r>
      <w:r w:rsidRPr="00E76B39">
        <w:rPr>
          <w:rFonts w:ascii="David" w:hAnsi="David" w:cs="David" w:hint="cs"/>
          <w:sz w:val="22"/>
          <w:szCs w:val="22"/>
          <w:rtl/>
        </w:rPr>
        <w:t>,</w:t>
      </w:r>
      <w:r w:rsidRPr="00E76B39">
        <w:rPr>
          <w:rFonts w:ascii="David" w:hAnsi="David" w:cs="David"/>
          <w:sz w:val="22"/>
          <w:szCs w:val="22"/>
          <w:rtl/>
        </w:rPr>
        <w:t xml:space="preserve"> כיוון שלגבי שאר העולם </w:t>
      </w:r>
      <w:r w:rsidRPr="00E76B39">
        <w:rPr>
          <w:rFonts w:ascii="David" w:hAnsi="David" w:cs="David" w:hint="cs"/>
          <w:sz w:val="22"/>
          <w:szCs w:val="22"/>
          <w:rtl/>
        </w:rPr>
        <w:t xml:space="preserve">הוא </w:t>
      </w:r>
      <w:r w:rsidRPr="00E76B39">
        <w:rPr>
          <w:rFonts w:ascii="David" w:hAnsi="David" w:cs="David"/>
          <w:sz w:val="22"/>
          <w:szCs w:val="22"/>
          <w:rtl/>
        </w:rPr>
        <w:t xml:space="preserve">חריג. </w:t>
      </w:r>
      <w:r w:rsidRPr="00E76B39">
        <w:rPr>
          <w:rFonts w:ascii="David" w:hAnsi="David" w:cs="David" w:hint="cs"/>
          <w:sz w:val="22"/>
          <w:szCs w:val="22"/>
          <w:rtl/>
        </w:rPr>
        <w:t xml:space="preserve">אך </w:t>
      </w:r>
      <w:r w:rsidRPr="00E76B39">
        <w:rPr>
          <w:rFonts w:ascii="David" w:hAnsi="David" w:cs="David"/>
          <w:sz w:val="22"/>
          <w:szCs w:val="22"/>
          <w:rtl/>
        </w:rPr>
        <w:t xml:space="preserve">לא כך </w:t>
      </w:r>
      <w:proofErr w:type="spellStart"/>
      <w:r w:rsidRPr="00E76B39">
        <w:rPr>
          <w:rFonts w:ascii="David" w:hAnsi="David" w:cs="David" w:hint="cs"/>
          <w:sz w:val="22"/>
          <w:szCs w:val="22"/>
          <w:rtl/>
        </w:rPr>
        <w:t>ב</w:t>
      </w:r>
      <w:r w:rsidRPr="00E76B39">
        <w:rPr>
          <w:rFonts w:ascii="David" w:hAnsi="David" w:cs="David"/>
          <w:sz w:val="22"/>
          <w:szCs w:val="22"/>
          <w:rtl/>
        </w:rPr>
        <w:t>ענין</w:t>
      </w:r>
      <w:proofErr w:type="spellEnd"/>
      <w:r w:rsidRPr="00E76B39">
        <w:rPr>
          <w:rFonts w:ascii="David" w:hAnsi="David" w:cs="David"/>
          <w:sz w:val="22"/>
          <w:szCs w:val="22"/>
          <w:rtl/>
        </w:rPr>
        <w:t xml:space="preserve"> חציצה</w:t>
      </w:r>
      <w:r w:rsidRPr="00E76B39">
        <w:rPr>
          <w:rFonts w:ascii="David" w:hAnsi="David" w:cs="David" w:hint="cs"/>
          <w:sz w:val="22"/>
          <w:szCs w:val="22"/>
          <w:rtl/>
        </w:rPr>
        <w:t>,</w:t>
      </w:r>
      <w:r w:rsidRPr="00E76B39">
        <w:rPr>
          <w:rFonts w:ascii="David" w:hAnsi="David" w:cs="David"/>
          <w:sz w:val="22"/>
          <w:szCs w:val="22"/>
          <w:rtl/>
        </w:rPr>
        <w:t xml:space="preserve"> שאין אנו צריכים להגדירה כ"דרך"</w:t>
      </w:r>
      <w:r w:rsidRPr="00E76B39">
        <w:rPr>
          <w:rFonts w:ascii="David" w:hAnsi="David" w:cs="David" w:hint="cs"/>
          <w:sz w:val="22"/>
          <w:szCs w:val="22"/>
          <w:rtl/>
        </w:rPr>
        <w:t>,</w:t>
      </w:r>
      <w:r w:rsidRPr="00E76B39">
        <w:rPr>
          <w:rFonts w:ascii="David" w:hAnsi="David" w:cs="David"/>
          <w:sz w:val="22"/>
          <w:szCs w:val="22"/>
          <w:rtl/>
        </w:rPr>
        <w:t xml:space="preserve"> כלומר דבר רגיל ומקובל</w:t>
      </w:r>
      <w:r w:rsidRPr="00E76B39">
        <w:rPr>
          <w:rFonts w:ascii="David" w:hAnsi="David" w:cs="David" w:hint="cs"/>
          <w:sz w:val="22"/>
          <w:szCs w:val="22"/>
          <w:rtl/>
        </w:rPr>
        <w:t>,</w:t>
      </w:r>
      <w:r w:rsidRPr="00E76B39">
        <w:rPr>
          <w:rFonts w:ascii="David" w:hAnsi="David" w:cs="David"/>
          <w:sz w:val="22"/>
          <w:szCs w:val="22"/>
          <w:rtl/>
        </w:rPr>
        <w:t xml:space="preserve"> אלא רק לשלול ממנה את היותה דבר שמקפידים להימנע ממנו, </w:t>
      </w:r>
      <w:proofErr w:type="spellStart"/>
      <w:r w:rsidRPr="00E76B39">
        <w:rPr>
          <w:rFonts w:ascii="David" w:hAnsi="David" w:cs="David"/>
          <w:sz w:val="22"/>
          <w:szCs w:val="22"/>
          <w:rtl/>
        </w:rPr>
        <w:t>ולענין</w:t>
      </w:r>
      <w:proofErr w:type="spellEnd"/>
      <w:r w:rsidRPr="00E76B39">
        <w:rPr>
          <w:rFonts w:ascii="David" w:hAnsi="David" w:cs="David"/>
          <w:sz w:val="22"/>
          <w:szCs w:val="22"/>
          <w:rtl/>
        </w:rPr>
        <w:t xml:space="preserve"> זה ייתכן שכשהמיעוט שאינו מקפיד</w:t>
      </w:r>
      <w:r w:rsidRPr="00E76B39">
        <w:rPr>
          <w:rFonts w:ascii="David" w:hAnsi="David" w:cs="David" w:hint="cs"/>
          <w:sz w:val="22"/>
          <w:szCs w:val="22"/>
          <w:rtl/>
        </w:rPr>
        <w:t>,</w:t>
      </w:r>
      <w:r w:rsidRPr="00E76B39">
        <w:rPr>
          <w:rFonts w:ascii="David" w:hAnsi="David" w:cs="David"/>
          <w:sz w:val="22"/>
          <w:szCs w:val="22"/>
          <w:rtl/>
        </w:rPr>
        <w:t xml:space="preserve"> לא רק אינו מקפיד אלא מעוניין בדבר – לא ת</w:t>
      </w:r>
      <w:r w:rsidRPr="00E76B39">
        <w:rPr>
          <w:rFonts w:ascii="David" w:hAnsi="David" w:cs="David" w:hint="cs"/>
          <w:sz w:val="22"/>
          <w:szCs w:val="22"/>
          <w:rtl/>
        </w:rPr>
        <w:t>ת</w:t>
      </w:r>
      <w:r w:rsidRPr="00E76B39">
        <w:rPr>
          <w:rFonts w:ascii="David" w:hAnsi="David" w:cs="David"/>
          <w:sz w:val="22"/>
          <w:szCs w:val="22"/>
          <w:rtl/>
        </w:rPr>
        <w:t xml:space="preserve">בטל דעתו. </w:t>
      </w:r>
    </w:p>
    <w:p w14:paraId="37AF5A3D"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(וייתכן שהשאלה היסודית היא אם החציצה היא תוצר של ההקפדה</w:t>
      </w:r>
      <w:r w:rsidRPr="00E76B39">
        <w:rPr>
          <w:rFonts w:ascii="David" w:hAnsi="David" w:cs="David" w:hint="cs"/>
          <w:sz w:val="22"/>
          <w:szCs w:val="22"/>
          <w:rtl/>
        </w:rPr>
        <w:t>,</w:t>
      </w:r>
      <w:r w:rsidRPr="00E76B39">
        <w:rPr>
          <w:rFonts w:ascii="David" w:hAnsi="David" w:cs="David"/>
          <w:sz w:val="22"/>
          <w:szCs w:val="22"/>
          <w:rtl/>
        </w:rPr>
        <w:t xml:space="preserve"> שכן בהעדר הקפדה נחשבת החציצה בטלה, או להפך: החציצה חוצצת מצד עצמה אלא </w:t>
      </w:r>
      <w:proofErr w:type="spellStart"/>
      <w:r w:rsidRPr="00E76B39">
        <w:rPr>
          <w:rFonts w:ascii="David" w:hAnsi="David" w:cs="David"/>
          <w:sz w:val="22"/>
          <w:szCs w:val="22"/>
          <w:rtl/>
        </w:rPr>
        <w:t>שכשלא</w:t>
      </w:r>
      <w:proofErr w:type="spellEnd"/>
      <w:r w:rsidRPr="00E76B39">
        <w:rPr>
          <w:rFonts w:ascii="David" w:hAnsi="David" w:cs="David"/>
          <w:sz w:val="22"/>
          <w:szCs w:val="22"/>
          <w:rtl/>
        </w:rPr>
        <w:t xml:space="preserve"> מקפידים עליה</w:t>
      </w:r>
      <w:r w:rsidRPr="00E76B39">
        <w:rPr>
          <w:rFonts w:ascii="David" w:hAnsi="David" w:cs="David" w:hint="cs"/>
          <w:sz w:val="22"/>
          <w:szCs w:val="22"/>
          <w:rtl/>
        </w:rPr>
        <w:t>,</w:t>
      </w:r>
      <w:r w:rsidRPr="00E76B39">
        <w:rPr>
          <w:rFonts w:ascii="David" w:hAnsi="David" w:cs="David"/>
          <w:sz w:val="22"/>
          <w:szCs w:val="22"/>
          <w:rtl/>
        </w:rPr>
        <w:t xml:space="preserve"> היא בטלה. לדרך הראשונה יש לומר שאמנם דבר שרוב העולם מקפידים עליו חשוב וחוצץ גם אצל יחידים שאינם מקפידים עליו, אבל אם אותם יחידים מעוניינים בו </w:t>
      </w:r>
      <w:proofErr w:type="spellStart"/>
      <w:r w:rsidRPr="00E76B39">
        <w:rPr>
          <w:rFonts w:ascii="David" w:hAnsi="David" w:cs="David"/>
          <w:sz w:val="22"/>
          <w:szCs w:val="22"/>
          <w:rtl/>
        </w:rPr>
        <w:t>בדווקא</w:t>
      </w:r>
      <w:proofErr w:type="spellEnd"/>
      <w:r w:rsidRPr="00E76B39">
        <w:rPr>
          <w:rFonts w:ascii="David" w:hAnsi="David" w:cs="David" w:hint="cs"/>
          <w:sz w:val="22"/>
          <w:szCs w:val="22"/>
          <w:rtl/>
        </w:rPr>
        <w:t>,</w:t>
      </w:r>
      <w:r w:rsidRPr="00E76B39">
        <w:rPr>
          <w:rFonts w:ascii="David" w:hAnsi="David" w:cs="David"/>
          <w:sz w:val="22"/>
          <w:szCs w:val="22"/>
          <w:rtl/>
        </w:rPr>
        <w:t xml:space="preserve"> לא תגרום הקפדת יתר האנשים להחשיב אותו גם כלפי אותו מיעוט. אך לדרך השנייה</w:t>
      </w:r>
      <w:r w:rsidRPr="00E76B39">
        <w:rPr>
          <w:rFonts w:ascii="David" w:hAnsi="David" w:cs="David" w:hint="cs"/>
          <w:sz w:val="22"/>
          <w:szCs w:val="22"/>
          <w:rtl/>
        </w:rPr>
        <w:t>,</w:t>
      </w:r>
      <w:r w:rsidRPr="00E76B39">
        <w:rPr>
          <w:rFonts w:ascii="David" w:hAnsi="David" w:cs="David"/>
          <w:sz w:val="22"/>
          <w:szCs w:val="22"/>
          <w:rtl/>
        </w:rPr>
        <w:t xml:space="preserve"> שאיננו צריכים "הקפדה" כדי לקבוע שהדבר חוצץ</w:t>
      </w:r>
      <w:r w:rsidRPr="00E76B39">
        <w:rPr>
          <w:rFonts w:ascii="David" w:hAnsi="David" w:cs="David" w:hint="cs"/>
          <w:sz w:val="22"/>
          <w:szCs w:val="22"/>
          <w:rtl/>
        </w:rPr>
        <w:t>,</w:t>
      </w:r>
      <w:r w:rsidRPr="00E76B39">
        <w:rPr>
          <w:rFonts w:ascii="David" w:hAnsi="David" w:cs="David"/>
          <w:sz w:val="22"/>
          <w:szCs w:val="22"/>
          <w:rtl/>
        </w:rPr>
        <w:t xml:space="preserve"> אלא להפך</w:t>
      </w:r>
      <w:r w:rsidRPr="00E76B39">
        <w:rPr>
          <w:rFonts w:ascii="David" w:hAnsi="David" w:cs="David" w:hint="cs"/>
          <w:sz w:val="22"/>
          <w:szCs w:val="22"/>
          <w:rtl/>
        </w:rPr>
        <w:t>,</w:t>
      </w:r>
      <w:r w:rsidRPr="00E76B39">
        <w:rPr>
          <w:rFonts w:ascii="David" w:hAnsi="David" w:cs="David"/>
          <w:sz w:val="22"/>
          <w:szCs w:val="22"/>
          <w:rtl/>
        </w:rPr>
        <w:t xml:space="preserve"> צריכים "העדר הקפדה" כדי לקבוע שאין הוא חוצץ, מסתבר שגם אם המיעוט שאינו מקפיד מעוניין בדבר, עדיין לא נוכל להגדיר דבר זה כדבר שלא מקפידים עליו ושמשום כך אינו מוגדר חציצה</w:t>
      </w:r>
      <w:r w:rsidRPr="00E76B39">
        <w:rPr>
          <w:rFonts w:ascii="David" w:hAnsi="David" w:cs="David" w:hint="cs"/>
          <w:sz w:val="22"/>
          <w:szCs w:val="22"/>
          <w:rtl/>
        </w:rPr>
        <w:t>.</w:t>
      </w:r>
      <w:r w:rsidRPr="00E76B39">
        <w:rPr>
          <w:rFonts w:ascii="David" w:hAnsi="David" w:cs="David"/>
          <w:sz w:val="22"/>
          <w:szCs w:val="22"/>
          <w:rtl/>
        </w:rPr>
        <w:t>)</w:t>
      </w:r>
    </w:p>
    <w:p w14:paraId="5D25B372"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ומכל מקום</w:t>
      </w:r>
      <w:r w:rsidRPr="00E76B39">
        <w:rPr>
          <w:rFonts w:ascii="David" w:hAnsi="David" w:cs="David" w:hint="cs"/>
          <w:sz w:val="22"/>
          <w:szCs w:val="22"/>
          <w:rtl/>
        </w:rPr>
        <w:t>,</w:t>
      </w:r>
      <w:r w:rsidRPr="00E76B39">
        <w:rPr>
          <w:rFonts w:ascii="David" w:hAnsi="David" w:cs="David"/>
          <w:sz w:val="22"/>
          <w:szCs w:val="22"/>
          <w:rtl/>
        </w:rPr>
        <w:t xml:space="preserve"> גם אם נניח שאין ראיה </w:t>
      </w:r>
      <w:proofErr w:type="spellStart"/>
      <w:r w:rsidRPr="00E76B39">
        <w:rPr>
          <w:rFonts w:ascii="David" w:hAnsi="David" w:cs="David"/>
          <w:sz w:val="22"/>
          <w:szCs w:val="22"/>
          <w:rtl/>
        </w:rPr>
        <w:t>מהסוגיה</w:t>
      </w:r>
      <w:proofErr w:type="spellEnd"/>
      <w:r w:rsidRPr="00E76B39">
        <w:rPr>
          <w:rFonts w:ascii="David" w:hAnsi="David" w:cs="David"/>
          <w:sz w:val="22"/>
          <w:szCs w:val="22"/>
          <w:rtl/>
        </w:rPr>
        <w:t xml:space="preserve"> בשבת </w:t>
      </w:r>
      <w:proofErr w:type="spellStart"/>
      <w:r w:rsidRPr="00E76B39">
        <w:rPr>
          <w:rFonts w:ascii="David" w:hAnsi="David" w:cs="David"/>
          <w:sz w:val="22"/>
          <w:szCs w:val="22"/>
          <w:rtl/>
        </w:rPr>
        <w:t>לסבר</w:t>
      </w:r>
      <w:r w:rsidRPr="00E76B39">
        <w:rPr>
          <w:rFonts w:ascii="David" w:hAnsi="David" w:cs="David" w:hint="cs"/>
          <w:sz w:val="22"/>
          <w:szCs w:val="22"/>
          <w:rtl/>
        </w:rPr>
        <w:t>א</w:t>
      </w:r>
      <w:proofErr w:type="spellEnd"/>
      <w:r w:rsidRPr="00E76B39">
        <w:rPr>
          <w:rFonts w:ascii="David" w:hAnsi="David" w:cs="David"/>
          <w:sz w:val="22"/>
          <w:szCs w:val="22"/>
          <w:rtl/>
        </w:rPr>
        <w:t xml:space="preserve"> שדבר הנעשה לנוי אינו חוצץ גם אם אצל רוב העולם אין הוא נחשב נוי, אין גם ראיה התומכת בסברה זו וקשה אפוא להקל על פיה. </w:t>
      </w:r>
    </w:p>
    <w:p w14:paraId="0A61FBBA"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חוסר יכולת לעשות חפיפה וסריקה</w:t>
      </w:r>
    </w:p>
    <w:p w14:paraId="6C02C3D8"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ישנה </w:t>
      </w:r>
      <w:proofErr w:type="spellStart"/>
      <w:r w:rsidRPr="00E76B39">
        <w:rPr>
          <w:rFonts w:ascii="David" w:hAnsi="David" w:cs="David"/>
          <w:sz w:val="22"/>
          <w:szCs w:val="22"/>
          <w:rtl/>
        </w:rPr>
        <w:t>סברא</w:t>
      </w:r>
      <w:proofErr w:type="spellEnd"/>
      <w:r w:rsidRPr="00E76B39">
        <w:rPr>
          <w:rFonts w:ascii="David" w:hAnsi="David" w:cs="David"/>
          <w:sz w:val="22"/>
          <w:szCs w:val="22"/>
          <w:rtl/>
        </w:rPr>
        <w:t xml:space="preserve"> שמחמתה אולי היה טעם נוסף לאסור טבילה עם ראסטות</w:t>
      </w:r>
      <w:r w:rsidRPr="00E76B39">
        <w:rPr>
          <w:rFonts w:ascii="David" w:hAnsi="David" w:cs="David" w:hint="cs"/>
          <w:sz w:val="22"/>
          <w:szCs w:val="22"/>
          <w:rtl/>
        </w:rPr>
        <w:t>,</w:t>
      </w:r>
      <w:r w:rsidRPr="00E76B39">
        <w:rPr>
          <w:rFonts w:ascii="David" w:hAnsi="David" w:cs="David"/>
          <w:sz w:val="22"/>
          <w:szCs w:val="22"/>
          <w:rtl/>
        </w:rPr>
        <w:t xml:space="preserve"> אך נראה שיש לדחותה: נפסק בשלחן ערוך (</w:t>
      </w:r>
      <w:r w:rsidRPr="00E76B39">
        <w:rPr>
          <w:rFonts w:ascii="David" w:hAnsi="David" w:cs="David" w:hint="cs"/>
          <w:sz w:val="22"/>
          <w:szCs w:val="22"/>
          <w:rtl/>
        </w:rPr>
        <w:t xml:space="preserve">יו"ד </w:t>
      </w:r>
      <w:proofErr w:type="spellStart"/>
      <w:r w:rsidRPr="00E76B39">
        <w:rPr>
          <w:rFonts w:ascii="David" w:hAnsi="David" w:cs="David"/>
          <w:sz w:val="22"/>
          <w:szCs w:val="22"/>
          <w:rtl/>
        </w:rPr>
        <w:t>קצט</w:t>
      </w:r>
      <w:proofErr w:type="spellEnd"/>
      <w:r w:rsidRPr="00E76B39">
        <w:rPr>
          <w:rFonts w:ascii="David" w:hAnsi="David" w:cs="David"/>
          <w:sz w:val="22"/>
          <w:szCs w:val="22"/>
          <w:rtl/>
        </w:rPr>
        <w:t>, א) שלפני הטבילה חייבת האישה לחפוף את ראשה ולסרוק את שערה, ואילו בראסטות א</w:t>
      </w:r>
      <w:r w:rsidRPr="00E76B39">
        <w:rPr>
          <w:rFonts w:ascii="David" w:hAnsi="David" w:cs="David" w:hint="cs"/>
          <w:sz w:val="22"/>
          <w:szCs w:val="22"/>
          <w:rtl/>
        </w:rPr>
        <w:t>י אפשר</w:t>
      </w:r>
      <w:r w:rsidRPr="00E76B39">
        <w:rPr>
          <w:rFonts w:ascii="David" w:hAnsi="David" w:cs="David"/>
          <w:sz w:val="22"/>
          <w:szCs w:val="22"/>
          <w:rtl/>
        </w:rPr>
        <w:t xml:space="preserve"> לסרוק, ונמצא שמבטלות </w:t>
      </w:r>
      <w:r w:rsidRPr="00E76B39">
        <w:rPr>
          <w:rFonts w:ascii="David" w:hAnsi="David" w:cs="David" w:hint="cs"/>
          <w:sz w:val="22"/>
          <w:szCs w:val="22"/>
          <w:rtl/>
        </w:rPr>
        <w:t xml:space="preserve">את </w:t>
      </w:r>
      <w:r w:rsidRPr="00E76B39">
        <w:rPr>
          <w:rFonts w:ascii="David" w:hAnsi="David" w:cs="David"/>
          <w:sz w:val="22"/>
          <w:szCs w:val="22"/>
          <w:rtl/>
        </w:rPr>
        <w:t xml:space="preserve">דין סירוק השיער. </w:t>
      </w:r>
    </w:p>
    <w:p w14:paraId="412014ED"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אך ניתן לדחות זאת בטענה שמא אין דין חיובי שתמיד דורשים סריקת השיער, אלא שכיו</w:t>
      </w:r>
      <w:r w:rsidRPr="00E76B39">
        <w:rPr>
          <w:rFonts w:ascii="David" w:hAnsi="David" w:cs="David" w:hint="cs"/>
          <w:sz w:val="22"/>
          <w:szCs w:val="22"/>
          <w:rtl/>
        </w:rPr>
        <w:t>ו</w:t>
      </w:r>
      <w:r w:rsidRPr="00E76B39">
        <w:rPr>
          <w:rFonts w:ascii="David" w:hAnsi="David" w:cs="David"/>
          <w:sz w:val="22"/>
          <w:szCs w:val="22"/>
          <w:rtl/>
        </w:rPr>
        <w:t xml:space="preserve">ן שעלולים להיות בשיער קשרים או לכלוכים החוצצים, לכן צריך לחפוף ולסרוק </w:t>
      </w:r>
      <w:r w:rsidRPr="00E76B39">
        <w:rPr>
          <w:rFonts w:ascii="David" w:hAnsi="David" w:cs="David" w:hint="cs"/>
          <w:sz w:val="22"/>
          <w:szCs w:val="22"/>
          <w:rtl/>
        </w:rPr>
        <w:t>כדי</w:t>
      </w:r>
      <w:r w:rsidRPr="00E76B39">
        <w:rPr>
          <w:rFonts w:ascii="David" w:hAnsi="David" w:cs="David"/>
          <w:sz w:val="22"/>
          <w:szCs w:val="22"/>
          <w:rtl/>
        </w:rPr>
        <w:t xml:space="preserve"> להסירם. אך בהנחה שהראסטות </w:t>
      </w:r>
      <w:r w:rsidRPr="00E76B39">
        <w:rPr>
          <w:rFonts w:ascii="David" w:hAnsi="David" w:cs="David" w:hint="cs"/>
          <w:sz w:val="22"/>
          <w:szCs w:val="22"/>
          <w:rtl/>
        </w:rPr>
        <w:t>אינן חוצצות</w:t>
      </w:r>
      <w:r w:rsidRPr="00E76B39">
        <w:rPr>
          <w:rFonts w:ascii="David" w:hAnsi="David" w:cs="David"/>
          <w:sz w:val="22"/>
          <w:szCs w:val="22"/>
          <w:rtl/>
        </w:rPr>
        <w:t xml:space="preserve"> כיו</w:t>
      </w:r>
      <w:r w:rsidRPr="00E76B39">
        <w:rPr>
          <w:rFonts w:ascii="David" w:hAnsi="David" w:cs="David" w:hint="cs"/>
          <w:sz w:val="22"/>
          <w:szCs w:val="22"/>
          <w:rtl/>
        </w:rPr>
        <w:t>ו</w:t>
      </w:r>
      <w:r w:rsidRPr="00E76B39">
        <w:rPr>
          <w:rFonts w:ascii="David" w:hAnsi="David" w:cs="David"/>
          <w:sz w:val="22"/>
          <w:szCs w:val="22"/>
          <w:rtl/>
        </w:rPr>
        <w:t xml:space="preserve">ן שנעשות לנוי, והאישה ניקתה מהם כל לכלוך, לא מתעורר צורך בסירוק. וזהו כמו שאין איסור לאישה לגלח את ראשה כדי שלא תבטל דין חפיפה; מפני שכל דרישת חפיפה היא רק אם יש צורך בכך. </w:t>
      </w:r>
    </w:p>
    <w:p w14:paraId="06CFB1D3"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 xml:space="preserve">נראה שניתן לתמוך בהצעה זו </w:t>
      </w:r>
      <w:proofErr w:type="spellStart"/>
      <w:r w:rsidRPr="00E76B39">
        <w:rPr>
          <w:rFonts w:ascii="David" w:hAnsi="David" w:cs="David"/>
          <w:sz w:val="22"/>
          <w:szCs w:val="22"/>
          <w:rtl/>
        </w:rPr>
        <w:t>מהשלחן</w:t>
      </w:r>
      <w:proofErr w:type="spellEnd"/>
      <w:r w:rsidRPr="00E76B39">
        <w:rPr>
          <w:rFonts w:ascii="David" w:hAnsi="David" w:cs="David"/>
          <w:sz w:val="22"/>
          <w:szCs w:val="22"/>
          <w:rtl/>
        </w:rPr>
        <w:t xml:space="preserve"> ערוך (</w:t>
      </w:r>
      <w:r w:rsidRPr="00E76B39">
        <w:rPr>
          <w:rFonts w:ascii="David" w:hAnsi="David" w:cs="David" w:hint="cs"/>
          <w:sz w:val="22"/>
          <w:szCs w:val="22"/>
          <w:rtl/>
        </w:rPr>
        <w:t xml:space="preserve">יו"ד </w:t>
      </w:r>
      <w:proofErr w:type="spellStart"/>
      <w:r w:rsidRPr="00E76B39">
        <w:rPr>
          <w:rFonts w:ascii="David" w:hAnsi="David" w:cs="David"/>
          <w:sz w:val="22"/>
          <w:szCs w:val="22"/>
          <w:rtl/>
        </w:rPr>
        <w:t>קצח</w:t>
      </w:r>
      <w:proofErr w:type="spellEnd"/>
      <w:r w:rsidRPr="00E76B39">
        <w:rPr>
          <w:rFonts w:ascii="David" w:hAnsi="David" w:cs="David"/>
          <w:sz w:val="22"/>
          <w:szCs w:val="22"/>
          <w:rtl/>
        </w:rPr>
        <w:t>, ב): השלחן ערוך כתב שאם יש לאישה חוטים בתוך קליעת שערה, אי</w:t>
      </w:r>
      <w:r w:rsidRPr="00E76B39">
        <w:rPr>
          <w:rFonts w:ascii="David" w:hAnsi="David" w:cs="David" w:hint="cs"/>
          <w:sz w:val="22"/>
          <w:szCs w:val="22"/>
          <w:rtl/>
        </w:rPr>
        <w:t>ן</w:t>
      </w:r>
      <w:r w:rsidRPr="00E76B39">
        <w:rPr>
          <w:rFonts w:ascii="David" w:hAnsi="David" w:cs="David"/>
          <w:sz w:val="22"/>
          <w:szCs w:val="22"/>
          <w:rtl/>
        </w:rPr>
        <w:t xml:space="preserve"> מועיל בהם רפיון. הפרי מגדים (או"ח משבצות זהב סימן </w:t>
      </w:r>
      <w:proofErr w:type="spellStart"/>
      <w:r w:rsidRPr="00E76B39">
        <w:rPr>
          <w:rFonts w:ascii="David" w:hAnsi="David" w:cs="David"/>
          <w:sz w:val="22"/>
          <w:szCs w:val="22"/>
          <w:rtl/>
        </w:rPr>
        <w:t>שג</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ס"ק</w:t>
      </w:r>
      <w:proofErr w:type="spellEnd"/>
      <w:r w:rsidRPr="00E76B39">
        <w:rPr>
          <w:rFonts w:ascii="David" w:hAnsi="David" w:cs="David"/>
          <w:sz w:val="22"/>
          <w:szCs w:val="22"/>
          <w:rtl/>
        </w:rPr>
        <w:t xml:space="preserve"> א) כתב שמדברי השלחן ערוך משמע שהבעיה היא מצד חציצת החוטים, אך אם תרפה את הקליעה ותוציא את החוט יכולה לטבול למרות הקליעה ו</w:t>
      </w:r>
      <w:r w:rsidRPr="00E76B39">
        <w:rPr>
          <w:rFonts w:ascii="David" w:hAnsi="David" w:cs="David" w:hint="cs"/>
          <w:sz w:val="22"/>
          <w:szCs w:val="22"/>
          <w:rtl/>
        </w:rPr>
        <w:t>אינם חוצצים</w:t>
      </w:r>
      <w:r w:rsidRPr="00E76B39">
        <w:rPr>
          <w:rFonts w:ascii="David" w:hAnsi="David" w:cs="David"/>
          <w:sz w:val="22"/>
          <w:szCs w:val="22"/>
          <w:rtl/>
        </w:rPr>
        <w:t>. אמנם הפר</w:t>
      </w:r>
      <w:r w:rsidRPr="00E76B39">
        <w:rPr>
          <w:rFonts w:ascii="David" w:hAnsi="David" w:cs="David" w:hint="cs"/>
          <w:sz w:val="22"/>
          <w:szCs w:val="22"/>
          <w:rtl/>
        </w:rPr>
        <w:t>י מגדים</w:t>
      </w:r>
      <w:r w:rsidRPr="00E76B39">
        <w:rPr>
          <w:rFonts w:ascii="David" w:hAnsi="David" w:cs="David"/>
          <w:sz w:val="22"/>
          <w:szCs w:val="22"/>
          <w:rtl/>
        </w:rPr>
        <w:t xml:space="preserve"> עצמו מעיר על כך שמבואר בסימן </w:t>
      </w:r>
      <w:proofErr w:type="spellStart"/>
      <w:r w:rsidRPr="00E76B39">
        <w:rPr>
          <w:rFonts w:ascii="David" w:hAnsi="David" w:cs="David"/>
          <w:sz w:val="22"/>
          <w:szCs w:val="22"/>
          <w:rtl/>
        </w:rPr>
        <w:t>קצט</w:t>
      </w:r>
      <w:proofErr w:type="spellEnd"/>
      <w:r w:rsidRPr="00E76B39">
        <w:rPr>
          <w:rFonts w:ascii="David" w:hAnsi="David" w:cs="David"/>
          <w:sz w:val="22"/>
          <w:szCs w:val="22"/>
          <w:rtl/>
        </w:rPr>
        <w:t xml:space="preserve"> שצריכה לסרוק ונשאר </w:t>
      </w:r>
      <w:proofErr w:type="spellStart"/>
      <w:r w:rsidRPr="00E76B39">
        <w:rPr>
          <w:rFonts w:ascii="David" w:hAnsi="David" w:cs="David"/>
          <w:sz w:val="22"/>
          <w:szCs w:val="22"/>
          <w:rtl/>
        </w:rPr>
        <w:t>בצ"ע</w:t>
      </w:r>
      <w:proofErr w:type="spellEnd"/>
      <w:r w:rsidRPr="00E76B39">
        <w:rPr>
          <w:rFonts w:ascii="David" w:hAnsi="David" w:cs="David"/>
          <w:sz w:val="22"/>
          <w:szCs w:val="22"/>
          <w:rtl/>
        </w:rPr>
        <w:t>. אך מכל מקום לפי דיוקו של הפר</w:t>
      </w:r>
      <w:r w:rsidRPr="00E76B39">
        <w:rPr>
          <w:rFonts w:ascii="David" w:hAnsi="David" w:cs="David" w:hint="cs"/>
          <w:sz w:val="22"/>
          <w:szCs w:val="22"/>
          <w:rtl/>
        </w:rPr>
        <w:t>י מגדים</w:t>
      </w:r>
      <w:r w:rsidRPr="00E76B39">
        <w:rPr>
          <w:rFonts w:ascii="David" w:hAnsi="David" w:cs="David"/>
          <w:sz w:val="22"/>
          <w:szCs w:val="22"/>
          <w:rtl/>
        </w:rPr>
        <w:t xml:space="preserve"> נראה שדעת השלחן ערוך היא שיכולה לטבול עם שיער קלוע א</w:t>
      </w:r>
      <w:r w:rsidRPr="00E76B39">
        <w:rPr>
          <w:rFonts w:ascii="David" w:hAnsi="David" w:cs="David" w:hint="cs"/>
          <w:sz w:val="22"/>
          <w:szCs w:val="22"/>
          <w:rtl/>
        </w:rPr>
        <w:t>ף</w:t>
      </w:r>
      <w:r w:rsidRPr="00E76B39">
        <w:rPr>
          <w:rFonts w:ascii="David" w:hAnsi="David" w:cs="David"/>
          <w:sz w:val="22"/>
          <w:szCs w:val="22"/>
          <w:rtl/>
        </w:rPr>
        <w:t xml:space="preserve"> שבאופן כזה א</w:t>
      </w:r>
      <w:r w:rsidRPr="00E76B39">
        <w:rPr>
          <w:rFonts w:ascii="David" w:hAnsi="David" w:cs="David" w:hint="cs"/>
          <w:sz w:val="22"/>
          <w:szCs w:val="22"/>
          <w:rtl/>
        </w:rPr>
        <w:t>י אפשר</w:t>
      </w:r>
      <w:r w:rsidRPr="00E76B39">
        <w:rPr>
          <w:rFonts w:ascii="David" w:hAnsi="David" w:cs="David"/>
          <w:sz w:val="22"/>
          <w:szCs w:val="22"/>
          <w:rtl/>
        </w:rPr>
        <w:t xml:space="preserve"> להסתרק. </w:t>
      </w:r>
    </w:p>
    <w:p w14:paraId="68E5AA71"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אולם מדברי הבדי השולחן (</w:t>
      </w:r>
      <w:r w:rsidRPr="00E76B39">
        <w:rPr>
          <w:rFonts w:ascii="David" w:hAnsi="David" w:cs="David" w:hint="cs"/>
          <w:sz w:val="22"/>
          <w:szCs w:val="22"/>
          <w:rtl/>
        </w:rPr>
        <w:t xml:space="preserve">יו"ד </w:t>
      </w:r>
      <w:proofErr w:type="spellStart"/>
      <w:r w:rsidRPr="00E76B39">
        <w:rPr>
          <w:rFonts w:ascii="David" w:hAnsi="David" w:cs="David"/>
          <w:sz w:val="22"/>
          <w:szCs w:val="22"/>
          <w:rtl/>
        </w:rPr>
        <w:t>קצח</w:t>
      </w:r>
      <w:proofErr w:type="spellEnd"/>
      <w:r w:rsidRPr="00E76B39">
        <w:rPr>
          <w:rFonts w:ascii="David" w:hAnsi="David" w:cs="David"/>
          <w:sz w:val="22"/>
          <w:szCs w:val="22"/>
          <w:rtl/>
        </w:rPr>
        <w:t xml:space="preserve">, ב ביאורים ד"ה ואם) נראה שסובר שאכן יש דין חיובי בסירוק וחפיפה. שהרי הבדי השולחן כתב (שם) שבב"ח יש סתירה אם יכולה לטבול כששערותיה קלועות למרות שלא סורקת או שחייבת לסרוק. הבדי השולחן הוכיח מהשאילתות </w:t>
      </w:r>
      <w:proofErr w:type="spellStart"/>
      <w:r w:rsidRPr="00E76B39">
        <w:rPr>
          <w:rFonts w:ascii="David" w:hAnsi="David" w:cs="David"/>
          <w:sz w:val="22"/>
          <w:szCs w:val="22"/>
          <w:rtl/>
        </w:rPr>
        <w:t>והבה"ג</w:t>
      </w:r>
      <w:proofErr w:type="spellEnd"/>
      <w:r w:rsidRPr="00E76B39">
        <w:rPr>
          <w:rFonts w:ascii="David" w:hAnsi="David" w:cs="David"/>
          <w:sz w:val="22"/>
          <w:szCs w:val="22"/>
          <w:rtl/>
        </w:rPr>
        <w:t xml:space="preserve"> שנשים יכולות לטבול כששערותיהן קלועות, אבל כתב שצ</w:t>
      </w:r>
      <w:r w:rsidRPr="00E76B39">
        <w:rPr>
          <w:rFonts w:ascii="David" w:hAnsi="David" w:cs="David" w:hint="cs"/>
          <w:sz w:val="22"/>
          <w:szCs w:val="22"/>
          <w:rtl/>
        </w:rPr>
        <w:t>ריך לומר</w:t>
      </w:r>
      <w:r w:rsidRPr="00E76B39">
        <w:rPr>
          <w:rFonts w:ascii="David" w:hAnsi="David" w:cs="David"/>
          <w:sz w:val="22"/>
          <w:szCs w:val="22"/>
          <w:rtl/>
        </w:rPr>
        <w:t xml:space="preserve"> שגם לדעתם צריכה לסרוק, אלא שכוונתם היא שאחרי שהיא סורקת </w:t>
      </w:r>
      <w:r w:rsidRPr="00E76B39">
        <w:rPr>
          <w:rFonts w:ascii="David" w:hAnsi="David" w:cs="David" w:hint="cs"/>
          <w:sz w:val="22"/>
          <w:szCs w:val="22"/>
          <w:rtl/>
        </w:rPr>
        <w:t xml:space="preserve">את </w:t>
      </w:r>
      <w:r w:rsidRPr="00E76B39">
        <w:rPr>
          <w:rFonts w:ascii="David" w:hAnsi="David" w:cs="David"/>
          <w:sz w:val="22"/>
          <w:szCs w:val="22"/>
          <w:rtl/>
        </w:rPr>
        <w:t xml:space="preserve">שערותיה מהקשרים והטינוף שנאחזו בהם, מותר לה </w:t>
      </w:r>
      <w:r w:rsidRPr="00E76B39">
        <w:rPr>
          <w:rFonts w:ascii="David" w:hAnsi="David" w:cs="David" w:hint="cs"/>
          <w:sz w:val="22"/>
          <w:szCs w:val="22"/>
          <w:rtl/>
        </w:rPr>
        <w:t xml:space="preserve">את </w:t>
      </w:r>
      <w:r w:rsidRPr="00E76B39">
        <w:rPr>
          <w:rFonts w:ascii="David" w:hAnsi="David" w:cs="David"/>
          <w:sz w:val="22"/>
          <w:szCs w:val="22"/>
          <w:rtl/>
        </w:rPr>
        <w:t xml:space="preserve">לקלוע שערה ולטבול, וכתב שכן נראה בדעת הפוסקים שדנו </w:t>
      </w:r>
      <w:proofErr w:type="spellStart"/>
      <w:r w:rsidRPr="00E76B39">
        <w:rPr>
          <w:rFonts w:ascii="David" w:hAnsi="David" w:cs="David"/>
          <w:sz w:val="22"/>
          <w:szCs w:val="22"/>
          <w:rtl/>
        </w:rPr>
        <w:t>בענין</w:t>
      </w:r>
      <w:proofErr w:type="spellEnd"/>
      <w:r w:rsidRPr="00E76B39">
        <w:rPr>
          <w:rFonts w:ascii="David" w:hAnsi="David" w:cs="David"/>
          <w:sz w:val="22"/>
          <w:szCs w:val="22"/>
          <w:rtl/>
        </w:rPr>
        <w:t xml:space="preserve"> הקליעה ולא הזכירו דבר מכך שיש בזה ביטול חפיפה. </w:t>
      </w:r>
    </w:p>
    <w:p w14:paraId="4DC89322"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אמנם לפי מה שהצענו לעיל</w:t>
      </w:r>
      <w:r w:rsidRPr="00E76B39">
        <w:rPr>
          <w:rFonts w:ascii="David" w:hAnsi="David" w:cs="David" w:hint="cs"/>
          <w:sz w:val="22"/>
          <w:szCs w:val="22"/>
          <w:rtl/>
        </w:rPr>
        <w:t>,</w:t>
      </w:r>
      <w:r w:rsidRPr="00E76B39">
        <w:rPr>
          <w:rFonts w:ascii="David" w:hAnsi="David" w:cs="David"/>
          <w:sz w:val="22"/>
          <w:szCs w:val="22"/>
          <w:rtl/>
        </w:rPr>
        <w:t xml:space="preserve"> שאין דין חיובי לסרוק אלא יש לעשות כן רק כשיש צורך בדבר, ניתן לומר </w:t>
      </w:r>
      <w:proofErr w:type="spellStart"/>
      <w:r w:rsidRPr="00E76B39">
        <w:rPr>
          <w:rFonts w:ascii="David" w:hAnsi="David" w:cs="David"/>
          <w:sz w:val="22"/>
          <w:szCs w:val="22"/>
          <w:rtl/>
        </w:rPr>
        <w:t>שהבה"ג</w:t>
      </w:r>
      <w:proofErr w:type="spellEnd"/>
      <w:r w:rsidRPr="00E76B39">
        <w:rPr>
          <w:rFonts w:ascii="David" w:hAnsi="David" w:cs="David"/>
          <w:sz w:val="22"/>
          <w:szCs w:val="22"/>
          <w:rtl/>
        </w:rPr>
        <w:t xml:space="preserve"> והשאילתות התירו לטבול עם שערות קלועות בלא לסותרם ולסרקם. וגם אם נקבל את דברי הבדי השולחן ונעמיד דבריהם דווקא כשסותרת וסורקת ואח</w:t>
      </w:r>
      <w:r w:rsidRPr="00E76B39">
        <w:rPr>
          <w:rFonts w:ascii="David" w:hAnsi="David" w:cs="David" w:hint="cs"/>
          <w:sz w:val="22"/>
          <w:szCs w:val="22"/>
          <w:rtl/>
        </w:rPr>
        <w:t>ר כך</w:t>
      </w:r>
      <w:r w:rsidRPr="00E76B39">
        <w:rPr>
          <w:rFonts w:ascii="David" w:hAnsi="David" w:cs="David"/>
          <w:sz w:val="22"/>
          <w:szCs w:val="22"/>
          <w:rtl/>
        </w:rPr>
        <w:t xml:space="preserve"> קולעת, מכל מקום ניתן לומר שזה דווקא </w:t>
      </w:r>
      <w:r w:rsidRPr="00E76B39">
        <w:rPr>
          <w:rFonts w:ascii="David" w:hAnsi="David" w:cs="David" w:hint="cs"/>
          <w:sz w:val="22"/>
          <w:szCs w:val="22"/>
          <w:rtl/>
        </w:rPr>
        <w:t>ב</w:t>
      </w:r>
      <w:r w:rsidRPr="00E76B39">
        <w:rPr>
          <w:rFonts w:ascii="David" w:hAnsi="David" w:cs="David"/>
          <w:sz w:val="22"/>
          <w:szCs w:val="22"/>
          <w:rtl/>
        </w:rPr>
        <w:t xml:space="preserve">קליעת שערות </w:t>
      </w:r>
      <w:r w:rsidRPr="00E76B39">
        <w:rPr>
          <w:rFonts w:ascii="David" w:hAnsi="David" w:cs="David" w:hint="cs"/>
          <w:sz w:val="22"/>
          <w:szCs w:val="22"/>
          <w:rtl/>
        </w:rPr>
        <w:t xml:space="preserve">או בדומה לכך, </w:t>
      </w:r>
      <w:r w:rsidRPr="00E76B39">
        <w:rPr>
          <w:rFonts w:ascii="David" w:hAnsi="David" w:cs="David"/>
          <w:sz w:val="22"/>
          <w:szCs w:val="22"/>
          <w:rtl/>
        </w:rPr>
        <w:t>שיש אפשרות לסתור ולסרוק, וממילא צריך לקיים דין חפיפה; אך בראסטות</w:t>
      </w:r>
      <w:r w:rsidRPr="00E76B39">
        <w:rPr>
          <w:rFonts w:ascii="David" w:hAnsi="David" w:cs="David" w:hint="cs"/>
          <w:sz w:val="22"/>
          <w:szCs w:val="22"/>
          <w:rtl/>
        </w:rPr>
        <w:t>,</w:t>
      </w:r>
      <w:r w:rsidRPr="00E76B39">
        <w:rPr>
          <w:rFonts w:ascii="David" w:hAnsi="David" w:cs="David"/>
          <w:sz w:val="22"/>
          <w:szCs w:val="22"/>
          <w:rtl/>
        </w:rPr>
        <w:t xml:space="preserve"> שאין אפשרות לסרוק והדבר נחשב נוי, אולי אין צורך בסתירה וסירוק. </w:t>
      </w:r>
    </w:p>
    <w:p w14:paraId="22C15047"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ואמנם בפשטות החפיפה והסירוק אכן אינם מטרה בפני עצמה אלא נועדו לוודא את ניקיון השער ו</w:t>
      </w:r>
      <w:r w:rsidRPr="00E76B39">
        <w:rPr>
          <w:rFonts w:ascii="David" w:hAnsi="David" w:cs="David" w:hint="cs"/>
          <w:sz w:val="22"/>
          <w:szCs w:val="22"/>
          <w:rtl/>
        </w:rPr>
        <w:t xml:space="preserve">שאין </w:t>
      </w:r>
      <w:r w:rsidRPr="00E76B39">
        <w:rPr>
          <w:rFonts w:ascii="David" w:hAnsi="David" w:cs="David"/>
          <w:sz w:val="22"/>
          <w:szCs w:val="22"/>
          <w:rtl/>
        </w:rPr>
        <w:t xml:space="preserve">לכלוך חוצץ בתוכו, ולכן אם האישה מגלחת את שערה </w:t>
      </w:r>
      <w:r w:rsidRPr="00E76B39">
        <w:rPr>
          <w:rFonts w:ascii="David" w:hAnsi="David" w:cs="David" w:hint="cs"/>
          <w:sz w:val="22"/>
          <w:szCs w:val="22"/>
          <w:rtl/>
        </w:rPr>
        <w:t xml:space="preserve">– </w:t>
      </w:r>
      <w:r w:rsidRPr="00E76B39">
        <w:rPr>
          <w:rFonts w:ascii="David" w:hAnsi="David" w:cs="David"/>
          <w:sz w:val="22"/>
          <w:szCs w:val="22"/>
          <w:rtl/>
        </w:rPr>
        <w:t>אין בהם צורך</w:t>
      </w:r>
      <w:r w:rsidRPr="00E76B39">
        <w:rPr>
          <w:rFonts w:ascii="David" w:hAnsi="David" w:cs="David" w:hint="cs"/>
          <w:sz w:val="22"/>
          <w:szCs w:val="22"/>
          <w:rtl/>
        </w:rPr>
        <w:t>;</w:t>
      </w:r>
      <w:r w:rsidRPr="00E76B39">
        <w:rPr>
          <w:rFonts w:ascii="David" w:hAnsi="David" w:cs="David"/>
          <w:sz w:val="22"/>
          <w:szCs w:val="22"/>
          <w:rtl/>
        </w:rPr>
        <w:t xml:space="preserve"> אך כשיש ש</w:t>
      </w:r>
      <w:r w:rsidRPr="00E76B39">
        <w:rPr>
          <w:rFonts w:ascii="David" w:hAnsi="David" w:cs="David" w:hint="cs"/>
          <w:sz w:val="22"/>
          <w:szCs w:val="22"/>
          <w:rtl/>
        </w:rPr>
        <w:t>י</w:t>
      </w:r>
      <w:r w:rsidRPr="00E76B39">
        <w:rPr>
          <w:rFonts w:ascii="David" w:hAnsi="David" w:cs="David"/>
          <w:sz w:val="22"/>
          <w:szCs w:val="22"/>
          <w:rtl/>
        </w:rPr>
        <w:t>ער והוא דבוק או קלוע – אף אם נניח שההדבקה של השערות זו בזו אינה חוצצת מצד עצמה</w:t>
      </w:r>
      <w:r w:rsidRPr="00E76B39">
        <w:rPr>
          <w:rFonts w:ascii="David" w:hAnsi="David" w:cs="David" w:hint="cs"/>
          <w:sz w:val="22"/>
          <w:szCs w:val="22"/>
          <w:rtl/>
        </w:rPr>
        <w:t>,</w:t>
      </w:r>
      <w:r w:rsidRPr="00E76B39">
        <w:rPr>
          <w:rFonts w:ascii="David" w:hAnsi="David" w:cs="David"/>
          <w:sz w:val="22"/>
          <w:szCs w:val="22"/>
          <w:rtl/>
        </w:rPr>
        <w:t xml:space="preserve"> סוף סוף אי אפשר, בהעדר סירוק, לוודא את אי הימצאות חציצות אחרות בין השערות, ולכן הדין עם דברי בדי השולחן הנ"ל. </w:t>
      </w:r>
    </w:p>
    <w:p w14:paraId="6D316DDC" w14:textId="77777777" w:rsidR="00E76B39" w:rsidRPr="00E76B39" w:rsidRDefault="00E76B39" w:rsidP="00E76B39">
      <w:pPr>
        <w:ind w:left="141"/>
        <w:rPr>
          <w:rFonts w:ascii="David" w:hAnsi="David" w:cs="David"/>
          <w:b/>
          <w:bCs/>
          <w:sz w:val="22"/>
          <w:szCs w:val="22"/>
          <w:rtl/>
        </w:rPr>
      </w:pPr>
      <w:r w:rsidRPr="00E76B39">
        <w:rPr>
          <w:rFonts w:ascii="David" w:hAnsi="David" w:cs="David"/>
          <w:sz w:val="22"/>
          <w:szCs w:val="22"/>
          <w:rtl/>
        </w:rPr>
        <w:t xml:space="preserve">ומכל מקום כיוון שכל </w:t>
      </w:r>
      <w:proofErr w:type="spellStart"/>
      <w:r w:rsidRPr="00E76B39">
        <w:rPr>
          <w:rFonts w:ascii="David" w:hAnsi="David" w:cs="David"/>
          <w:sz w:val="22"/>
          <w:szCs w:val="22"/>
          <w:rtl/>
        </w:rPr>
        <w:t>נדוננו</w:t>
      </w:r>
      <w:proofErr w:type="spellEnd"/>
      <w:r w:rsidRPr="00E76B39">
        <w:rPr>
          <w:rFonts w:ascii="David" w:hAnsi="David" w:cs="David"/>
          <w:sz w:val="22"/>
          <w:szCs w:val="22"/>
          <w:rtl/>
        </w:rPr>
        <w:t xml:space="preserve"> הוא להקל בשעת הדחק, ומאחר שמסתבר שגם אם יימצא לכלוך נוסף בין השערות יהיה זה לכל היותר בגדר מיעוט</w:t>
      </w:r>
      <w:r w:rsidRPr="00E76B39">
        <w:rPr>
          <w:rFonts w:ascii="David" w:hAnsi="David" w:cs="David" w:hint="cs"/>
          <w:sz w:val="22"/>
          <w:szCs w:val="22"/>
          <w:rtl/>
        </w:rPr>
        <w:t>,</w:t>
      </w:r>
      <w:r w:rsidRPr="00E76B39">
        <w:rPr>
          <w:rFonts w:ascii="David" w:hAnsi="David" w:cs="David"/>
          <w:sz w:val="22"/>
          <w:szCs w:val="22"/>
          <w:rtl/>
        </w:rPr>
        <w:t xml:space="preserve"> ומה גם שרוב הלכלוכים אינם דבוקים באופן שמונע חדירת מים</w:t>
      </w:r>
      <w:r w:rsidRPr="00E76B39">
        <w:rPr>
          <w:rFonts w:ascii="David" w:hAnsi="David" w:cs="David" w:hint="cs"/>
          <w:sz w:val="22"/>
          <w:szCs w:val="22"/>
          <w:rtl/>
        </w:rPr>
        <w:t>,</w:t>
      </w:r>
      <w:r w:rsidRPr="00E76B39">
        <w:rPr>
          <w:rFonts w:ascii="David" w:hAnsi="David" w:cs="David"/>
          <w:sz w:val="22"/>
          <w:szCs w:val="22"/>
          <w:rtl/>
        </w:rPr>
        <w:t xml:space="preserve"> וקשרים שמונעים זאת – גם אם יהיו כאלה נוסף לאלה שנעשו במכוון בעשיית הרא</w:t>
      </w:r>
      <w:r w:rsidRPr="00E76B39">
        <w:rPr>
          <w:rFonts w:ascii="David" w:hAnsi="David" w:cs="David" w:hint="cs"/>
          <w:sz w:val="22"/>
          <w:szCs w:val="22"/>
          <w:rtl/>
        </w:rPr>
        <w:t>ס</w:t>
      </w:r>
      <w:r w:rsidRPr="00E76B39">
        <w:rPr>
          <w:rFonts w:ascii="David" w:hAnsi="David" w:cs="David"/>
          <w:sz w:val="22"/>
          <w:szCs w:val="22"/>
          <w:rtl/>
        </w:rPr>
        <w:t>טות</w:t>
      </w:r>
      <w:r w:rsidRPr="00E76B39">
        <w:rPr>
          <w:rFonts w:ascii="David" w:hAnsi="David" w:cs="David" w:hint="cs"/>
          <w:sz w:val="22"/>
          <w:szCs w:val="22"/>
          <w:rtl/>
        </w:rPr>
        <w:t>,</w:t>
      </w:r>
      <w:r w:rsidRPr="00E76B39">
        <w:rPr>
          <w:rFonts w:ascii="David" w:hAnsi="David" w:cs="David"/>
          <w:sz w:val="22"/>
          <w:szCs w:val="22"/>
          <w:rtl/>
        </w:rPr>
        <w:t xml:space="preserve"> ודאי אין בעלת הראסטות מקפידה עליהן, ממילא </w:t>
      </w:r>
      <w:proofErr w:type="spellStart"/>
      <w:r w:rsidRPr="00E76B39">
        <w:rPr>
          <w:rFonts w:ascii="David" w:hAnsi="David" w:cs="David"/>
          <w:sz w:val="22"/>
          <w:szCs w:val="22"/>
          <w:rtl/>
        </w:rPr>
        <w:t>לענין</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דיעבד</w:t>
      </w:r>
      <w:proofErr w:type="spellEnd"/>
      <w:r w:rsidRPr="00E76B39">
        <w:rPr>
          <w:rFonts w:ascii="David" w:hAnsi="David" w:cs="David"/>
          <w:sz w:val="22"/>
          <w:szCs w:val="22"/>
          <w:rtl/>
        </w:rPr>
        <w:t xml:space="preserve"> אין למנוע את הטבילה רק בגלל העדר היכולת לקיים את הדין של סירוק כראוי</w:t>
      </w:r>
      <w:r w:rsidRPr="00E76B39">
        <w:rPr>
          <w:rFonts w:ascii="David" w:hAnsi="David" w:cs="David" w:hint="cs"/>
          <w:sz w:val="22"/>
          <w:szCs w:val="22"/>
          <w:rtl/>
        </w:rPr>
        <w:t>,</w:t>
      </w:r>
      <w:r w:rsidRPr="00E76B39">
        <w:rPr>
          <w:rFonts w:ascii="David" w:hAnsi="David" w:cs="David"/>
          <w:sz w:val="22"/>
          <w:szCs w:val="22"/>
          <w:rtl/>
        </w:rPr>
        <w:t xml:space="preserve"> ובלבד שאכן תנקה את השער ככל האפשר.</w:t>
      </w:r>
    </w:p>
    <w:p w14:paraId="1C50885C" w14:textId="77777777" w:rsidR="00E76B39" w:rsidRPr="00E76B39" w:rsidRDefault="00E76B39" w:rsidP="00E76B39">
      <w:pPr>
        <w:ind w:left="141" w:hanging="141"/>
        <w:rPr>
          <w:rFonts w:ascii="David" w:hAnsi="David" w:cs="David"/>
          <w:sz w:val="22"/>
          <w:szCs w:val="22"/>
        </w:rPr>
      </w:pPr>
      <w:r w:rsidRPr="00E76B39">
        <w:rPr>
          <w:rFonts w:ascii="David" w:hAnsi="David" w:cs="David" w:hint="cs"/>
          <w:sz w:val="22"/>
          <w:szCs w:val="22"/>
          <w:vertAlign w:val="superscript"/>
          <w:rtl/>
        </w:rPr>
        <w:t>10</w:t>
      </w:r>
      <w:r w:rsidRPr="00E76B39">
        <w:rPr>
          <w:rFonts w:ascii="David" w:hAnsi="David" w:cs="David"/>
          <w:sz w:val="22"/>
          <w:szCs w:val="22"/>
          <w:rtl/>
        </w:rPr>
        <w:t xml:space="preserve"> כפי שכתב ערוך השלחן (</w:t>
      </w:r>
      <w:r w:rsidRPr="00E76B39">
        <w:rPr>
          <w:rFonts w:ascii="David" w:hAnsi="David" w:cs="David" w:hint="cs"/>
          <w:sz w:val="22"/>
          <w:szCs w:val="22"/>
          <w:rtl/>
        </w:rPr>
        <w:t xml:space="preserve">יו"ד סימן </w:t>
      </w:r>
      <w:proofErr w:type="spellStart"/>
      <w:r w:rsidRPr="00E76B39">
        <w:rPr>
          <w:rFonts w:ascii="David" w:hAnsi="David" w:cs="David"/>
          <w:sz w:val="22"/>
          <w:szCs w:val="22"/>
          <w:rtl/>
        </w:rPr>
        <w:t>קצח</w:t>
      </w:r>
      <w:proofErr w:type="spellEnd"/>
      <w:r w:rsidRPr="00E76B39">
        <w:rPr>
          <w:rFonts w:ascii="David" w:hAnsi="David" w:cs="David" w:hint="cs"/>
          <w:sz w:val="22"/>
          <w:szCs w:val="22"/>
          <w:rtl/>
        </w:rPr>
        <w:t xml:space="preserve"> סעיף </w:t>
      </w:r>
      <w:r w:rsidRPr="00E76B39">
        <w:rPr>
          <w:rFonts w:ascii="David" w:hAnsi="David" w:cs="David"/>
          <w:sz w:val="22"/>
          <w:szCs w:val="22"/>
          <w:rtl/>
        </w:rPr>
        <w:t xml:space="preserve"> </w:t>
      </w:r>
      <w:proofErr w:type="spellStart"/>
      <w:r w:rsidRPr="00E76B39">
        <w:rPr>
          <w:rFonts w:ascii="David" w:hAnsi="David" w:cs="David"/>
          <w:sz w:val="22"/>
          <w:szCs w:val="22"/>
          <w:rtl/>
        </w:rPr>
        <w:t>כח</w:t>
      </w:r>
      <w:proofErr w:type="spellEnd"/>
      <w:r w:rsidRPr="00E76B39">
        <w:rPr>
          <w:rFonts w:ascii="David" w:hAnsi="David" w:cs="David"/>
          <w:sz w:val="22"/>
          <w:szCs w:val="22"/>
          <w:rtl/>
        </w:rPr>
        <w:t>) לגבי הידבקות השערות הנעשית בלילה (כנ"ל). וכן ראו בפתחי תשובה (</w:t>
      </w:r>
      <w:r w:rsidRPr="00E76B39">
        <w:rPr>
          <w:rFonts w:ascii="David" w:hAnsi="David" w:cs="David" w:hint="cs"/>
          <w:sz w:val="22"/>
          <w:szCs w:val="22"/>
          <w:rtl/>
        </w:rPr>
        <w:t xml:space="preserve">יו"ד </w:t>
      </w:r>
      <w:r w:rsidRPr="00E76B39">
        <w:rPr>
          <w:rFonts w:ascii="David" w:hAnsi="David" w:cs="David"/>
          <w:sz w:val="22"/>
          <w:szCs w:val="22"/>
          <w:rtl/>
        </w:rPr>
        <w:t xml:space="preserve">סימן </w:t>
      </w:r>
      <w:proofErr w:type="spellStart"/>
      <w:r w:rsidRPr="00E76B39">
        <w:rPr>
          <w:rFonts w:ascii="David" w:hAnsi="David" w:cs="David"/>
          <w:sz w:val="22"/>
          <w:szCs w:val="22"/>
          <w:rtl/>
        </w:rPr>
        <w:t>קצח</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ס"ק</w:t>
      </w:r>
      <w:proofErr w:type="spellEnd"/>
      <w:r w:rsidRPr="00E76B39">
        <w:rPr>
          <w:rFonts w:ascii="David" w:hAnsi="David" w:cs="David"/>
          <w:sz w:val="22"/>
          <w:szCs w:val="22"/>
          <w:rtl/>
        </w:rPr>
        <w:t xml:space="preserve"> ו) בשם חמודי דניאל. אמנם ראו גם בפרדס רימונים (שפתי חכם סוף אות יא עמ</w:t>
      </w:r>
      <w:r w:rsidRPr="00E76B39">
        <w:rPr>
          <w:rFonts w:ascii="David" w:hAnsi="David" w:cs="David" w:hint="cs"/>
          <w:sz w:val="22"/>
          <w:szCs w:val="22"/>
          <w:rtl/>
        </w:rPr>
        <w:t>וד</w:t>
      </w:r>
      <w:r w:rsidRPr="00E76B39">
        <w:rPr>
          <w:rFonts w:ascii="David" w:hAnsi="David" w:cs="David"/>
          <w:sz w:val="22"/>
          <w:szCs w:val="22"/>
          <w:rtl/>
        </w:rPr>
        <w:t xml:space="preserve"> מו), </w:t>
      </w:r>
      <w:proofErr w:type="spellStart"/>
      <w:r w:rsidRPr="00E76B39">
        <w:rPr>
          <w:rFonts w:ascii="David" w:hAnsi="David" w:cs="David"/>
          <w:sz w:val="22"/>
          <w:szCs w:val="22"/>
          <w:rtl/>
        </w:rPr>
        <w:t>פתחא</w:t>
      </w:r>
      <w:proofErr w:type="spellEnd"/>
      <w:r w:rsidRPr="00E76B39">
        <w:rPr>
          <w:rFonts w:ascii="David" w:hAnsi="David" w:cs="David"/>
          <w:sz w:val="22"/>
          <w:szCs w:val="22"/>
          <w:rtl/>
        </w:rPr>
        <w:t xml:space="preserve"> זוטא שם (סעיף ו אות </w:t>
      </w:r>
      <w:proofErr w:type="spellStart"/>
      <w:r w:rsidRPr="00E76B39">
        <w:rPr>
          <w:rFonts w:ascii="David" w:hAnsi="David" w:cs="David"/>
          <w:sz w:val="22"/>
          <w:szCs w:val="22"/>
          <w:rtl/>
        </w:rPr>
        <w:t>יג</w:t>
      </w:r>
      <w:proofErr w:type="spellEnd"/>
      <w:r w:rsidRPr="00E76B39">
        <w:rPr>
          <w:rFonts w:ascii="David" w:hAnsi="David" w:cs="David"/>
          <w:sz w:val="22"/>
          <w:szCs w:val="22"/>
          <w:rtl/>
        </w:rPr>
        <w:t xml:space="preserve"> עמ</w:t>
      </w:r>
      <w:r w:rsidRPr="00E76B39">
        <w:rPr>
          <w:rFonts w:ascii="David" w:hAnsi="David" w:cs="David" w:hint="cs"/>
          <w:sz w:val="22"/>
          <w:szCs w:val="22"/>
          <w:rtl/>
        </w:rPr>
        <w:t>וד</w:t>
      </w:r>
      <w:r w:rsidRPr="00E76B39">
        <w:rPr>
          <w:rFonts w:ascii="David" w:hAnsi="David" w:cs="David"/>
          <w:sz w:val="22"/>
          <w:szCs w:val="22"/>
          <w:rtl/>
        </w:rPr>
        <w:t xml:space="preserve"> קסט) </w:t>
      </w:r>
      <w:proofErr w:type="spellStart"/>
      <w:r w:rsidRPr="00E76B39">
        <w:rPr>
          <w:rFonts w:ascii="David" w:hAnsi="David" w:cs="David"/>
          <w:sz w:val="22"/>
          <w:szCs w:val="22"/>
          <w:rtl/>
        </w:rPr>
        <w:t>ובטהרת</w:t>
      </w:r>
      <w:proofErr w:type="spellEnd"/>
      <w:r w:rsidRPr="00E76B39">
        <w:rPr>
          <w:rFonts w:ascii="David" w:hAnsi="David" w:cs="David"/>
          <w:sz w:val="22"/>
          <w:szCs w:val="22"/>
          <w:rtl/>
        </w:rPr>
        <w:t xml:space="preserve"> ישראל (סעיף ו אות כד).</w:t>
      </w:r>
    </w:p>
    <w:p w14:paraId="588BF994" w14:textId="77777777" w:rsidR="00E76B39" w:rsidRPr="00E76B39" w:rsidRDefault="00E76B39" w:rsidP="00E76B39">
      <w:pPr>
        <w:ind w:left="141" w:hanging="141"/>
        <w:rPr>
          <w:rFonts w:ascii="David" w:hAnsi="David" w:cs="David"/>
          <w:sz w:val="22"/>
          <w:szCs w:val="22"/>
          <w:rtl/>
        </w:rPr>
      </w:pPr>
      <w:r w:rsidRPr="00E76B39">
        <w:rPr>
          <w:rFonts w:ascii="David" w:hAnsi="David" w:cs="David" w:hint="cs"/>
          <w:sz w:val="22"/>
          <w:szCs w:val="22"/>
          <w:vertAlign w:val="superscript"/>
          <w:rtl/>
        </w:rPr>
        <w:t>11</w:t>
      </w:r>
      <w:r w:rsidRPr="00E76B39">
        <w:rPr>
          <w:rFonts w:ascii="David" w:hAnsi="David" w:cs="David"/>
          <w:sz w:val="22"/>
          <w:szCs w:val="22"/>
          <w:rtl/>
        </w:rPr>
        <w:t xml:space="preserve"> כתב השלחן ערוך (</w:t>
      </w:r>
      <w:r w:rsidRPr="00E76B39">
        <w:rPr>
          <w:rFonts w:ascii="David" w:hAnsi="David" w:cs="David" w:hint="cs"/>
          <w:sz w:val="22"/>
          <w:szCs w:val="22"/>
          <w:rtl/>
        </w:rPr>
        <w:t xml:space="preserve">יו"ד </w:t>
      </w:r>
      <w:proofErr w:type="spellStart"/>
      <w:r w:rsidRPr="00E76B39">
        <w:rPr>
          <w:rFonts w:ascii="David" w:hAnsi="David" w:cs="David"/>
          <w:sz w:val="22"/>
          <w:szCs w:val="22"/>
          <w:rtl/>
        </w:rPr>
        <w:t>קצח</w:t>
      </w:r>
      <w:proofErr w:type="spellEnd"/>
      <w:r w:rsidRPr="00E76B39">
        <w:rPr>
          <w:rFonts w:ascii="David" w:hAnsi="David" w:cs="David"/>
          <w:sz w:val="22"/>
          <w:szCs w:val="22"/>
          <w:rtl/>
        </w:rPr>
        <w:t>,</w:t>
      </w:r>
      <w:r w:rsidRPr="00E76B39">
        <w:rPr>
          <w:rFonts w:ascii="David" w:hAnsi="David" w:cs="David" w:hint="cs"/>
          <w:sz w:val="22"/>
          <w:szCs w:val="22"/>
          <w:rtl/>
        </w:rPr>
        <w:t xml:space="preserve"> </w:t>
      </w:r>
      <w:r w:rsidRPr="00E76B39">
        <w:rPr>
          <w:rFonts w:ascii="David" w:hAnsi="David" w:cs="David"/>
          <w:sz w:val="22"/>
          <w:szCs w:val="22"/>
          <w:rtl/>
        </w:rPr>
        <w:t>ה)</w:t>
      </w:r>
      <w:r w:rsidRPr="00E76B39">
        <w:rPr>
          <w:rFonts w:ascii="David" w:hAnsi="David" w:cs="David" w:hint="cs"/>
          <w:sz w:val="22"/>
          <w:szCs w:val="22"/>
          <w:rtl/>
        </w:rPr>
        <w:t>:</w:t>
      </w:r>
      <w:r w:rsidRPr="00E76B39">
        <w:rPr>
          <w:rFonts w:ascii="David" w:hAnsi="David" w:cs="David"/>
          <w:sz w:val="22"/>
          <w:szCs w:val="22"/>
          <w:rtl/>
        </w:rPr>
        <w:t xml:space="preserve"> "שתי שערות או יותר שהיו קשורים ביחד קשר אחד, אינם </w:t>
      </w:r>
      <w:proofErr w:type="spellStart"/>
      <w:r w:rsidRPr="00E76B39">
        <w:rPr>
          <w:rFonts w:ascii="David" w:hAnsi="David" w:cs="David"/>
          <w:sz w:val="22"/>
          <w:szCs w:val="22"/>
          <w:rtl/>
        </w:rPr>
        <w:t>חוצצין</w:t>
      </w:r>
      <w:proofErr w:type="spellEnd"/>
      <w:r w:rsidRPr="00E76B39">
        <w:rPr>
          <w:rFonts w:ascii="David" w:hAnsi="David" w:cs="David"/>
          <w:sz w:val="22"/>
          <w:szCs w:val="22"/>
          <w:rtl/>
        </w:rPr>
        <w:t xml:space="preserve">. הגה: ואין חלוק בין אם קשר ב' שערות עם שתי שערות, או שקשר ב' שערות בפני עצמן. [מחבר:] ושערה אחת שנקשרה, חוצצת והוא שתהא מקפדת עליה, אבל אם אינה מקפדת עליה עלתה לה טבילה עד שיהא רוב שערה קשור </w:t>
      </w:r>
      <w:proofErr w:type="spellStart"/>
      <w:r w:rsidRPr="00E76B39">
        <w:rPr>
          <w:rFonts w:ascii="David" w:hAnsi="David" w:cs="David"/>
          <w:sz w:val="22"/>
          <w:szCs w:val="22"/>
          <w:rtl/>
        </w:rPr>
        <w:t>נימא</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נימא</w:t>
      </w:r>
      <w:proofErr w:type="spellEnd"/>
      <w:r w:rsidRPr="00E76B39">
        <w:rPr>
          <w:rFonts w:ascii="David" w:hAnsi="David" w:cs="David"/>
          <w:sz w:val="22"/>
          <w:szCs w:val="22"/>
          <w:rtl/>
        </w:rPr>
        <w:t xml:space="preserve"> בפני עצמו". </w:t>
      </w:r>
      <w:proofErr w:type="spellStart"/>
      <w:r w:rsidRPr="00E76B39">
        <w:rPr>
          <w:rFonts w:ascii="David" w:hAnsi="David" w:cs="David"/>
          <w:sz w:val="22"/>
          <w:szCs w:val="22"/>
          <w:rtl/>
        </w:rPr>
        <w:t>הש"ך</w:t>
      </w:r>
      <w:proofErr w:type="spellEnd"/>
      <w:r w:rsidRPr="00E76B39">
        <w:rPr>
          <w:rFonts w:ascii="David" w:hAnsi="David" w:cs="David"/>
          <w:sz w:val="22"/>
          <w:szCs w:val="22"/>
          <w:rtl/>
        </w:rPr>
        <w:t xml:space="preserve"> (</w:t>
      </w:r>
      <w:r w:rsidRPr="00E76B39">
        <w:rPr>
          <w:rFonts w:ascii="David" w:hAnsi="David" w:cs="David" w:hint="cs"/>
          <w:sz w:val="22"/>
          <w:szCs w:val="22"/>
          <w:rtl/>
        </w:rPr>
        <w:t xml:space="preserve">שם </w:t>
      </w:r>
      <w:proofErr w:type="spellStart"/>
      <w:r w:rsidRPr="00E76B39">
        <w:rPr>
          <w:rFonts w:ascii="David" w:hAnsi="David" w:cs="David"/>
          <w:sz w:val="22"/>
          <w:szCs w:val="22"/>
          <w:rtl/>
        </w:rPr>
        <w:t>ס"ק</w:t>
      </w:r>
      <w:proofErr w:type="spellEnd"/>
      <w:r w:rsidRPr="00E76B39">
        <w:rPr>
          <w:rFonts w:ascii="David" w:hAnsi="David" w:cs="David"/>
          <w:sz w:val="22"/>
          <w:szCs w:val="22"/>
          <w:rtl/>
        </w:rPr>
        <w:t xml:space="preserve"> ז) </w:t>
      </w:r>
      <w:r w:rsidRPr="00E76B39">
        <w:rPr>
          <w:rFonts w:ascii="David" w:hAnsi="David" w:cs="David" w:hint="cs"/>
          <w:sz w:val="22"/>
          <w:szCs w:val="22"/>
          <w:rtl/>
        </w:rPr>
        <w:t>ה</w:t>
      </w:r>
      <w:r w:rsidRPr="00E76B39">
        <w:rPr>
          <w:rFonts w:ascii="David" w:hAnsi="David" w:cs="David"/>
          <w:sz w:val="22"/>
          <w:szCs w:val="22"/>
          <w:rtl/>
        </w:rPr>
        <w:t xml:space="preserve">וסיף, "כלומר בין אם ב' שערות קשורות עם ב' </w:t>
      </w:r>
      <w:r w:rsidRPr="00E76B39">
        <w:rPr>
          <w:rFonts w:ascii="David" w:hAnsi="David" w:cs="David"/>
          <w:sz w:val="22"/>
          <w:szCs w:val="22"/>
          <w:rtl/>
        </w:rPr>
        <w:lastRenderedPageBreak/>
        <w:t xml:space="preserve">שערות אחרות או שני שערות קשורות בפני עצמן, בכל ענין אין </w:t>
      </w:r>
      <w:proofErr w:type="spellStart"/>
      <w:r w:rsidRPr="00E76B39">
        <w:rPr>
          <w:rFonts w:ascii="David" w:hAnsi="David" w:cs="David"/>
          <w:sz w:val="22"/>
          <w:szCs w:val="22"/>
          <w:rtl/>
        </w:rPr>
        <w:t>חוצצין</w:t>
      </w:r>
      <w:proofErr w:type="spellEnd"/>
      <w:r w:rsidRPr="00E76B39">
        <w:rPr>
          <w:rFonts w:ascii="David" w:hAnsi="David" w:cs="David"/>
          <w:sz w:val="22"/>
          <w:szCs w:val="22"/>
          <w:rtl/>
        </w:rPr>
        <w:t xml:space="preserve">; וכן שערה א' שנקשרה, אין חילוק בין שהיא קשורה עם חברתה א' על א' או שקשורה בפני עצמה, בכל ענין חוצצת </w:t>
      </w:r>
      <w:proofErr w:type="spellStart"/>
      <w:r w:rsidRPr="00E76B39">
        <w:rPr>
          <w:rFonts w:ascii="David" w:hAnsi="David" w:cs="David"/>
          <w:sz w:val="22"/>
          <w:szCs w:val="22"/>
          <w:rtl/>
        </w:rPr>
        <w:t>וכדאיתא</w:t>
      </w:r>
      <w:proofErr w:type="spellEnd"/>
      <w:r w:rsidRPr="00E76B39">
        <w:rPr>
          <w:rFonts w:ascii="David" w:hAnsi="David" w:cs="David"/>
          <w:sz w:val="22"/>
          <w:szCs w:val="22"/>
          <w:rtl/>
        </w:rPr>
        <w:t xml:space="preserve"> בב"י בשם </w:t>
      </w:r>
      <w:proofErr w:type="spellStart"/>
      <w:r w:rsidRPr="00E76B39">
        <w:rPr>
          <w:rFonts w:ascii="David" w:hAnsi="David" w:cs="David"/>
          <w:sz w:val="22"/>
          <w:szCs w:val="22"/>
          <w:rtl/>
        </w:rPr>
        <w:t>הרשב"א</w:t>
      </w:r>
      <w:proofErr w:type="spellEnd"/>
      <w:r w:rsidRPr="00E76B39">
        <w:rPr>
          <w:rFonts w:ascii="David" w:hAnsi="David" w:cs="David"/>
          <w:sz w:val="22"/>
          <w:szCs w:val="22"/>
          <w:rtl/>
        </w:rPr>
        <w:t xml:space="preserve"> </w:t>
      </w:r>
      <w:proofErr w:type="spellStart"/>
      <w:r w:rsidRPr="00E76B39">
        <w:rPr>
          <w:rFonts w:ascii="David" w:hAnsi="David" w:cs="David"/>
          <w:sz w:val="22"/>
          <w:szCs w:val="22"/>
          <w:rtl/>
        </w:rPr>
        <w:t>והר"ן</w:t>
      </w:r>
      <w:proofErr w:type="spellEnd"/>
      <w:r w:rsidRPr="00E76B39">
        <w:rPr>
          <w:rFonts w:ascii="David" w:hAnsi="David" w:cs="David"/>
          <w:sz w:val="22"/>
          <w:szCs w:val="22"/>
          <w:rtl/>
        </w:rPr>
        <w:t>".</w:t>
      </w:r>
    </w:p>
    <w:p w14:paraId="0CF27989"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נמצא שאם אין בראסטה חומרי הדבקה, וכן אינה בנויה מקשירת שערה אחת בעצמה או אחת בחברתה, אלא נעשית ע</w:t>
      </w:r>
      <w:r w:rsidRPr="00E76B39">
        <w:rPr>
          <w:rFonts w:ascii="David" w:hAnsi="David" w:cs="David" w:hint="cs"/>
          <w:sz w:val="22"/>
          <w:szCs w:val="22"/>
          <w:rtl/>
        </w:rPr>
        <w:t>ל יד</w:t>
      </w:r>
      <w:r w:rsidRPr="00E76B39">
        <w:rPr>
          <w:rFonts w:ascii="David" w:hAnsi="David" w:cs="David"/>
          <w:sz w:val="22"/>
          <w:szCs w:val="22"/>
          <w:rtl/>
        </w:rPr>
        <w:t>י קשירת שתי שערות (או יותר) זו בזו, או שתי שערות בשתי שערות אחרות (וכ</w:t>
      </w:r>
      <w:r w:rsidRPr="00E76B39">
        <w:rPr>
          <w:rFonts w:ascii="David" w:hAnsi="David" w:cs="David" w:hint="cs"/>
          <w:sz w:val="22"/>
          <w:szCs w:val="22"/>
          <w:rtl/>
        </w:rPr>
        <w:t>ל שכן</w:t>
      </w:r>
      <w:r w:rsidRPr="00E76B39">
        <w:rPr>
          <w:rFonts w:ascii="David" w:hAnsi="David" w:cs="David"/>
          <w:sz w:val="22"/>
          <w:szCs w:val="22"/>
          <w:rtl/>
        </w:rPr>
        <w:t xml:space="preserve"> ביותר), אין בזה בכלל חציצה, מפני שהקשרים אינם מהודקים והמים חודרים פנימה. מקרה זה דומה למה שכתב המרדכי (שבועות </w:t>
      </w:r>
      <w:r w:rsidRPr="00E76B39">
        <w:rPr>
          <w:rFonts w:ascii="David" w:hAnsi="David" w:cs="David" w:hint="cs"/>
          <w:sz w:val="22"/>
          <w:szCs w:val="22"/>
          <w:rtl/>
        </w:rPr>
        <w:t>רמז</w:t>
      </w:r>
      <w:r w:rsidRPr="00E76B39">
        <w:rPr>
          <w:rFonts w:ascii="David" w:hAnsi="David" w:cs="David"/>
          <w:sz w:val="22"/>
          <w:szCs w:val="22"/>
          <w:rtl/>
        </w:rPr>
        <w:t xml:space="preserve"> תשנא; הובא למעלה) בטעם השני, לגבי נשים ששערותיהן </w:t>
      </w:r>
      <w:r w:rsidRPr="00E76B39">
        <w:rPr>
          <w:rFonts w:ascii="David" w:hAnsi="David" w:cs="David" w:hint="cs"/>
          <w:sz w:val="22"/>
          <w:szCs w:val="22"/>
          <w:rtl/>
        </w:rPr>
        <w:t>ה</w:t>
      </w:r>
      <w:r w:rsidRPr="00E76B39">
        <w:rPr>
          <w:rFonts w:ascii="David" w:hAnsi="David" w:cs="David"/>
          <w:sz w:val="22"/>
          <w:szCs w:val="22"/>
          <w:rtl/>
        </w:rPr>
        <w:t>סתבכו בלילה מחמת שד, שאינה חציצה כיו</w:t>
      </w:r>
      <w:r w:rsidRPr="00E76B39">
        <w:rPr>
          <w:rFonts w:ascii="David" w:hAnsi="David" w:cs="David" w:hint="cs"/>
          <w:sz w:val="22"/>
          <w:szCs w:val="22"/>
          <w:rtl/>
        </w:rPr>
        <w:t>ו</w:t>
      </w:r>
      <w:r w:rsidRPr="00E76B39">
        <w:rPr>
          <w:rFonts w:ascii="David" w:hAnsi="David" w:cs="David"/>
          <w:sz w:val="22"/>
          <w:szCs w:val="22"/>
          <w:rtl/>
        </w:rPr>
        <w:t>ן ששלושה נימי</w:t>
      </w:r>
      <w:r w:rsidRPr="00E76B39">
        <w:rPr>
          <w:rFonts w:ascii="David" w:hAnsi="David" w:cs="David" w:hint="cs"/>
          <w:sz w:val="22"/>
          <w:szCs w:val="22"/>
          <w:rtl/>
        </w:rPr>
        <w:t>ם</w:t>
      </w:r>
      <w:r w:rsidRPr="00E76B39">
        <w:rPr>
          <w:rFonts w:ascii="David" w:hAnsi="David" w:cs="David"/>
          <w:sz w:val="22"/>
          <w:szCs w:val="22"/>
          <w:rtl/>
        </w:rPr>
        <w:t xml:space="preserve"> אינן חוצצי</w:t>
      </w:r>
      <w:r w:rsidRPr="00E76B39">
        <w:rPr>
          <w:rFonts w:ascii="David" w:hAnsi="David" w:cs="David" w:hint="cs"/>
          <w:sz w:val="22"/>
          <w:szCs w:val="22"/>
          <w:rtl/>
        </w:rPr>
        <w:t>ם</w:t>
      </w:r>
      <w:r w:rsidRPr="00E76B39">
        <w:rPr>
          <w:rFonts w:ascii="David" w:hAnsi="David" w:cs="David"/>
          <w:sz w:val="22"/>
          <w:szCs w:val="22"/>
          <w:rtl/>
        </w:rPr>
        <w:t xml:space="preserve">, כי אינם מהודקים והמים יכולים לחדור פנימה. </w:t>
      </w:r>
    </w:p>
    <w:p w14:paraId="4D2D3D48" w14:textId="77777777" w:rsidR="00E76B39" w:rsidRPr="00E76B39" w:rsidRDefault="00E76B39" w:rsidP="00E76B39">
      <w:pPr>
        <w:ind w:left="141"/>
        <w:rPr>
          <w:rFonts w:ascii="David" w:hAnsi="David" w:cs="David"/>
          <w:sz w:val="22"/>
          <w:szCs w:val="22"/>
          <w:rtl/>
        </w:rPr>
      </w:pPr>
      <w:r w:rsidRPr="00E76B39">
        <w:rPr>
          <w:rFonts w:ascii="David" w:hAnsi="David" w:cs="David"/>
          <w:sz w:val="22"/>
          <w:szCs w:val="22"/>
          <w:rtl/>
        </w:rPr>
        <w:t>עולה מכך שאם ברור שזו אכן המציאות ושאין שערות בודדות הקשורות בעצמן או אחת באחת, לכאורה ניתן להקל בזה אף לכתחילה, שהרי במקרה זה אין כלל חציצה. אלא שעדיין צ"ע אם אכן מדובר בהיתר אף לכתחילה, שכן עדיין לא מתקיים הדין של סירוק וחפיפה, והדין שאם יש קשר בשתי שערות ויותר אינו חוצץ לכאורה אינו פוטר מכך לכתחילה</w:t>
      </w:r>
      <w:r w:rsidRPr="00E76B39">
        <w:rPr>
          <w:rFonts w:ascii="David" w:hAnsi="David" w:cs="David" w:hint="cs"/>
          <w:sz w:val="22"/>
          <w:szCs w:val="22"/>
          <w:rtl/>
        </w:rPr>
        <w:t>,</w:t>
      </w:r>
      <w:r w:rsidRPr="00E76B39">
        <w:rPr>
          <w:rFonts w:ascii="David" w:hAnsi="David" w:cs="David"/>
          <w:sz w:val="22"/>
          <w:szCs w:val="22"/>
          <w:rtl/>
        </w:rPr>
        <w:t xml:space="preserve"> אלא שבדיעבד אם לא סרקה או אם לאחר הסירוק נותר קשר כזה – אינו חוצץ.</w:t>
      </w:r>
    </w:p>
    <w:p w14:paraId="5B94DC0E" w14:textId="77777777" w:rsidR="00E76B39" w:rsidRPr="00E76B39" w:rsidRDefault="00E76B39" w:rsidP="00E76B39">
      <w:pPr>
        <w:ind w:left="141"/>
        <w:rPr>
          <w:rFonts w:ascii="David" w:hAnsi="David" w:cs="David"/>
          <w:sz w:val="22"/>
          <w:szCs w:val="22"/>
        </w:rPr>
      </w:pPr>
      <w:r w:rsidRPr="00E76B39">
        <w:rPr>
          <w:rFonts w:ascii="David" w:hAnsi="David" w:cs="David"/>
          <w:sz w:val="22"/>
          <w:szCs w:val="22"/>
          <w:rtl/>
        </w:rPr>
        <w:t xml:space="preserve">כאמור למעלה בתשובה, כנראה שזו אינה המציאות בראסטות בזמננו. </w:t>
      </w:r>
    </w:p>
    <w:p w14:paraId="78CAEA50" w14:textId="77777777" w:rsidR="00E76B39" w:rsidRPr="00E76B39" w:rsidRDefault="00E76B39" w:rsidP="00E76B39">
      <w:pPr>
        <w:rPr>
          <w:rFonts w:cs="David"/>
          <w:rtl/>
        </w:rPr>
      </w:pPr>
    </w:p>
    <w:p w14:paraId="1B8BE81D" w14:textId="77777777" w:rsidR="00E76B39" w:rsidRPr="00E76B39" w:rsidRDefault="00E76B39" w:rsidP="00E76B39"/>
    <w:p w14:paraId="24CEE4D6" w14:textId="77777777" w:rsidR="003A70F2" w:rsidRPr="00E76B39" w:rsidRDefault="003A70F2" w:rsidP="00071A3E">
      <w:pPr>
        <w:contextualSpacing/>
        <w:rPr>
          <w:rFonts w:ascii="David" w:hAnsi="David" w:cs="David"/>
          <w:noProof/>
          <w:rtl/>
          <w:lang w:eastAsia="he-IL"/>
        </w:rPr>
      </w:pPr>
    </w:p>
    <w:p w14:paraId="54ED22D8" w14:textId="77777777" w:rsidR="00071A3E" w:rsidRPr="00071A3E" w:rsidRDefault="00071A3E" w:rsidP="00071A3E">
      <w:pPr>
        <w:contextualSpacing/>
        <w:rPr>
          <w:rFonts w:ascii="David" w:hAnsi="David" w:cs="David"/>
          <w:noProof/>
          <w:lang w:eastAsia="he-IL"/>
        </w:rPr>
      </w:pPr>
    </w:p>
    <w:p w14:paraId="5FD62868" w14:textId="72887A3B"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CE7CAEE"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784ABD1E" w14:textId="0E99A874" w:rsidR="00051898" w:rsidRPr="00051898" w:rsidRDefault="00051898" w:rsidP="00051898">
      <w:pPr>
        <w:jc w:val="both"/>
        <w:rPr>
          <w:rFonts w:cs="David"/>
          <w:u w:val="single"/>
          <w:rtl/>
          <w:lang w:eastAsia="he-IL"/>
        </w:rPr>
      </w:pPr>
      <w:r w:rsidRPr="00051898">
        <w:rPr>
          <w:rFonts w:cs="David"/>
          <w:u w:val="single"/>
          <w:rtl/>
          <w:lang w:eastAsia="he-IL"/>
        </w:rPr>
        <w:t>חברי הועדה המייעצת:</w:t>
      </w:r>
    </w:p>
    <w:p w14:paraId="66463164" w14:textId="77777777" w:rsidR="00051898" w:rsidRPr="00051898" w:rsidRDefault="00051898" w:rsidP="00051898">
      <w:pPr>
        <w:jc w:val="both"/>
        <w:rPr>
          <w:rFonts w:cs="David"/>
          <w:sz w:val="23"/>
          <w:szCs w:val="23"/>
          <w:rtl/>
          <w:lang w:eastAsia="he-IL"/>
        </w:rPr>
      </w:pPr>
      <w:r w:rsidRPr="00051898">
        <w:rPr>
          <w:rFonts w:cs="David"/>
          <w:sz w:val="23"/>
          <w:szCs w:val="23"/>
          <w:rtl/>
          <w:lang w:eastAsia="he-IL"/>
        </w:rPr>
        <w:t>הרב זלמן נחמיה גולדברג</w:t>
      </w:r>
    </w:p>
    <w:p w14:paraId="2DE1AF28" w14:textId="45B927F6" w:rsidR="00051898" w:rsidRPr="00051898" w:rsidRDefault="00051898" w:rsidP="00051898">
      <w:pPr>
        <w:jc w:val="both"/>
        <w:rPr>
          <w:rFonts w:cs="David"/>
          <w:sz w:val="23"/>
          <w:szCs w:val="23"/>
          <w:rtl/>
          <w:lang w:eastAsia="he-IL"/>
        </w:rPr>
      </w:pPr>
      <w:r w:rsidRPr="00051898">
        <w:rPr>
          <w:rFonts w:cs="David"/>
          <w:sz w:val="23"/>
          <w:szCs w:val="23"/>
          <w:rtl/>
          <w:lang w:eastAsia="he-IL"/>
        </w:rPr>
        <w:t>הרב נחום אליעזר רבינוביץ</w:t>
      </w:r>
    </w:p>
    <w:p w14:paraId="4609659A" w14:textId="7A904A96" w:rsidR="00051898" w:rsidRDefault="00051898" w:rsidP="00051898">
      <w:pPr>
        <w:jc w:val="both"/>
        <w:rPr>
          <w:rFonts w:cs="David"/>
          <w:sz w:val="23"/>
          <w:szCs w:val="23"/>
          <w:rtl/>
          <w:lang w:eastAsia="he-IL"/>
        </w:rPr>
      </w:pPr>
      <w:r w:rsidRPr="00051898">
        <w:rPr>
          <w:rFonts w:cs="David"/>
          <w:sz w:val="23"/>
          <w:szCs w:val="23"/>
          <w:rtl/>
          <w:lang w:eastAsia="he-IL"/>
        </w:rPr>
        <w:t>הרב ישראל רוזן</w:t>
      </w:r>
    </w:p>
    <w:p w14:paraId="61C44030" w14:textId="0CAEDEE5" w:rsidR="002E4F14" w:rsidRDefault="00703426" w:rsidP="00B353AA">
      <w:pPr>
        <w:contextualSpacing/>
        <w:jc w:val="center"/>
        <w:rPr>
          <w:rFonts w:cs="David"/>
          <w:b/>
          <w:bCs/>
          <w:color w:val="002060"/>
          <w:u w:val="single"/>
          <w:rtl/>
          <w:lang w:eastAsia="he-IL"/>
        </w:rPr>
      </w:pPr>
      <w:hyperlink r:id="rId24"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11751DAB" w14:textId="59A12E61"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5" w:history="1">
        <w:r w:rsidRPr="00DD6714">
          <w:rPr>
            <w:color w:val="0070C0"/>
          </w:rPr>
          <w:t>info@eretzhemdah.org</w:t>
        </w:r>
      </w:hyperlink>
    </w:p>
    <w:p w14:paraId="25A9FCFD" w14:textId="248D4C3B" w:rsidR="00386C2D" w:rsidRDefault="003A70F2" w:rsidP="00386C2D">
      <w:pPr>
        <w:contextualSpacing/>
        <w:rPr>
          <w:color w:val="0070C0"/>
          <w:rtl/>
        </w:rPr>
      </w:pPr>
      <w:r w:rsidRPr="003B597C">
        <w:rPr>
          <w:rStyle w:val="1c"/>
          <w:b/>
          <w:bCs/>
          <w:noProof/>
          <w:color w:val="0070C0"/>
          <w:sz w:val="23"/>
          <w:szCs w:val="23"/>
        </w:rPr>
        <w:drawing>
          <wp:anchor distT="0" distB="0" distL="114300" distR="114300" simplePos="0" relativeHeight="252027904" behindDoc="1" locked="0" layoutInCell="1" allowOverlap="1" wp14:anchorId="5038D856" wp14:editId="5DA81D83">
            <wp:simplePos x="0" y="0"/>
            <wp:positionH relativeFrom="margin">
              <wp:posOffset>828040</wp:posOffset>
            </wp:positionH>
            <wp:positionV relativeFrom="paragraph">
              <wp:posOffset>149225</wp:posOffset>
            </wp:positionV>
            <wp:extent cx="5269230" cy="936625"/>
            <wp:effectExtent l="0" t="0" r="762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269230" cy="936625"/>
                    </a:xfrm>
                    <a:prstGeom prst="rect">
                      <a:avLst/>
                    </a:prstGeom>
                  </pic:spPr>
                </pic:pic>
              </a:graphicData>
            </a:graphic>
            <wp14:sizeRelH relativeFrom="page">
              <wp14:pctWidth>0</wp14:pctWidth>
            </wp14:sizeRelH>
            <wp14:sizeRelV relativeFrom="page">
              <wp14:pctHeight>0</wp14:pctHeight>
            </wp14:sizeRelV>
          </wp:anchor>
        </w:drawing>
      </w:r>
    </w:p>
    <w:p w14:paraId="343E0C5F" w14:textId="2EC3B1EB" w:rsidR="00CF1866" w:rsidRDefault="00CF1866" w:rsidP="00CF1866">
      <w:pPr>
        <w:contextualSpacing/>
        <w:rPr>
          <w:color w:val="0070C0"/>
          <w:rtl/>
        </w:rPr>
      </w:pPr>
    </w:p>
    <w:p w14:paraId="4B6D66E3" w14:textId="24A10E94" w:rsidR="00CF1866" w:rsidRDefault="00CF1866" w:rsidP="00CF1866">
      <w:pPr>
        <w:contextualSpacing/>
        <w:rPr>
          <w:color w:val="0070C0"/>
          <w:rtl/>
        </w:rPr>
      </w:pPr>
    </w:p>
    <w:p w14:paraId="134AACD4" w14:textId="216B9846" w:rsidR="00386C2D" w:rsidRDefault="00386C2D" w:rsidP="00386C2D">
      <w:pPr>
        <w:contextualSpacing/>
        <w:rPr>
          <w:color w:val="0070C0"/>
          <w:rtl/>
        </w:rPr>
      </w:pPr>
    </w:p>
    <w:p w14:paraId="30BF7FE9" w14:textId="1BA9873C" w:rsidR="00386C2D" w:rsidRDefault="00386C2D" w:rsidP="00386C2D">
      <w:pPr>
        <w:contextualSpacing/>
        <w:rPr>
          <w:color w:val="0070C0"/>
          <w:rtl/>
        </w:rPr>
      </w:pPr>
    </w:p>
    <w:p w14:paraId="777376F6" w14:textId="6A840AFB" w:rsidR="00386C2D" w:rsidRDefault="00386C2D" w:rsidP="00386C2D">
      <w:pPr>
        <w:contextualSpacing/>
        <w:rPr>
          <w:color w:val="0070C0"/>
          <w:rtl/>
        </w:rPr>
      </w:pPr>
    </w:p>
    <w:p w14:paraId="554CA8A7" w14:textId="3F106AA5" w:rsidR="00490171" w:rsidRDefault="003A70F2" w:rsidP="00386C2D">
      <w:pPr>
        <w:contextualSpacing/>
        <w:rPr>
          <w:color w:val="0070C0"/>
          <w:rtl/>
        </w:rPr>
      </w:pPr>
      <w:r w:rsidRPr="00876564">
        <w:rPr>
          <w:noProof/>
          <w:sz w:val="20"/>
          <w:szCs w:val="20"/>
          <w:rtl/>
        </w:rPr>
        <w:drawing>
          <wp:anchor distT="0" distB="0" distL="114300" distR="114300" simplePos="0" relativeHeight="252025856" behindDoc="0" locked="0" layoutInCell="1" allowOverlap="1" wp14:anchorId="294E9334" wp14:editId="11D3079D">
            <wp:simplePos x="0" y="0"/>
            <wp:positionH relativeFrom="margin">
              <wp:posOffset>1062438</wp:posOffset>
            </wp:positionH>
            <wp:positionV relativeFrom="paragraph">
              <wp:posOffset>413137</wp:posOffset>
            </wp:positionV>
            <wp:extent cx="4838333" cy="1097280"/>
            <wp:effectExtent l="0" t="0" r="635" b="7620"/>
            <wp:wrapNone/>
            <wp:docPr id="7" name="תמונה 7" descr="משטר ומדינה פרסום לחי">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sectPr w:rsidR="00490171" w:rsidSect="005D10D2">
      <w:headerReference w:type="default" r:id="rId29"/>
      <w:headerReference w:type="first" r:id="rId30"/>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2" name="תמונה 2"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5B21F46D" w:rsidR="003056AF" w:rsidRPr="00FA505B" w:rsidRDefault="00E76B39"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אחרי מות - קדושים</w:t>
    </w:r>
    <w:r w:rsidR="002F361A">
      <w:rPr>
        <w:rFonts w:ascii="Arial Black" w:hAnsi="Arial Black" w:cs="David" w:hint="cs"/>
        <w:b/>
        <w:bCs/>
        <w:iCs/>
        <w:color w:val="993300"/>
        <w:sz w:val="28"/>
        <w:szCs w:val="28"/>
        <w:rtl/>
      </w:rPr>
      <w:t xml:space="preserve"> </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76122"/>
    <w:multiLevelType w:val="hybridMultilevel"/>
    <w:tmpl w:val="4C9A110C"/>
    <w:lvl w:ilvl="0" w:tplc="FC0051E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F0F5808"/>
    <w:multiLevelType w:val="hybridMultilevel"/>
    <w:tmpl w:val="10365BCA"/>
    <w:lvl w:ilvl="0" w:tplc="329E48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9B2328"/>
    <w:multiLevelType w:val="hybridMultilevel"/>
    <w:tmpl w:val="D9D44658"/>
    <w:lvl w:ilvl="0" w:tplc="CA06BB3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2" w15:restartNumberingAfterBreak="0">
    <w:nsid w:val="2D06734B"/>
    <w:multiLevelType w:val="hybridMultilevel"/>
    <w:tmpl w:val="E4226E20"/>
    <w:lvl w:ilvl="0" w:tplc="7E0285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532470"/>
    <w:multiLevelType w:val="hybridMultilevel"/>
    <w:tmpl w:val="5C9AD8AE"/>
    <w:lvl w:ilvl="0" w:tplc="5AF6035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E158DF"/>
    <w:multiLevelType w:val="hybridMultilevel"/>
    <w:tmpl w:val="FB522B7A"/>
    <w:lvl w:ilvl="0" w:tplc="769CAA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AF861EE"/>
    <w:multiLevelType w:val="hybridMultilevel"/>
    <w:tmpl w:val="6E808590"/>
    <w:lvl w:ilvl="0" w:tplc="8B8CE580">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25"/>
  </w:num>
  <w:num w:numId="4">
    <w:abstractNumId w:val="1"/>
  </w:num>
  <w:num w:numId="5">
    <w:abstractNumId w:val="13"/>
  </w:num>
  <w:num w:numId="6">
    <w:abstractNumId w:val="18"/>
  </w:num>
  <w:num w:numId="7">
    <w:abstractNumId w:val="16"/>
  </w:num>
  <w:num w:numId="8">
    <w:abstractNumId w:val="5"/>
  </w:num>
  <w:num w:numId="9">
    <w:abstractNumId w:val="20"/>
  </w:num>
  <w:num w:numId="10">
    <w:abstractNumId w:val="22"/>
  </w:num>
  <w:num w:numId="11">
    <w:abstractNumId w:val="4"/>
  </w:num>
  <w:num w:numId="12">
    <w:abstractNumId w:val="23"/>
  </w:num>
  <w:num w:numId="13">
    <w:abstractNumId w:val="11"/>
  </w:num>
  <w:num w:numId="14">
    <w:abstractNumId w:val="24"/>
  </w:num>
  <w:num w:numId="15">
    <w:abstractNumId w:val="15"/>
  </w:num>
  <w:num w:numId="16">
    <w:abstractNumId w:val="3"/>
  </w:num>
  <w:num w:numId="17">
    <w:abstractNumId w:val="26"/>
  </w:num>
  <w:num w:numId="18">
    <w:abstractNumId w:val="9"/>
  </w:num>
  <w:num w:numId="19">
    <w:abstractNumId w:val="14"/>
  </w:num>
  <w:num w:numId="20">
    <w:abstractNumId w:val="19"/>
  </w:num>
  <w:num w:numId="21">
    <w:abstractNumId w:val="17"/>
  </w:num>
  <w:num w:numId="22">
    <w:abstractNumId w:val="28"/>
  </w:num>
  <w:num w:numId="23">
    <w:abstractNumId w:val="21"/>
  </w:num>
  <w:num w:numId="24">
    <w:abstractNumId w:val="12"/>
  </w:num>
  <w:num w:numId="25">
    <w:abstractNumId w:val="27"/>
  </w:num>
  <w:num w:numId="26">
    <w:abstractNumId w:val="2"/>
  </w:num>
  <w:num w:numId="27">
    <w:abstractNumId w:val="6"/>
  </w:num>
  <w:num w:numId="28">
    <w:abstractNumId w:val="8"/>
  </w:num>
  <w:num w:numId="29">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252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A"/>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7D9"/>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118"/>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2B"/>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69"/>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DF"/>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38"/>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37E"/>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1D8"/>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26"/>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CF8"/>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6B9"/>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39"/>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45E"/>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2EF9"/>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52"/>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B39"/>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E87"/>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A7"/>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0AD5"/>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401E"/>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eretzhemdah.org/newsletterArticle.asp?lang=he&amp;pageid=48&amp;cat=1&amp;newsletter=5359&amp;article=13214"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www.eretzhemdah.org/content.asp?PageId=8&amp;lang=he"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eretzhemdah.org/newsletterArticle.asp?lang=he&amp;pageid=48&amp;cat=1&amp;newsletter=5354&amp;article=13206" TargetMode="External"/><Relationship Id="rId25" Type="http://schemas.openxmlformats.org/officeDocument/2006/relationships/hyperlink" Target="mailto:info@eretzhemdah.org"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eretzhemdah.org/newsletterArticle.asp?lang=he&amp;pageid=48&amp;cat=1&amp;newsletter=5360&amp;article=13217"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yperlink" Target="https://www.eretzhemdah.org/ebooks.asp?lang=he&amp;top=1&amp;pageid=2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RETZHEMDAH.ORG" TargetMode="External"/><Relationship Id="rId23" Type="http://schemas.openxmlformats.org/officeDocument/2006/relationships/image" Target="media/image7.png"/><Relationship Id="rId28" Type="http://schemas.openxmlformats.org/officeDocument/2006/relationships/image" Target="media/image9.jpeg"/><Relationship Id="rId10" Type="http://schemas.openxmlformats.org/officeDocument/2006/relationships/image" Target="media/image3.png"/><Relationship Id="rId19" Type="http://schemas.openxmlformats.org/officeDocument/2006/relationships/hyperlink" Target="https://www.eretzhemdah.org/newsletterArticle.asp?lang=he&amp;pageid=48&amp;cat=1&amp;newsletter=5360&amp;article=13217"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eretzhemdah.org" TargetMode="External"/><Relationship Id="rId22" Type="http://schemas.openxmlformats.org/officeDocument/2006/relationships/hyperlink" Target="mailto:info@eretzhemdah.org" TargetMode="External"/><Relationship Id="rId27" Type="http://schemas.openxmlformats.org/officeDocument/2006/relationships/hyperlink" Target="http://eretzhemdah.org/publications.asp?lang=he&amp;pag" TargetMode="External"/><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7</Pages>
  <Words>6395</Words>
  <Characters>29567</Characters>
  <Application>Microsoft Office Word</Application>
  <DocSecurity>0</DocSecurity>
  <Lines>246</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15</cp:revision>
  <cp:lastPrinted>2025-05-06T08:22:00Z</cp:lastPrinted>
  <dcterms:created xsi:type="dcterms:W3CDTF">2025-05-05T12:14:00Z</dcterms:created>
  <dcterms:modified xsi:type="dcterms:W3CDTF">2025-05-07T08:32:00Z</dcterms:modified>
</cp:coreProperties>
</file>