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5CF2C1D7" w:rsidR="00E8510C" w:rsidRPr="00C60FEB" w:rsidRDefault="00E8510C" w:rsidP="002D608A">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2338D7AF" w:rsidR="00820DBE" w:rsidRPr="00820DBE" w:rsidRDefault="00820DBE" w:rsidP="002D608A">
            <w:pPr>
              <w:contextualSpacing/>
              <w:rPr>
                <w:rFonts w:ascii="Arial Black" w:hAnsi="Arial Black" w:cs="David"/>
                <w:b/>
                <w:bCs/>
                <w:iCs/>
                <w:color w:val="993300"/>
                <w:sz w:val="8"/>
                <w:szCs w:val="8"/>
                <w:rtl/>
              </w:rPr>
            </w:pPr>
          </w:p>
          <w:p w14:paraId="4B6E0FD0" w14:textId="2376D980"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790D06">
              <w:rPr>
                <w:rFonts w:ascii="Arial Black" w:hAnsi="Arial Black" w:cs="David" w:hint="cs"/>
                <w:b/>
                <w:bCs/>
                <w:iCs/>
                <w:color w:val="960000"/>
                <w:sz w:val="50"/>
                <w:szCs w:val="50"/>
                <w:rtl/>
              </w:rPr>
              <w:t>ואתחנן</w:t>
            </w:r>
            <w:r w:rsidR="00FF53A0" w:rsidRPr="00FF53A0">
              <w:rPr>
                <w:rFonts w:ascii="Arial Black" w:hAnsi="Arial Black" w:cs="David" w:hint="cs"/>
                <w:b/>
                <w:bCs/>
                <w:iCs/>
                <w:color w:val="960000"/>
                <w:sz w:val="30"/>
                <w:szCs w:val="30"/>
                <w:rtl/>
              </w:rPr>
              <w:t xml:space="preserve"> </w:t>
            </w:r>
            <w:r w:rsidR="001E67B5" w:rsidRPr="00FF53A0">
              <w:rPr>
                <w:rFonts w:ascii="Arial Black" w:hAnsi="Arial Black" w:cs="David" w:hint="cs"/>
                <w:b/>
                <w:bCs/>
                <w:iCs/>
                <w:color w:val="960000"/>
                <w:sz w:val="30"/>
                <w:szCs w:val="30"/>
                <w:rtl/>
              </w:rPr>
              <w:t>תשפ"ה</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5"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C60FEB">
        <w:trPr>
          <w:trHeight w:val="570"/>
        </w:trPr>
        <w:tc>
          <w:tcPr>
            <w:tcW w:w="8363" w:type="dxa"/>
            <w:vAlign w:val="center"/>
          </w:tcPr>
          <w:p w14:paraId="25A8633C" w14:textId="426DE6BE" w:rsidR="00FF53A0" w:rsidRPr="0067429B" w:rsidRDefault="00FF53A0" w:rsidP="002D608A">
            <w:pPr>
              <w:ind w:left="312" w:right="454"/>
              <w:contextualSpacing/>
              <w:jc w:val="center"/>
              <w:rPr>
                <w:rFonts w:ascii="David" w:hAnsi="David" w:cs="David"/>
                <w:strike/>
                <w:color w:val="0070C0"/>
                <w:sz w:val="10"/>
                <w:szCs w:val="10"/>
                <w:rtl/>
              </w:rPr>
            </w:pPr>
            <w:bookmarkStart w:id="1" w:name="_Hlk184807529"/>
            <w:r w:rsidRPr="00231876">
              <w:rPr>
                <w:rFonts w:hint="cs"/>
                <w:strike/>
                <w:noProof/>
                <w:sz w:val="48"/>
                <w:szCs w:val="48"/>
                <w:rtl/>
              </w:rPr>
              <w:drawing>
                <wp:anchor distT="0" distB="0" distL="114300" distR="114300" simplePos="0" relativeHeight="252017664" behindDoc="1" locked="0" layoutInCell="1" allowOverlap="1" wp14:anchorId="06E49634" wp14:editId="7DD7CD87">
                  <wp:simplePos x="0" y="0"/>
                  <wp:positionH relativeFrom="column">
                    <wp:posOffset>2487930</wp:posOffset>
                  </wp:positionH>
                  <wp:positionV relativeFrom="paragraph">
                    <wp:posOffset>-358140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p w14:paraId="30445FCE" w14:textId="4441BE80" w:rsidR="0047033E" w:rsidRDefault="0047033E" w:rsidP="0047033E">
            <w:pPr>
              <w:ind w:left="312" w:right="454"/>
              <w:contextualSpacing/>
              <w:jc w:val="center"/>
              <w:rPr>
                <w:rFonts w:ascii="FrankRuehl" w:hAnsi="FrankRuehl" w:cs="FrankRuehl"/>
                <w:b/>
                <w:bCs/>
                <w:color w:val="0070C0"/>
                <w:sz w:val="34"/>
                <w:szCs w:val="34"/>
                <w:rtl/>
              </w:rPr>
            </w:pPr>
            <w:r w:rsidRPr="0047033E">
              <w:rPr>
                <w:rFonts w:ascii="FrankRuehl" w:hAnsi="FrankRuehl" w:cs="FrankRuehl"/>
                <w:b/>
                <w:bCs/>
                <w:color w:val="0070C0"/>
                <w:sz w:val="34"/>
                <w:szCs w:val="34"/>
                <w:rtl/>
              </w:rPr>
              <w:t>"שְׁמַע" וקריאת שמע, מה הכוונה?</w:t>
            </w:r>
          </w:p>
          <w:p w14:paraId="29361CBA" w14:textId="7585A11C" w:rsidR="0047033E" w:rsidRPr="0047033E" w:rsidRDefault="0047033E" w:rsidP="0047033E">
            <w:pPr>
              <w:ind w:left="312" w:right="454"/>
              <w:contextualSpacing/>
              <w:jc w:val="center"/>
              <w:rPr>
                <w:rFonts w:ascii="FrankRuehl" w:hAnsi="FrankRuehl" w:cs="FrankRuehl"/>
                <w:b/>
                <w:bCs/>
                <w:color w:val="0070C0"/>
                <w:sz w:val="10"/>
                <w:szCs w:val="10"/>
                <w:rtl/>
              </w:rPr>
            </w:pPr>
            <w:r w:rsidRPr="0047033E">
              <w:rPr>
                <w:rFonts w:ascii="FrankRuehl" w:hAnsi="FrankRuehl" w:cs="FrankRuehl" w:hint="cs"/>
                <w:b/>
                <w:bCs/>
                <w:color w:val="0070C0"/>
                <w:sz w:val="10"/>
                <w:szCs w:val="10"/>
                <w:rtl/>
              </w:rPr>
              <w:t>-------------</w:t>
            </w:r>
            <w:r>
              <w:rPr>
                <w:rFonts w:ascii="FrankRuehl" w:hAnsi="FrankRuehl" w:cs="FrankRuehl" w:hint="cs"/>
                <w:b/>
                <w:bCs/>
                <w:color w:val="0070C0"/>
                <w:sz w:val="10"/>
                <w:szCs w:val="10"/>
                <w:rtl/>
              </w:rPr>
              <w:t>----------------------------------------------------------------</w:t>
            </w:r>
            <w:r w:rsidRPr="0047033E">
              <w:rPr>
                <w:rFonts w:ascii="FrankRuehl" w:hAnsi="FrankRuehl" w:cs="FrankRuehl" w:hint="cs"/>
                <w:b/>
                <w:bCs/>
                <w:color w:val="0070C0"/>
                <w:sz w:val="10"/>
                <w:szCs w:val="10"/>
                <w:rtl/>
              </w:rPr>
              <w:t>------------------------------</w:t>
            </w:r>
          </w:p>
          <w:p w14:paraId="3C30A566" w14:textId="10512972" w:rsidR="00313B91" w:rsidRPr="00D037B4" w:rsidRDefault="00E8510C" w:rsidP="002D608A">
            <w:pPr>
              <w:ind w:left="312" w:right="454"/>
              <w:contextualSpacing/>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EF7EBB">
        <w:trPr>
          <w:trHeight w:val="12106"/>
        </w:trPr>
        <w:tc>
          <w:tcPr>
            <w:tcW w:w="11198" w:type="dxa"/>
            <w:gridSpan w:val="2"/>
          </w:tcPr>
          <w:p w14:paraId="0D0AC0F6" w14:textId="77777777" w:rsidR="00C574A9" w:rsidRPr="00C574A9" w:rsidRDefault="00C574A9" w:rsidP="0047033E">
            <w:pPr>
              <w:contextualSpacing/>
              <w:rPr>
                <w:rFonts w:ascii="David" w:eastAsia="Calibri" w:hAnsi="David" w:cs="David"/>
                <w:sz w:val="12"/>
                <w:szCs w:val="12"/>
                <w:rtl/>
              </w:rPr>
            </w:pPr>
          </w:p>
          <w:p w14:paraId="768269CB" w14:textId="670A311B"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בפרשתנו אנו זוכים לקרא את הפרשיה המכונה 'קריאת שמע' (פרשיה ראשונה). </w:t>
            </w:r>
          </w:p>
          <w:p w14:paraId="04218FC1" w14:textId="36582AD9" w:rsidR="0047033E" w:rsidRPr="0047033E" w:rsidRDefault="0047033E" w:rsidP="00C574A9">
            <w:pPr>
              <w:spacing w:line="259" w:lineRule="auto"/>
              <w:contextualSpacing/>
              <w:rPr>
                <w:rFonts w:ascii="David" w:eastAsia="Calibri" w:hAnsi="David" w:cs="David"/>
                <w:sz w:val="23"/>
                <w:szCs w:val="23"/>
              </w:rPr>
            </w:pPr>
            <w:r w:rsidRPr="0047033E">
              <w:rPr>
                <w:rFonts w:ascii="David" w:eastAsia="Calibri" w:hAnsi="David" w:cs="David"/>
                <w:sz w:val="23"/>
                <w:szCs w:val="23"/>
                <w:rtl/>
              </w:rPr>
              <w:t xml:space="preserve">בדברינו </w:t>
            </w:r>
            <w:hyperlink r:id="rId11" w:history="1">
              <w:r w:rsidRPr="0047033E">
                <w:rPr>
                  <w:rStyle w:val="Hyperlink"/>
                  <w:rFonts w:ascii="David" w:eastAsia="Calibri" w:hAnsi="David" w:cs="David"/>
                  <w:sz w:val="23"/>
                  <w:szCs w:val="23"/>
                  <w:rtl/>
                </w:rPr>
                <w:t>לפר' כי תבוא תשע"ה</w:t>
              </w:r>
            </w:hyperlink>
            <w:r w:rsidRPr="0047033E">
              <w:rPr>
                <w:rFonts w:ascii="David" w:eastAsia="Calibri" w:hAnsi="David" w:cs="David"/>
                <w:sz w:val="23"/>
                <w:szCs w:val="23"/>
                <w:rtl/>
              </w:rPr>
              <w:t xml:space="preserve"> הפננו את קוראינו לארבעה מקומות בהם התורה נוקטת את הלשון </w:t>
            </w:r>
            <w:r w:rsidRPr="0047033E">
              <w:rPr>
                <w:rFonts w:ascii="FrankRuehl" w:eastAsia="Calibri" w:hAnsi="FrankRuehl" w:cs="FrankRuehl"/>
                <w:rtl/>
              </w:rPr>
              <w:t>"</w:t>
            </w:r>
            <w:r w:rsidRPr="0047033E">
              <w:rPr>
                <w:rFonts w:ascii="FrankRuehl" w:eastAsia="Calibri" w:hAnsi="FrankRuehl" w:cs="FrankRuehl"/>
                <w:b/>
                <w:bCs/>
                <w:rtl/>
              </w:rPr>
              <w:t>שְׁמַע יִשְׂרָאֵל</w:t>
            </w:r>
            <w:r w:rsidRPr="0047033E">
              <w:rPr>
                <w:rFonts w:ascii="FrankRuehl" w:eastAsia="Calibri" w:hAnsi="FrankRuehl" w:cs="FrankRuehl"/>
                <w:rtl/>
              </w:rPr>
              <w:t>"</w:t>
            </w:r>
            <w:r w:rsidRPr="0047033E">
              <w:rPr>
                <w:rFonts w:ascii="David" w:eastAsia="Calibri" w:hAnsi="David" w:cs="David"/>
                <w:sz w:val="23"/>
                <w:szCs w:val="23"/>
                <w:rtl/>
              </w:rPr>
              <w:t xml:space="preserve"> </w:t>
            </w:r>
            <w:r w:rsidRPr="0047033E">
              <w:rPr>
                <w:rFonts w:ascii="David" w:eastAsia="Calibri" w:hAnsi="David" w:cs="David"/>
                <w:sz w:val="20"/>
                <w:szCs w:val="20"/>
                <w:rtl/>
              </w:rPr>
              <w:t>(דברים ו, ד)</w:t>
            </w:r>
            <w:r w:rsidRPr="0047033E">
              <w:rPr>
                <w:rFonts w:ascii="David" w:eastAsia="Calibri" w:hAnsi="David" w:cs="David"/>
                <w:sz w:val="23"/>
                <w:szCs w:val="23"/>
                <w:rtl/>
              </w:rPr>
              <w:t xml:space="preserve"> בחינה של ארבעת המקורות מגלה כי הם עוסקים בשלשת המהויות המהוות את ההוויה היהודית, שהיא שלמה רק בשילוב של כולן. </w:t>
            </w:r>
            <w:r w:rsidRPr="0047033E">
              <w:rPr>
                <w:rFonts w:ascii="David" w:eastAsia="Calibri" w:hAnsi="David" w:cs="David"/>
                <w:b/>
                <w:bCs/>
                <w:sz w:val="23"/>
                <w:szCs w:val="23"/>
                <w:rtl/>
              </w:rPr>
              <w:t>תורת ישראל</w:t>
            </w:r>
            <w:r w:rsidRPr="0047033E">
              <w:rPr>
                <w:rFonts w:ascii="David" w:eastAsia="Calibri" w:hAnsi="David" w:cs="David"/>
                <w:sz w:val="23"/>
                <w:szCs w:val="23"/>
                <w:rtl/>
              </w:rPr>
              <w:t xml:space="preserve">, </w:t>
            </w:r>
            <w:r w:rsidRPr="0047033E">
              <w:rPr>
                <w:rFonts w:ascii="David" w:eastAsia="Calibri" w:hAnsi="David" w:cs="David"/>
                <w:b/>
                <w:bCs/>
                <w:sz w:val="23"/>
                <w:szCs w:val="23"/>
                <w:rtl/>
              </w:rPr>
              <w:t>ארץ ישראל</w:t>
            </w:r>
            <w:r w:rsidRPr="0047033E">
              <w:rPr>
                <w:rFonts w:ascii="David" w:eastAsia="Calibri" w:hAnsi="David" w:cs="David"/>
                <w:sz w:val="23"/>
                <w:szCs w:val="23"/>
                <w:rtl/>
              </w:rPr>
              <w:t xml:space="preserve"> ו</w:t>
            </w:r>
            <w:r w:rsidRPr="0047033E">
              <w:rPr>
                <w:rFonts w:ascii="David" w:eastAsia="Calibri" w:hAnsi="David" w:cs="David"/>
                <w:b/>
                <w:bCs/>
                <w:sz w:val="23"/>
                <w:szCs w:val="23"/>
                <w:rtl/>
              </w:rPr>
              <w:t>עם ישראל</w:t>
            </w:r>
            <w:r w:rsidRPr="0047033E">
              <w:rPr>
                <w:rFonts w:ascii="David" w:eastAsia="Calibri" w:hAnsi="David" w:cs="David"/>
                <w:sz w:val="23"/>
                <w:szCs w:val="23"/>
              </w:rPr>
              <w:t>.</w:t>
            </w:r>
          </w:p>
          <w:p w14:paraId="16948E19"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בדברינו אלה נתמקד בביטוי </w:t>
            </w:r>
            <w:r w:rsidRPr="0047033E">
              <w:rPr>
                <w:rFonts w:ascii="FrankRuehl" w:eastAsia="Calibri" w:hAnsi="FrankRuehl" w:cs="FrankRuehl"/>
                <w:rtl/>
              </w:rPr>
              <w:t xml:space="preserve">שְׁמַע </w:t>
            </w:r>
            <w:r w:rsidRPr="0047033E">
              <w:rPr>
                <w:rFonts w:ascii="David" w:eastAsia="Calibri" w:hAnsi="David" w:cs="David"/>
                <w:sz w:val="23"/>
                <w:szCs w:val="23"/>
                <w:rtl/>
              </w:rPr>
              <w:t>ובמשמעות הביטוי "קריאת שמע" בפרשתנו.</w:t>
            </w:r>
          </w:p>
          <w:p w14:paraId="5C1C0449" w14:textId="2BA52538"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הביטוי </w:t>
            </w:r>
            <w:r w:rsidRPr="0047033E">
              <w:rPr>
                <w:rFonts w:ascii="FrankRuehl" w:eastAsia="Calibri" w:hAnsi="FrankRuehl" w:cs="FrankRuehl"/>
                <w:rtl/>
              </w:rPr>
              <w:t>שְׁמַע</w:t>
            </w:r>
            <w:r w:rsidRPr="0047033E">
              <w:rPr>
                <w:rFonts w:ascii="David" w:eastAsia="Calibri" w:hAnsi="David" w:cs="David"/>
                <w:sz w:val="23"/>
                <w:szCs w:val="23"/>
                <w:rtl/>
              </w:rPr>
              <w:t xml:space="preserve"> מופיע עוד שלש פעמים, בנוסף לפרשיה הראשונה: </w:t>
            </w:r>
            <w:r w:rsidRPr="0047033E">
              <w:rPr>
                <w:rFonts w:ascii="FrankRuehl" w:eastAsia="Calibri" w:hAnsi="FrankRuehl" w:cs="FrankRuehl"/>
                <w:rtl/>
              </w:rPr>
              <w:t xml:space="preserve">"וְעַתָּה יִשְׂרָאֵל </w:t>
            </w:r>
            <w:r w:rsidRPr="0047033E">
              <w:rPr>
                <w:rFonts w:ascii="FrankRuehl" w:eastAsia="Calibri" w:hAnsi="FrankRuehl" w:cs="FrankRuehl"/>
                <w:b/>
                <w:bCs/>
                <w:rtl/>
              </w:rPr>
              <w:t>שְׁמַע</w:t>
            </w:r>
            <w:r w:rsidRPr="0047033E">
              <w:rPr>
                <w:rFonts w:ascii="FrankRuehl" w:eastAsia="Calibri" w:hAnsi="FrankRuehl" w:cs="FrankRuehl"/>
                <w:rtl/>
              </w:rPr>
              <w:t>"</w:t>
            </w:r>
            <w:r w:rsidRPr="0047033E">
              <w:rPr>
                <w:rFonts w:ascii="David" w:eastAsia="Calibri" w:hAnsi="David" w:cs="David"/>
                <w:sz w:val="23"/>
                <w:szCs w:val="23"/>
                <w:rtl/>
              </w:rPr>
              <w:t xml:space="preserve"> </w:t>
            </w:r>
            <w:r w:rsidRPr="0047033E">
              <w:rPr>
                <w:rFonts w:ascii="David" w:eastAsia="Calibri" w:hAnsi="David" w:cs="David"/>
                <w:sz w:val="20"/>
                <w:szCs w:val="20"/>
                <w:rtl/>
              </w:rPr>
              <w:t>(ד, א),</w:t>
            </w:r>
            <w:r w:rsidRPr="0047033E">
              <w:rPr>
                <w:rFonts w:ascii="David" w:eastAsia="Calibri" w:hAnsi="David" w:cs="David"/>
                <w:sz w:val="23"/>
                <w:szCs w:val="23"/>
                <w:rtl/>
              </w:rPr>
              <w:t xml:space="preserve"> </w:t>
            </w:r>
            <w:r w:rsidRPr="0047033E">
              <w:rPr>
                <w:rFonts w:ascii="FrankRuehl" w:eastAsia="Calibri" w:hAnsi="FrankRuehl" w:cs="FrankRuehl"/>
                <w:rtl/>
              </w:rPr>
              <w:t xml:space="preserve">"וַיִּקְרָא מֹשֶׁה אֶל כָּל יִשְׂרָאֵל וַיֹּאמֶר </w:t>
            </w:r>
            <w:proofErr w:type="spellStart"/>
            <w:r w:rsidRPr="0047033E">
              <w:rPr>
                <w:rFonts w:ascii="FrankRuehl" w:eastAsia="Calibri" w:hAnsi="FrankRuehl" w:cs="FrankRuehl"/>
                <w:rtl/>
              </w:rPr>
              <w:t>אֲלֵהֶם</w:t>
            </w:r>
            <w:proofErr w:type="spellEnd"/>
            <w:r w:rsidRPr="0047033E">
              <w:rPr>
                <w:rFonts w:ascii="FrankRuehl" w:eastAsia="Calibri" w:hAnsi="FrankRuehl" w:cs="FrankRuehl"/>
                <w:rtl/>
              </w:rPr>
              <w:t xml:space="preserve"> שְׁמַע יִשְׂרָאֵל"</w:t>
            </w:r>
            <w:r w:rsidRPr="0047033E">
              <w:rPr>
                <w:rFonts w:ascii="David" w:eastAsia="Calibri" w:hAnsi="David" w:cs="David"/>
                <w:sz w:val="23"/>
                <w:szCs w:val="23"/>
                <w:rtl/>
              </w:rPr>
              <w:t xml:space="preserve"> </w:t>
            </w:r>
            <w:r w:rsidRPr="0047033E">
              <w:rPr>
                <w:rFonts w:ascii="David" w:eastAsia="Calibri" w:hAnsi="David" w:cs="David"/>
                <w:sz w:val="20"/>
                <w:szCs w:val="20"/>
                <w:rtl/>
              </w:rPr>
              <w:t>(דברים ה, א),</w:t>
            </w:r>
            <w:r w:rsidRPr="0047033E">
              <w:rPr>
                <w:rFonts w:ascii="David" w:eastAsia="Calibri" w:hAnsi="David" w:cs="David"/>
                <w:sz w:val="23"/>
                <w:szCs w:val="23"/>
                <w:rtl/>
              </w:rPr>
              <w:t xml:space="preserve"> </w:t>
            </w:r>
            <w:r w:rsidRPr="0047033E">
              <w:rPr>
                <w:rFonts w:ascii="FrankRuehl" w:eastAsia="Calibri" w:hAnsi="FrankRuehl" w:cs="FrankRuehl"/>
                <w:rtl/>
              </w:rPr>
              <w:t>"קְרַב אַתָּה וּ</w:t>
            </w:r>
            <w:r w:rsidRPr="0047033E">
              <w:rPr>
                <w:rFonts w:ascii="FrankRuehl" w:eastAsia="Calibri" w:hAnsi="FrankRuehl" w:cs="FrankRuehl"/>
                <w:b/>
                <w:bCs/>
                <w:rtl/>
              </w:rPr>
              <w:t>שֲׁמָע</w:t>
            </w:r>
            <w:r w:rsidRPr="0047033E">
              <w:rPr>
                <w:rFonts w:ascii="FrankRuehl" w:eastAsia="Calibri" w:hAnsi="FrankRuehl" w:cs="FrankRuehl"/>
                <w:rtl/>
              </w:rPr>
              <w:t xml:space="preserve"> אֵת כָּל אֲשֶׁר יֹאמַר ד' אֱ-לֹהֵינוּ וְאַתְּ תְּדַבֵּר אֵלֵינוּ אֵת כָּל אֲשֶׁר יְדַבֵּר ד' אֱ-לֹהֵינוּ אֵלֶיךָ וְ</w:t>
            </w:r>
            <w:r w:rsidRPr="0047033E">
              <w:rPr>
                <w:rFonts w:ascii="FrankRuehl" w:eastAsia="Calibri" w:hAnsi="FrankRuehl" w:cs="FrankRuehl"/>
                <w:b/>
                <w:bCs/>
                <w:rtl/>
              </w:rPr>
              <w:t>שָׁמַעְנוּ</w:t>
            </w:r>
            <w:r w:rsidRPr="0047033E">
              <w:rPr>
                <w:rFonts w:ascii="FrankRuehl" w:eastAsia="Calibri" w:hAnsi="FrankRuehl" w:cs="FrankRuehl"/>
                <w:rtl/>
              </w:rPr>
              <w:t xml:space="preserve"> וְעָשִׂינוּ: </w:t>
            </w:r>
            <w:r w:rsidRPr="0047033E">
              <w:rPr>
                <w:rFonts w:ascii="FrankRuehl" w:eastAsia="Calibri" w:hAnsi="FrankRuehl" w:cs="FrankRuehl"/>
                <w:b/>
                <w:bCs/>
                <w:rtl/>
              </w:rPr>
              <w:t>וַיִּשְׁמַע</w:t>
            </w:r>
            <w:r w:rsidRPr="0047033E">
              <w:rPr>
                <w:rFonts w:ascii="FrankRuehl" w:eastAsia="Calibri" w:hAnsi="FrankRuehl" w:cs="FrankRuehl"/>
                <w:rtl/>
              </w:rPr>
              <w:t xml:space="preserve"> ד' אֶת קוֹל דִּבְרֵיכֶם בְּדַבֶּרְכֶם אֵלָי וַיֹּאמֶר ד' אֵלַי </w:t>
            </w:r>
            <w:r w:rsidRPr="0047033E">
              <w:rPr>
                <w:rFonts w:ascii="FrankRuehl" w:eastAsia="Calibri" w:hAnsi="FrankRuehl" w:cs="FrankRuehl"/>
                <w:b/>
                <w:bCs/>
                <w:rtl/>
              </w:rPr>
              <w:t>שָׁמַעְתִּי</w:t>
            </w:r>
            <w:r w:rsidRPr="0047033E">
              <w:rPr>
                <w:rFonts w:ascii="FrankRuehl" w:eastAsia="Calibri" w:hAnsi="FrankRuehl" w:cs="FrankRuehl"/>
                <w:rtl/>
              </w:rPr>
              <w:t xml:space="preserve"> אֶת קוֹל דִּבְרֵי הָעָם הַזֶּה אֲשֶׁר דִּבְּרוּ אֵלֶיךָ הֵיטִיבוּ כָּל אֲשֶׁר דִּבֵּרוּ"</w:t>
            </w:r>
            <w:r w:rsidRPr="0047033E">
              <w:rPr>
                <w:rFonts w:ascii="David" w:eastAsia="Calibri" w:hAnsi="David" w:cs="David"/>
                <w:sz w:val="23"/>
                <w:szCs w:val="23"/>
                <w:rtl/>
              </w:rPr>
              <w:t xml:space="preserve"> </w:t>
            </w:r>
            <w:r w:rsidRPr="0047033E">
              <w:rPr>
                <w:rFonts w:ascii="David" w:eastAsia="Calibri" w:hAnsi="David" w:cs="David"/>
                <w:sz w:val="20"/>
                <w:szCs w:val="20"/>
                <w:rtl/>
              </w:rPr>
              <w:t>(ה, כד - כה).</w:t>
            </w:r>
            <w:r w:rsidRPr="0047033E">
              <w:rPr>
                <w:rFonts w:ascii="David" w:eastAsia="Calibri" w:hAnsi="David" w:cs="David"/>
                <w:sz w:val="23"/>
                <w:szCs w:val="23"/>
                <w:rtl/>
              </w:rPr>
              <w:t xml:space="preserve"> עניין השמיעה במקור זה מודגש מאוד. </w:t>
            </w:r>
          </w:p>
          <w:p w14:paraId="39DD4EFE"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ה"נזיר" רבי דוד הכהן, תלמידו הגדול של הראי"ה קוק זצ"ל, הרחיב בהסבר חשיבותה של השמיעה, נאיר על דבריו פן נוסף. השימוש באוזן מהווה אמצעי ראשון במעלה לחיזוק הקשר בין יהודים. היכולת להקשיב הכרחית כדי לסנגר על החבר ולדון אותו לכף זכות. המחבר </w:t>
            </w:r>
            <w:proofErr w:type="spellStart"/>
            <w:r w:rsidRPr="0047033E">
              <w:rPr>
                <w:rFonts w:ascii="David" w:eastAsia="Calibri" w:hAnsi="David" w:cs="David"/>
                <w:sz w:val="23"/>
                <w:szCs w:val="23"/>
                <w:rtl/>
              </w:rPr>
              <w:t>בשו"ע</w:t>
            </w:r>
            <w:proofErr w:type="spellEnd"/>
            <w:r w:rsidRPr="0047033E">
              <w:rPr>
                <w:rFonts w:ascii="David" w:eastAsia="Calibri" w:hAnsi="David" w:cs="David"/>
                <w:sz w:val="23"/>
                <w:szCs w:val="23"/>
                <w:rtl/>
              </w:rPr>
              <w:t xml:space="preserve"> </w:t>
            </w:r>
            <w:proofErr w:type="spellStart"/>
            <w:r w:rsidRPr="0047033E">
              <w:rPr>
                <w:rFonts w:ascii="David" w:eastAsia="Calibri" w:hAnsi="David" w:cs="David"/>
                <w:sz w:val="23"/>
                <w:szCs w:val="23"/>
                <w:rtl/>
              </w:rPr>
              <w:t>חו"מ</w:t>
            </w:r>
            <w:proofErr w:type="spellEnd"/>
            <w:r w:rsidRPr="0047033E">
              <w:rPr>
                <w:rFonts w:ascii="David" w:eastAsia="Calibri" w:hAnsi="David" w:cs="David"/>
                <w:sz w:val="23"/>
                <w:szCs w:val="23"/>
                <w:rtl/>
              </w:rPr>
              <w:t xml:space="preserve"> פוסק הלכה למעשה, שעל הדיין מוטלת החובה לחזור על דברי בעלי הדין, לעתים זו פעם ראשונה שבו נוצר סיכוי להגיע למצב שבו כל צד שומע גם את מה שיש לצד השני להגיד. לאוזן שבאמצעותה מקשיבים, תפקיד נוסף והוא ליצור איזון של הגוף. האיבר המטפל בשיווי המשקל הוא האוזן. חיים מאוזנים הם תנאי הכרחי לחיים טובים ומאושרים. לכן, אין זה פלא שגם הקשר עם הקב"ה הוא באמצעות השמיעה וההקשבה.</w:t>
            </w:r>
          </w:p>
          <w:p w14:paraId="2840F449" w14:textId="77777777" w:rsidR="007133D8"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ועתה נברר את הביטוי "קריאת שמע". נציין כהקדמה שזה הביטוי הראשון בדברי המשנה הראשונה במסכת ברכות, הפותחת את דברי התורה שבע"פ: "מאמתי קורין את שמע בערבית". בעל ה"תפארת ישראל" מסביר כי לביטוי "לקרא" ארבע משמעויות: </w:t>
            </w:r>
          </w:p>
          <w:p w14:paraId="7A2C4461" w14:textId="1598F6CE"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b/>
                <w:bCs/>
                <w:sz w:val="23"/>
                <w:szCs w:val="23"/>
                <w:rtl/>
              </w:rPr>
              <w:t>א</w:t>
            </w:r>
            <w:r w:rsidRPr="0047033E">
              <w:rPr>
                <w:rFonts w:ascii="David" w:eastAsia="Calibri" w:hAnsi="David" w:cs="David"/>
                <w:sz w:val="23"/>
                <w:szCs w:val="23"/>
                <w:rtl/>
              </w:rPr>
              <w:t xml:space="preserve">. לתת שם, כמו "ולחושך קרא לילה". </w:t>
            </w:r>
            <w:r w:rsidRPr="0047033E">
              <w:rPr>
                <w:rFonts w:ascii="David" w:eastAsia="Calibri" w:hAnsi="David" w:cs="David"/>
                <w:b/>
                <w:bCs/>
                <w:sz w:val="23"/>
                <w:szCs w:val="23"/>
                <w:rtl/>
              </w:rPr>
              <w:t>ב</w:t>
            </w:r>
            <w:r w:rsidRPr="0047033E">
              <w:rPr>
                <w:rFonts w:ascii="David" w:eastAsia="Calibri" w:hAnsi="David" w:cs="David"/>
                <w:sz w:val="23"/>
                <w:szCs w:val="23"/>
                <w:rtl/>
              </w:rPr>
              <w:t xml:space="preserve">. הזמנה לקרבה כמו "ויקרא לבנו ליוסף" </w:t>
            </w:r>
            <w:r w:rsidRPr="0047033E">
              <w:rPr>
                <w:rFonts w:ascii="David" w:eastAsia="Calibri" w:hAnsi="David" w:cs="David"/>
                <w:b/>
                <w:bCs/>
                <w:sz w:val="23"/>
                <w:szCs w:val="23"/>
                <w:rtl/>
              </w:rPr>
              <w:t>ג</w:t>
            </w:r>
            <w:r w:rsidRPr="0047033E">
              <w:rPr>
                <w:rFonts w:ascii="David" w:eastAsia="Calibri" w:hAnsi="David" w:cs="David"/>
                <w:sz w:val="23"/>
                <w:szCs w:val="23"/>
                <w:rtl/>
              </w:rPr>
              <w:t xml:space="preserve">. לקריאת חומר כתוב.  </w:t>
            </w:r>
            <w:r w:rsidRPr="0047033E">
              <w:rPr>
                <w:rFonts w:ascii="David" w:eastAsia="Calibri" w:hAnsi="David" w:cs="David"/>
                <w:b/>
                <w:bCs/>
                <w:sz w:val="23"/>
                <w:szCs w:val="23"/>
                <w:rtl/>
              </w:rPr>
              <w:t>ד</w:t>
            </w:r>
            <w:r w:rsidRPr="0047033E">
              <w:rPr>
                <w:rFonts w:ascii="David" w:eastAsia="Calibri" w:hAnsi="David" w:cs="David"/>
                <w:sz w:val="23"/>
                <w:szCs w:val="23"/>
                <w:rtl/>
              </w:rPr>
              <w:t xml:space="preserve">. לפרסום כמו "וקראתם דרור". לדבריו, המשמעות הרביעית היא הנכונה בהבנת הביטוי "קריאת שמע" ולכן הפסוק הראשון שלה נקרא בקול רם. </w:t>
            </w:r>
          </w:p>
          <w:p w14:paraId="0F4842D7"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אחרי בקשת המחילה, נציע כי לכל ארבעת המשמעויות קשר ל"קריאת שמע". </w:t>
            </w:r>
          </w:p>
          <w:p w14:paraId="6238E07C"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הראשונה, לקרא בשם השם, זהו תפקידו של כל יהודי באשר הוא שם, ללכת בדרכיו של אברהם העברי שהיה הראשון לקרא בשם השם. כך גם שמו הפרטי של האדם מקבל את משמעותו ותפקידו במשימה זו. </w:t>
            </w:r>
          </w:p>
          <w:p w14:paraId="3B08DF98"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השנייה, הזמנה לקרבה. באמצעות ההכרזה </w:t>
            </w:r>
            <w:r w:rsidRPr="0047033E">
              <w:rPr>
                <w:rFonts w:ascii="FrankRuehl" w:eastAsia="Calibri" w:hAnsi="FrankRuehl" w:cs="FrankRuehl"/>
                <w:rtl/>
              </w:rPr>
              <w:t>"</w:t>
            </w:r>
            <w:r w:rsidRPr="0047033E">
              <w:rPr>
                <w:rFonts w:ascii="FrankRuehl" w:eastAsia="Calibri" w:hAnsi="FrankRuehl" w:cs="FrankRuehl"/>
                <w:b/>
                <w:bCs/>
                <w:rtl/>
              </w:rPr>
              <w:t>שְׁמַע יִשְׂרָאֵל</w:t>
            </w:r>
            <w:r w:rsidRPr="0047033E">
              <w:rPr>
                <w:rFonts w:ascii="FrankRuehl" w:eastAsia="Calibri" w:hAnsi="FrankRuehl" w:cs="FrankRuehl"/>
                <w:rtl/>
              </w:rPr>
              <w:t>",</w:t>
            </w:r>
            <w:r w:rsidRPr="0047033E">
              <w:rPr>
                <w:rFonts w:ascii="David" w:eastAsia="Calibri" w:hAnsi="David" w:cs="David"/>
                <w:sz w:val="23"/>
                <w:szCs w:val="23"/>
                <w:rtl/>
              </w:rPr>
              <w:t xml:space="preserve"> אנו מכריזים כי אנו רוצים להתקרב אל הקב"ה ומבקשים ממנו להיות קרוב אלינו. </w:t>
            </w:r>
          </w:p>
          <w:p w14:paraId="5E76AF4C"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השלישית, לקרא את הכתוב שהוא תורת משה-תורה מן השמים, שהעיסוק בה הוא זה שפותח את הדרך להיות עובדי השם. </w:t>
            </w:r>
          </w:p>
          <w:p w14:paraId="0A2FD1BA"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הרביעית, לפרסם את האמונה בין כל בניהם של אברהם יצחק ויעקב, ולאחד אותם סביב רעיון זה. </w:t>
            </w:r>
          </w:p>
          <w:p w14:paraId="678D7B40"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קריאה זו מלכדת את כולם בתנאי שהיא משדרת האזנה והקשבה.</w:t>
            </w:r>
          </w:p>
          <w:p w14:paraId="39BE264F"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לכן, המשנה גם נוקטת לשון רבים "קורין את שמע בערבית". זאת המטרה!  כך ציבור שלם – עם ישראל כולו, על כל חלקיו וגווניו, יתאחד סביב קריאה זו.</w:t>
            </w:r>
          </w:p>
          <w:p w14:paraId="4ED0794B" w14:textId="77777777" w:rsidR="0047033E" w:rsidRPr="0047033E" w:rsidRDefault="0047033E" w:rsidP="00C574A9">
            <w:pPr>
              <w:spacing w:line="259" w:lineRule="auto"/>
              <w:contextualSpacing/>
              <w:rPr>
                <w:rFonts w:ascii="David" w:eastAsia="Calibri" w:hAnsi="David" w:cs="David"/>
                <w:sz w:val="23"/>
                <w:szCs w:val="23"/>
                <w:rtl/>
              </w:rPr>
            </w:pPr>
            <w:r w:rsidRPr="0047033E">
              <w:rPr>
                <w:rFonts w:ascii="David" w:eastAsia="Calibri" w:hAnsi="David" w:cs="David"/>
                <w:sz w:val="23"/>
                <w:szCs w:val="23"/>
                <w:rtl/>
              </w:rPr>
              <w:t xml:space="preserve">בזכות האיחוד נזכה לשמוע את ההכרזה: </w:t>
            </w:r>
            <w:r w:rsidRPr="0047033E">
              <w:rPr>
                <w:rFonts w:ascii="FrankRuehl" w:eastAsia="Calibri" w:hAnsi="FrankRuehl" w:cs="FrankRuehl"/>
                <w:rtl/>
              </w:rPr>
              <w:t>"</w:t>
            </w:r>
            <w:r w:rsidRPr="0047033E">
              <w:rPr>
                <w:rFonts w:ascii="FrankRuehl" w:eastAsia="Calibri" w:hAnsi="FrankRuehl" w:cs="FrankRuehl"/>
                <w:b/>
                <w:bCs/>
                <w:rtl/>
              </w:rPr>
              <w:t>שָׁמַעְתִּי</w:t>
            </w:r>
            <w:r w:rsidRPr="0047033E">
              <w:rPr>
                <w:rFonts w:ascii="FrankRuehl" w:eastAsia="Calibri" w:hAnsi="FrankRuehl" w:cs="FrankRuehl"/>
                <w:rtl/>
              </w:rPr>
              <w:t xml:space="preserve"> אֶת קוֹל דִּבְרֵי הָעָם הַזֶּה אֲשֶׁר דִּבְּרוּ אֵלֶיךָ הֵיטִיבוּ כָּל אֲשֶׁר דִּבֵּרוּ" "וְעַתָּה יִשְׂרָאֵל שְׁמַע אֶל </w:t>
            </w:r>
            <w:proofErr w:type="spellStart"/>
            <w:r w:rsidRPr="0047033E">
              <w:rPr>
                <w:rFonts w:ascii="FrankRuehl" w:eastAsia="Calibri" w:hAnsi="FrankRuehl" w:cs="FrankRuehl"/>
                <w:rtl/>
              </w:rPr>
              <w:t>הַחֻקִּים</w:t>
            </w:r>
            <w:proofErr w:type="spellEnd"/>
            <w:r w:rsidRPr="0047033E">
              <w:rPr>
                <w:rFonts w:ascii="FrankRuehl" w:eastAsia="Calibri" w:hAnsi="FrankRuehl" w:cs="FrankRuehl"/>
                <w:rtl/>
              </w:rPr>
              <w:t xml:space="preserve"> וְאֶל הַמִּשְׁפָּטִים אֲשֶׁר אָנֹכִי מְלַמֵּד אֶתְכֶם לַעֲשׂוֹת לְמַעַן תִּחְיוּ וּבָאתֶם וִירִשְׁתֶּם אֶת הָאָרֶץ אֲשֶׁר ה' </w:t>
            </w:r>
            <w:proofErr w:type="spellStart"/>
            <w:r w:rsidRPr="0047033E">
              <w:rPr>
                <w:rFonts w:ascii="FrankRuehl" w:eastAsia="Calibri" w:hAnsi="FrankRuehl" w:cs="FrankRuehl"/>
                <w:rtl/>
              </w:rPr>
              <w:t>אֱלֹהֵי</w:t>
            </w:r>
            <w:proofErr w:type="spellEnd"/>
            <w:r w:rsidRPr="0047033E">
              <w:rPr>
                <w:rFonts w:ascii="FrankRuehl" w:eastAsia="Calibri" w:hAnsi="FrankRuehl" w:cs="FrankRuehl"/>
                <w:rtl/>
              </w:rPr>
              <w:t xml:space="preserve"> </w:t>
            </w:r>
            <w:proofErr w:type="spellStart"/>
            <w:r w:rsidRPr="0047033E">
              <w:rPr>
                <w:rFonts w:ascii="FrankRuehl" w:eastAsia="Calibri" w:hAnsi="FrankRuehl" w:cs="FrankRuehl"/>
                <w:rtl/>
              </w:rPr>
              <w:t>אֲבֹתֵיכֶם</w:t>
            </w:r>
            <w:proofErr w:type="spellEnd"/>
            <w:r w:rsidRPr="0047033E">
              <w:rPr>
                <w:rFonts w:ascii="FrankRuehl" w:eastAsia="Calibri" w:hAnsi="FrankRuehl" w:cs="FrankRuehl"/>
                <w:rtl/>
              </w:rPr>
              <w:t xml:space="preserve"> נֹתֵן לָכֶם"</w:t>
            </w:r>
            <w:r w:rsidRPr="0047033E">
              <w:rPr>
                <w:rFonts w:ascii="David" w:eastAsia="Calibri" w:hAnsi="David" w:cs="David"/>
                <w:sz w:val="23"/>
                <w:szCs w:val="23"/>
                <w:rtl/>
              </w:rPr>
              <w:t xml:space="preserve"> </w:t>
            </w:r>
            <w:r w:rsidRPr="0047033E">
              <w:rPr>
                <w:rFonts w:ascii="David" w:eastAsia="Calibri" w:hAnsi="David" w:cs="David"/>
                <w:sz w:val="20"/>
                <w:szCs w:val="20"/>
                <w:rtl/>
              </w:rPr>
              <w:t>(דברים ד, א).</w:t>
            </w:r>
          </w:p>
          <w:p w14:paraId="2ECA0EDC" w14:textId="77777777" w:rsidR="0047033E" w:rsidRPr="0047033E" w:rsidRDefault="0047033E" w:rsidP="00C574A9">
            <w:pPr>
              <w:spacing w:line="259" w:lineRule="auto"/>
              <w:contextualSpacing/>
              <w:rPr>
                <w:rFonts w:ascii="David" w:eastAsia="Calibri" w:hAnsi="David" w:cs="David"/>
                <w:sz w:val="23"/>
                <w:szCs w:val="23"/>
                <w:rtl/>
              </w:rPr>
            </w:pPr>
          </w:p>
          <w:p w14:paraId="3F17EDD3" w14:textId="77D86D42" w:rsidR="00C574A9" w:rsidRDefault="0047033E" w:rsidP="00C574A9">
            <w:pPr>
              <w:spacing w:line="259" w:lineRule="auto"/>
              <w:contextualSpacing/>
              <w:jc w:val="center"/>
              <w:rPr>
                <w:rFonts w:ascii="David" w:eastAsia="Calibri" w:hAnsi="David" w:cs="David"/>
                <w:sz w:val="23"/>
                <w:szCs w:val="23"/>
                <w:rtl/>
              </w:rPr>
            </w:pPr>
            <w:r w:rsidRPr="0047033E">
              <w:rPr>
                <w:rFonts w:ascii="David" w:eastAsia="Calibri" w:hAnsi="David" w:cs="David"/>
                <w:sz w:val="23"/>
                <w:szCs w:val="23"/>
                <w:rtl/>
              </w:rPr>
              <w:t>לקראת ט"ו באב</w:t>
            </w:r>
            <w:r w:rsidR="00C574A9">
              <w:rPr>
                <w:rFonts w:ascii="David" w:eastAsia="Calibri" w:hAnsi="David" w:cs="David" w:hint="cs"/>
                <w:sz w:val="23"/>
                <w:szCs w:val="23"/>
                <w:rtl/>
              </w:rPr>
              <w:t>,</w:t>
            </w:r>
            <w:r w:rsidRPr="0047033E">
              <w:rPr>
                <w:rFonts w:ascii="David" w:eastAsia="Calibri" w:hAnsi="David" w:cs="David"/>
                <w:sz w:val="23"/>
                <w:szCs w:val="23"/>
                <w:rtl/>
              </w:rPr>
              <w:t xml:space="preserve"> נאחל לעם ישראל כולו שנגאל בזכות אהבת חינם, הצלחה ושמירה לחיילי צה"ל וכוחות הביטחון, </w:t>
            </w:r>
          </w:p>
          <w:p w14:paraId="18A8D4E2" w14:textId="50A0ACF4" w:rsidR="0047033E" w:rsidRPr="0047033E" w:rsidRDefault="0047033E" w:rsidP="00C574A9">
            <w:pPr>
              <w:spacing w:line="259" w:lineRule="auto"/>
              <w:contextualSpacing/>
              <w:jc w:val="center"/>
              <w:rPr>
                <w:rFonts w:ascii="David" w:eastAsia="Calibri" w:hAnsi="David" w:cs="David"/>
                <w:sz w:val="23"/>
                <w:szCs w:val="23"/>
                <w:rtl/>
              </w:rPr>
            </w:pPr>
            <w:r w:rsidRPr="0047033E">
              <w:rPr>
                <w:rFonts w:ascii="David" w:eastAsia="Calibri" w:hAnsi="David" w:cs="David"/>
                <w:sz w:val="23"/>
                <w:szCs w:val="23"/>
                <w:rtl/>
              </w:rPr>
              <w:t>שחרור החטופים, רפואה שלמה לכל הפצועים ונחמה לכל משפחות הגיבורים.</w:t>
            </w:r>
          </w:p>
          <w:p w14:paraId="2ACF5B93" w14:textId="544B5D45" w:rsidR="009D10EF" w:rsidRPr="0047033E" w:rsidRDefault="0047033E" w:rsidP="00C574A9">
            <w:pPr>
              <w:spacing w:line="259" w:lineRule="auto"/>
              <w:contextualSpacing/>
              <w:rPr>
                <w:rFonts w:ascii="David" w:eastAsia="Calibri" w:hAnsi="David" w:cs="David"/>
                <w:sz w:val="23"/>
                <w:szCs w:val="23"/>
                <w:rtl/>
              </w:rPr>
            </w:pPr>
            <w:r w:rsidRPr="0047033E">
              <w:rPr>
                <w:rFonts w:ascii="FrankRuehl" w:eastAsia="Calibri" w:hAnsi="FrankRuehl" w:cs="FrankRuehl" w:hint="cs"/>
                <w:sz w:val="25"/>
                <w:szCs w:val="25"/>
                <w:rtl/>
              </w:rPr>
              <w:t xml:space="preserve"> </w:t>
            </w:r>
          </w:p>
          <w:p w14:paraId="1CBB7CB9" w14:textId="3B3D5D42" w:rsidR="0067429B" w:rsidRDefault="001969F8" w:rsidP="002D608A">
            <w:pPr>
              <w:contextualSpacing/>
              <w:jc w:val="center"/>
              <w:rPr>
                <w:rStyle w:val="Hyperlink"/>
                <w:rFonts w:ascii="David" w:hAnsi="David" w:cs="David"/>
                <w:sz w:val="22"/>
                <w:szCs w:val="22"/>
                <w:rtl/>
              </w:rPr>
            </w:pPr>
            <w:r w:rsidRPr="007B4150">
              <w:rPr>
                <w:rFonts w:ascii="David" w:hAnsi="David" w:cs="David"/>
                <w:noProof/>
                <w:color w:val="0000FF"/>
                <w:sz w:val="22"/>
                <w:szCs w:val="22"/>
                <w:rtl/>
              </w:rPr>
              <w:t>(</w:t>
            </w:r>
            <w:hyperlink r:id="rId12" w:history="1">
              <w:r w:rsidRPr="007B4150">
                <w:rPr>
                  <w:rStyle w:val="Hyperlink"/>
                  <w:rFonts w:ascii="David" w:hAnsi="David" w:cs="David"/>
                  <w:sz w:val="22"/>
                  <w:szCs w:val="22"/>
                  <w:rtl/>
                </w:rPr>
                <w:t xml:space="preserve">לשיעורי הרב יוסף כרמל </w:t>
              </w:r>
              <w:proofErr w:type="spellStart"/>
              <w:r w:rsidRPr="007B4150">
                <w:rPr>
                  <w:rStyle w:val="Hyperlink"/>
                  <w:rFonts w:ascii="David" w:hAnsi="David" w:cs="David"/>
                  <w:sz w:val="22"/>
                  <w:szCs w:val="22"/>
                  <w:rtl/>
                </w:rPr>
                <w:t>ביוטיוב</w:t>
              </w:r>
              <w:proofErr w:type="spellEnd"/>
            </w:hyperlink>
            <w:r w:rsidR="00D25B8B">
              <w:rPr>
                <w:rStyle w:val="Hyperlink"/>
                <w:rFonts w:ascii="David" w:hAnsi="David" w:cs="David" w:hint="cs"/>
                <w:sz w:val="22"/>
                <w:szCs w:val="22"/>
                <w:rtl/>
              </w:rPr>
              <w:t>)</w:t>
            </w:r>
          </w:p>
          <w:p w14:paraId="39FCED10" w14:textId="77777777" w:rsidR="00C574A9" w:rsidRDefault="00C574A9" w:rsidP="002D608A">
            <w:pPr>
              <w:contextualSpacing/>
              <w:jc w:val="center"/>
              <w:rPr>
                <w:rStyle w:val="Hyperlink"/>
                <w:rFonts w:ascii="David" w:hAnsi="David" w:cs="David"/>
                <w:sz w:val="22"/>
                <w:szCs w:val="22"/>
                <w:rtl/>
              </w:rPr>
            </w:pPr>
          </w:p>
          <w:p w14:paraId="288A1FE0" w14:textId="233ED187" w:rsidR="00C17DA7" w:rsidRPr="00AE7E97" w:rsidRDefault="00C17DA7" w:rsidP="002D608A">
            <w:pPr>
              <w:contextualSpacing/>
              <w:jc w:val="center"/>
              <w:rPr>
                <w:rStyle w:val="Hyperlink"/>
                <w:rFonts w:ascii="David" w:hAnsi="David" w:cs="David"/>
                <w:sz w:val="22"/>
                <w:szCs w:val="22"/>
                <w:rtl/>
              </w:rPr>
            </w:pPr>
          </w:p>
          <w:p w14:paraId="713789CE" w14:textId="570D37EE" w:rsidR="007D558E" w:rsidRPr="007D1261" w:rsidRDefault="007D558E" w:rsidP="002D608A">
            <w:pPr>
              <w:contextualSpacing/>
              <w:jc w:val="center"/>
              <w:rPr>
                <w:color w:val="1F497D"/>
                <w:sz w:val="12"/>
                <w:szCs w:val="12"/>
                <w:rtl/>
              </w:rPr>
            </w:pPr>
          </w:p>
          <w:tbl>
            <w:tblPr>
              <w:tblpPr w:leftFromText="180" w:rightFromText="180" w:vertAnchor="text" w:horzAnchor="margin" w:tblpY="-21"/>
              <w:tblOverlap w:val="never"/>
              <w:bidiVisual/>
              <w:tblW w:w="11043" w:type="dxa"/>
              <w:tblLayout w:type="fixed"/>
              <w:tblCellMar>
                <w:left w:w="0" w:type="dxa"/>
                <w:right w:w="0" w:type="dxa"/>
              </w:tblCellMar>
              <w:tblLook w:val="04A0" w:firstRow="1" w:lastRow="0" w:firstColumn="1" w:lastColumn="0" w:noHBand="0" w:noVBand="1"/>
            </w:tblPr>
            <w:tblGrid>
              <w:gridCol w:w="1823"/>
              <w:gridCol w:w="284"/>
              <w:gridCol w:w="140"/>
              <w:gridCol w:w="709"/>
              <w:gridCol w:w="702"/>
              <w:gridCol w:w="144"/>
              <w:gridCol w:w="148"/>
              <w:gridCol w:w="425"/>
              <w:gridCol w:w="284"/>
              <w:gridCol w:w="423"/>
              <w:gridCol w:w="277"/>
              <w:gridCol w:w="9"/>
              <w:gridCol w:w="992"/>
              <w:gridCol w:w="283"/>
              <w:gridCol w:w="558"/>
              <w:gridCol w:w="575"/>
              <w:gridCol w:w="283"/>
              <w:gridCol w:w="144"/>
              <w:gridCol w:w="425"/>
              <w:gridCol w:w="274"/>
              <w:gridCol w:w="1710"/>
              <w:gridCol w:w="148"/>
              <w:gridCol w:w="283"/>
            </w:tblGrid>
            <w:tr w:rsidR="0024401E" w:rsidRPr="00A6414A" w14:paraId="2568EBA3" w14:textId="77777777" w:rsidTr="003457B3">
              <w:trPr>
                <w:trHeight w:val="273"/>
              </w:trPr>
              <w:tc>
                <w:tcPr>
                  <w:tcW w:w="3804" w:type="dxa"/>
                  <w:gridSpan w:val="6"/>
                  <w:tcMar>
                    <w:top w:w="0" w:type="dxa"/>
                    <w:left w:w="108" w:type="dxa"/>
                    <w:bottom w:w="0" w:type="dxa"/>
                    <w:right w:w="108" w:type="dxa"/>
                  </w:tcMar>
                  <w:vAlign w:val="center"/>
                </w:tcPr>
                <w:p w14:paraId="3DF52FB6" w14:textId="406EC90C" w:rsidR="0024401E" w:rsidRPr="00A6414A" w:rsidRDefault="0024401E" w:rsidP="002D608A">
                  <w:pPr>
                    <w:contextualSpacing/>
                    <w:jc w:val="center"/>
                    <w:rPr>
                      <w:rFonts w:ascii="David" w:eastAsia="Calibri" w:hAnsi="David" w:cs="David"/>
                      <w:color w:val="000000"/>
                      <w:sz w:val="30"/>
                      <w:szCs w:val="30"/>
                      <w:rtl/>
                    </w:rPr>
                  </w:pPr>
                  <w:bookmarkStart w:id="2" w:name="_Hlk172809546"/>
                  <w:r w:rsidRPr="00A6414A">
                    <w:rPr>
                      <w:rFonts w:ascii="David" w:eastAsia="Calibri" w:hAnsi="David" w:cs="Guttman Stam" w:hint="cs"/>
                      <w:b/>
                      <w:bCs/>
                      <w:color w:val="0070C0"/>
                      <w:sz w:val="30"/>
                      <w:szCs w:val="30"/>
                      <w:rtl/>
                    </w:rPr>
                    <w:t>ל ע י ל ו י   נ ש מ ת</w:t>
                  </w:r>
                </w:p>
              </w:tc>
              <w:tc>
                <w:tcPr>
                  <w:tcW w:w="2558" w:type="dxa"/>
                  <w:gridSpan w:val="7"/>
                  <w:vAlign w:val="center"/>
                </w:tcPr>
                <w:p w14:paraId="7D82C793" w14:textId="1E5D4203" w:rsidR="0024401E" w:rsidRPr="00A6414A" w:rsidRDefault="0024401E" w:rsidP="002D608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69522DFE" w14:textId="2E2FD92C" w:rsidR="0024401E" w:rsidRPr="00A6414A" w:rsidRDefault="0024401E" w:rsidP="002D608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1" w:type="dxa"/>
                  <w:gridSpan w:val="10"/>
                  <w:vAlign w:val="center"/>
                </w:tcPr>
                <w:p w14:paraId="02342480" w14:textId="67B22375" w:rsidR="0024401E" w:rsidRPr="00A6414A" w:rsidRDefault="0024401E" w:rsidP="002D608A">
                  <w:pPr>
                    <w:keepNext/>
                    <w:keepLines/>
                    <w:ind w:right="284"/>
                    <w:contextualSpacing/>
                    <w:jc w:val="center"/>
                    <w:outlineLvl w:val="0"/>
                    <w:rPr>
                      <w:rFonts w:ascii="David" w:hAnsi="David" w:cs="David"/>
                      <w:b/>
                      <w:bCs/>
                      <w:color w:val="2E74B5"/>
                      <w:sz w:val="32"/>
                      <w:szCs w:val="32"/>
                      <w:rtl/>
                    </w:rPr>
                  </w:pPr>
                  <w:proofErr w:type="spellStart"/>
                  <w:r w:rsidRPr="003457B3">
                    <w:rPr>
                      <w:rFonts w:ascii="David" w:eastAsia="Calibri" w:hAnsi="David" w:cs="David"/>
                      <w:color w:val="0070C0"/>
                      <w:sz w:val="20"/>
                      <w:szCs w:val="20"/>
                      <w:rtl/>
                    </w:rPr>
                    <w:t>לע"נ</w:t>
                  </w:r>
                  <w:proofErr w:type="spellEnd"/>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A6414A" w:rsidRPr="00A6414A" w14:paraId="190439C6" w14:textId="77777777" w:rsidTr="00A6414A">
              <w:trPr>
                <w:trHeight w:val="273"/>
              </w:trPr>
              <w:tc>
                <w:tcPr>
                  <w:tcW w:w="1824" w:type="dxa"/>
                  <w:tcMar>
                    <w:top w:w="0" w:type="dxa"/>
                    <w:left w:w="108" w:type="dxa"/>
                    <w:bottom w:w="0" w:type="dxa"/>
                    <w:right w:w="108" w:type="dxa"/>
                  </w:tcMar>
                  <w:vAlign w:val="center"/>
                </w:tcPr>
                <w:p w14:paraId="45249B57" w14:textId="77777777" w:rsidR="00A6414A" w:rsidRPr="00A6414A" w:rsidRDefault="00A6414A" w:rsidP="002D608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28684242"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1836" w:type="dxa"/>
                  <w:gridSpan w:val="4"/>
                  <w:vAlign w:val="center"/>
                </w:tcPr>
                <w:p w14:paraId="42C295CC" w14:textId="6678D7A4"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ישראל אהרוני</w:t>
                  </w:r>
                </w:p>
                <w:p w14:paraId="3DF9995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p>
              </w:tc>
              <w:tc>
                <w:tcPr>
                  <w:tcW w:w="1701" w:type="dxa"/>
                  <w:gridSpan w:val="6"/>
                  <w:vAlign w:val="center"/>
                </w:tcPr>
                <w:p w14:paraId="2B7B629D" w14:textId="77777777" w:rsidR="00A6414A" w:rsidRPr="00A6414A" w:rsidRDefault="00A6414A" w:rsidP="002D608A">
                  <w:pPr>
                    <w:ind w:left="6"/>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3782DEA1"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842" w:type="dxa"/>
                  <w:gridSpan w:val="4"/>
                  <w:vAlign w:val="center"/>
                </w:tcPr>
                <w:p w14:paraId="32A385CE"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4650F5F8"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701" w:type="dxa"/>
                  <w:gridSpan w:val="5"/>
                  <w:vAlign w:val="center"/>
                </w:tcPr>
                <w:p w14:paraId="2AF90589"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2E561576" w14:textId="77777777" w:rsidR="00A6414A" w:rsidRPr="00A6414A" w:rsidRDefault="00A6414A" w:rsidP="002D608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2139" w:type="dxa"/>
                  <w:gridSpan w:val="3"/>
                  <w:vAlign w:val="center"/>
                </w:tcPr>
                <w:p w14:paraId="37822EA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18448DE5"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A6414A" w:rsidRPr="00A6414A" w14:paraId="215A10DC" w14:textId="77777777" w:rsidTr="00EF7EBB">
              <w:trPr>
                <w:trHeight w:val="427"/>
              </w:trPr>
              <w:tc>
                <w:tcPr>
                  <w:tcW w:w="2249" w:type="dxa"/>
                  <w:gridSpan w:val="3"/>
                  <w:tcMar>
                    <w:top w:w="0" w:type="dxa"/>
                    <w:left w:w="108" w:type="dxa"/>
                    <w:bottom w:w="0" w:type="dxa"/>
                    <w:right w:w="108" w:type="dxa"/>
                  </w:tcMar>
                  <w:vAlign w:val="center"/>
                  <w:hideMark/>
                </w:tcPr>
                <w:p w14:paraId="52292184" w14:textId="77777777" w:rsidR="00A6414A" w:rsidRPr="00A6414A" w:rsidRDefault="00A6414A" w:rsidP="002D608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0EF7B4D3"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28" w:type="dxa"/>
                  <w:gridSpan w:val="5"/>
                  <w:vAlign w:val="center"/>
                </w:tcPr>
                <w:p w14:paraId="3CE524EA" w14:textId="617A2E70" w:rsidR="00EF7EBB" w:rsidRPr="00A6414A" w:rsidRDefault="00EF7EBB" w:rsidP="00EF7EBB">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7BCEB51D" w14:textId="3DC6085D" w:rsidR="00A6414A" w:rsidRPr="00A6414A" w:rsidRDefault="00EF7EBB" w:rsidP="00EF7EBB">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1" w:type="dxa"/>
                  <w:gridSpan w:val="8"/>
                  <w:vAlign w:val="center"/>
                  <w:hideMark/>
                </w:tcPr>
                <w:p w14:paraId="4407092E" w14:textId="77777777" w:rsidR="00A6414A" w:rsidRPr="00A6414A" w:rsidRDefault="00A6414A" w:rsidP="002D608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5CF7F610" w14:textId="77777777" w:rsidR="00A6414A" w:rsidRPr="00A6414A" w:rsidRDefault="00A6414A" w:rsidP="002D608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5" w:type="dxa"/>
                  <w:gridSpan w:val="7"/>
                  <w:tcMar>
                    <w:top w:w="0" w:type="dxa"/>
                    <w:left w:w="108" w:type="dxa"/>
                    <w:bottom w:w="0" w:type="dxa"/>
                    <w:right w:w="108" w:type="dxa"/>
                  </w:tcMar>
                  <w:vAlign w:val="center"/>
                </w:tcPr>
                <w:p w14:paraId="2FA7A12D" w14:textId="77777777" w:rsidR="00A6414A" w:rsidRPr="00A6414A" w:rsidRDefault="00A6414A" w:rsidP="002D608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4CDEFB4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A6414A" w:rsidRPr="00A6414A" w14:paraId="4AE08A2A" w14:textId="77777777" w:rsidTr="00EF7EBB">
              <w:trPr>
                <w:trHeight w:val="431"/>
              </w:trPr>
              <w:tc>
                <w:tcPr>
                  <w:tcW w:w="2107" w:type="dxa"/>
                  <w:gridSpan w:val="2"/>
                  <w:tcMar>
                    <w:top w:w="0" w:type="dxa"/>
                    <w:left w:w="108" w:type="dxa"/>
                    <w:bottom w:w="0" w:type="dxa"/>
                    <w:right w:w="108" w:type="dxa"/>
                  </w:tcMar>
                  <w:vAlign w:val="center"/>
                </w:tcPr>
                <w:p w14:paraId="17458165" w14:textId="58A68483"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081BF61" w14:textId="5B3ADD8B" w:rsidR="00A6414A" w:rsidRPr="00A6414A" w:rsidRDefault="00EF7EBB" w:rsidP="002D608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00A6414A" w:rsidRPr="00A6414A">
                    <w:rPr>
                      <w:rFonts w:ascii="David" w:eastAsia="Calibri" w:hAnsi="David" w:cs="David"/>
                      <w:color w:val="000000"/>
                      <w:sz w:val="19"/>
                      <w:szCs w:val="19"/>
                      <w:rtl/>
                    </w:rPr>
                    <w:t xml:space="preserve">בכסלו / </w:t>
                  </w:r>
                  <w:r w:rsidRPr="00A6414A">
                    <w:rPr>
                      <w:rFonts w:ascii="David" w:eastAsia="Calibri" w:hAnsi="David" w:cs="David"/>
                      <w:color w:val="000000"/>
                      <w:sz w:val="19"/>
                      <w:szCs w:val="19"/>
                      <w:rtl/>
                    </w:rPr>
                    <w:t xml:space="preserve">ט"ז </w:t>
                  </w:r>
                  <w:r w:rsidR="00A6414A" w:rsidRPr="00A6414A">
                    <w:rPr>
                      <w:rFonts w:ascii="David" w:eastAsia="Calibri" w:hAnsi="David" w:cs="David"/>
                      <w:color w:val="000000"/>
                      <w:sz w:val="19"/>
                      <w:szCs w:val="19"/>
                      <w:rtl/>
                    </w:rPr>
                    <w:t xml:space="preserve">אלול </w:t>
                  </w:r>
                </w:p>
              </w:tc>
              <w:tc>
                <w:tcPr>
                  <w:tcW w:w="1843" w:type="dxa"/>
                  <w:gridSpan w:val="5"/>
                  <w:vAlign w:val="center"/>
                </w:tcPr>
                <w:p w14:paraId="6C97D536"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7DB64D1"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56B7647D" w14:textId="77777777" w:rsidR="00A6414A" w:rsidRPr="00A6414A" w:rsidRDefault="00A6414A" w:rsidP="002D608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549702F3"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5" w:type="dxa"/>
                  <w:gridSpan w:val="6"/>
                  <w:vAlign w:val="center"/>
                </w:tcPr>
                <w:p w14:paraId="40590190" w14:textId="77777777" w:rsidR="00A6414A" w:rsidRPr="00A6414A" w:rsidRDefault="00A6414A" w:rsidP="002D608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319DD09F" w14:textId="77777777" w:rsidR="00A6414A" w:rsidRPr="00A6414A" w:rsidRDefault="00A6414A" w:rsidP="002D608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0" w:type="dxa"/>
                  <w:gridSpan w:val="5"/>
                  <w:tcMar>
                    <w:top w:w="0" w:type="dxa"/>
                    <w:left w:w="108" w:type="dxa"/>
                    <w:bottom w:w="0" w:type="dxa"/>
                    <w:right w:w="108" w:type="dxa"/>
                  </w:tcMar>
                  <w:vAlign w:val="center"/>
                </w:tcPr>
                <w:p w14:paraId="0E593F67"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10E20B84"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A6414A" w:rsidRPr="00A6414A" w14:paraId="0A93FF98" w14:textId="77777777" w:rsidTr="00EF7EBB">
              <w:trPr>
                <w:trHeight w:val="453"/>
              </w:trPr>
              <w:tc>
                <w:tcPr>
                  <w:tcW w:w="2958" w:type="dxa"/>
                  <w:gridSpan w:val="4"/>
                  <w:vAlign w:val="center"/>
                  <w:hideMark/>
                </w:tcPr>
                <w:p w14:paraId="2321447A" w14:textId="2CC0C51F" w:rsidR="00A6414A" w:rsidRPr="00A6414A" w:rsidRDefault="00A6414A" w:rsidP="002D608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4E4CC048" w14:textId="77777777" w:rsidR="00A6414A" w:rsidRPr="00A6414A" w:rsidRDefault="00A6414A" w:rsidP="002D608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71795A54" w14:textId="15AF5624" w:rsidR="00A6414A" w:rsidRPr="00A6414A" w:rsidRDefault="00A6414A" w:rsidP="002D608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578B2FFE" w14:textId="77777777" w:rsidR="00A6414A" w:rsidRPr="00A6414A" w:rsidRDefault="00A6414A" w:rsidP="002D608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7" w:type="dxa"/>
                  <w:gridSpan w:val="7"/>
                  <w:tcMar>
                    <w:top w:w="0" w:type="dxa"/>
                    <w:left w:w="108" w:type="dxa"/>
                    <w:bottom w:w="0" w:type="dxa"/>
                    <w:right w:w="108" w:type="dxa"/>
                  </w:tcMar>
                  <w:vAlign w:val="center"/>
                </w:tcPr>
                <w:p w14:paraId="11BCF745" w14:textId="77777777" w:rsidR="00A6414A" w:rsidRPr="00A6414A" w:rsidRDefault="00A6414A" w:rsidP="002D608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1966DD4C" w14:textId="77777777" w:rsidR="00A6414A" w:rsidRPr="00A6414A" w:rsidRDefault="00A6414A" w:rsidP="002D608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82" w:type="dxa"/>
                  <w:gridSpan w:val="6"/>
                  <w:vAlign w:val="center"/>
                </w:tcPr>
                <w:p w14:paraId="75BDAC98" w14:textId="77777777" w:rsidR="004F0AE5"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b/>
                      <w:bCs/>
                      <w:color w:val="002060"/>
                      <w:sz w:val="19"/>
                      <w:szCs w:val="19"/>
                      <w:rtl/>
                    </w:rPr>
                    <w:t>צפורה</w:t>
                  </w:r>
                  <w:r w:rsidRPr="004F0AE5">
                    <w:rPr>
                      <w:rFonts w:ascii="David" w:eastAsia="Calibri" w:hAnsi="David" w:cs="David"/>
                      <w:color w:val="000000"/>
                      <w:sz w:val="19"/>
                      <w:szCs w:val="19"/>
                      <w:rtl/>
                    </w:rPr>
                    <w:t xml:space="preserve"> </w:t>
                  </w:r>
                  <w:r w:rsidRPr="004F0AE5">
                    <w:rPr>
                      <w:rFonts w:ascii="Arial" w:hAnsi="Arial" w:cs="David"/>
                      <w:sz w:val="19"/>
                      <w:szCs w:val="19"/>
                      <w:rtl/>
                    </w:rPr>
                    <w:t xml:space="preserve">בת </w:t>
                  </w:r>
                  <w:r w:rsidRPr="004F0AE5">
                    <w:rPr>
                      <w:rFonts w:ascii="David" w:eastAsia="Calibri" w:hAnsi="David" w:cs="David"/>
                      <w:b/>
                      <w:bCs/>
                      <w:color w:val="002060"/>
                      <w:sz w:val="19"/>
                      <w:szCs w:val="19"/>
                      <w:rtl/>
                    </w:rPr>
                    <w:t xml:space="preserve">יונה </w:t>
                  </w:r>
                  <w:proofErr w:type="spellStart"/>
                  <w:r w:rsidRPr="004F0AE5">
                    <w:rPr>
                      <w:rFonts w:ascii="David" w:eastAsia="Calibri" w:hAnsi="David" w:cs="David"/>
                      <w:b/>
                      <w:bCs/>
                      <w:color w:val="002060"/>
                      <w:sz w:val="19"/>
                      <w:szCs w:val="19"/>
                      <w:rtl/>
                    </w:rPr>
                    <w:t>דונייר</w:t>
                  </w:r>
                  <w:proofErr w:type="spellEnd"/>
                  <w:r w:rsidRPr="004F0AE5">
                    <w:rPr>
                      <w:rFonts w:ascii="Arial" w:hAnsi="Arial" w:cs="David"/>
                      <w:sz w:val="19"/>
                      <w:szCs w:val="19"/>
                      <w:rtl/>
                    </w:rPr>
                    <w:t xml:space="preserve"> ע"ה</w:t>
                  </w:r>
                </w:p>
                <w:p w14:paraId="4E43655A" w14:textId="6A61E9CF" w:rsidR="00A6414A" w:rsidRPr="004F0AE5" w:rsidRDefault="004F0AE5" w:rsidP="002D608A">
                  <w:pPr>
                    <w:ind w:left="59" w:right="72"/>
                    <w:contextualSpacing/>
                    <w:jc w:val="center"/>
                    <w:rPr>
                      <w:rFonts w:ascii="Arial" w:hAnsi="Arial" w:cs="David"/>
                      <w:sz w:val="19"/>
                      <w:szCs w:val="19"/>
                      <w:rtl/>
                    </w:rPr>
                  </w:pPr>
                  <w:r w:rsidRPr="004F0AE5">
                    <w:rPr>
                      <w:rFonts w:ascii="David" w:eastAsia="Calibri" w:hAnsi="David" w:cs="David"/>
                      <w:color w:val="000000"/>
                      <w:sz w:val="19"/>
                      <w:szCs w:val="19"/>
                      <w:rtl/>
                    </w:rPr>
                    <w:t>נלב"ע י"ב אדר א'</w:t>
                  </w:r>
                </w:p>
              </w:tc>
            </w:tr>
            <w:tr w:rsidR="00A6414A" w:rsidRPr="00A6414A" w14:paraId="571F8A5B" w14:textId="77777777" w:rsidTr="00EF7EBB">
              <w:trPr>
                <w:trHeight w:val="404"/>
              </w:trPr>
              <w:tc>
                <w:tcPr>
                  <w:tcW w:w="2109" w:type="dxa"/>
                  <w:gridSpan w:val="2"/>
                  <w:vAlign w:val="center"/>
                </w:tcPr>
                <w:p w14:paraId="6AC13226" w14:textId="4B604FD4" w:rsidR="00A6414A" w:rsidRPr="00A6414A" w:rsidRDefault="00A6414A" w:rsidP="002D608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10ADC408" w14:textId="77777777" w:rsidR="00A6414A" w:rsidRPr="00A6414A" w:rsidRDefault="00A6414A" w:rsidP="002D608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2552" w:type="dxa"/>
                  <w:gridSpan w:val="7"/>
                  <w:vAlign w:val="center"/>
                </w:tcPr>
                <w:p w14:paraId="754633C8" w14:textId="7C549191" w:rsidR="00A6414A" w:rsidRPr="00A6414A" w:rsidRDefault="00C574A9" w:rsidP="002D608A">
                  <w:pPr>
                    <w:ind w:left="26" w:right="41"/>
                    <w:contextualSpacing/>
                    <w:jc w:val="center"/>
                    <w:rPr>
                      <w:rFonts w:ascii="David" w:eastAsia="Calibri" w:hAnsi="David" w:cs="David"/>
                      <w:color w:val="002060"/>
                      <w:sz w:val="19"/>
                      <w:szCs w:val="19"/>
                      <w:rtl/>
                    </w:rPr>
                  </w:pPr>
                  <w:r w:rsidRPr="007D558E">
                    <w:rPr>
                      <w:rFonts w:ascii="David" w:hAnsi="David" w:cs="David"/>
                      <w:noProof/>
                      <w:sz w:val="8"/>
                      <w:szCs w:val="8"/>
                      <w:rtl/>
                    </w:rPr>
                    <w:drawing>
                      <wp:anchor distT="0" distB="0" distL="114300" distR="114300" simplePos="0" relativeHeight="252003328" behindDoc="1" locked="0" layoutInCell="1" allowOverlap="1" wp14:anchorId="13784850" wp14:editId="0F959F56">
                        <wp:simplePos x="0" y="0"/>
                        <wp:positionH relativeFrom="margin">
                          <wp:posOffset>-4278630</wp:posOffset>
                        </wp:positionH>
                        <wp:positionV relativeFrom="paragraph">
                          <wp:posOffset>-1626870</wp:posOffset>
                        </wp:positionV>
                        <wp:extent cx="7434580" cy="2186305"/>
                        <wp:effectExtent l="0" t="0" r="0" b="444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34580" cy="2186305"/>
                                </a:xfrm>
                                <a:prstGeom prst="rect">
                                  <a:avLst/>
                                </a:prstGeom>
                                <a:noFill/>
                              </pic:spPr>
                            </pic:pic>
                          </a:graphicData>
                        </a:graphic>
                        <wp14:sizeRelH relativeFrom="page">
                          <wp14:pctWidth>0</wp14:pctWidth>
                        </wp14:sizeRelH>
                        <wp14:sizeRelV relativeFrom="page">
                          <wp14:pctHeight>0</wp14:pctHeight>
                        </wp14:sizeRelV>
                      </wp:anchor>
                    </w:drawing>
                  </w:r>
                  <w:r w:rsidR="00A6414A" w:rsidRPr="00A6414A">
                    <w:rPr>
                      <w:rFonts w:ascii="David" w:eastAsia="Calibri" w:hAnsi="David" w:cs="David" w:hint="cs"/>
                      <w:sz w:val="19"/>
                      <w:szCs w:val="19"/>
                      <w:rtl/>
                    </w:rPr>
                    <w:t xml:space="preserve">גב' </w:t>
                  </w:r>
                  <w:r w:rsidR="00A6414A" w:rsidRPr="00A6414A">
                    <w:rPr>
                      <w:rFonts w:ascii="David" w:eastAsia="Calibri" w:hAnsi="David" w:cs="David" w:hint="cs"/>
                      <w:b/>
                      <w:bCs/>
                      <w:color w:val="002060"/>
                      <w:sz w:val="19"/>
                      <w:szCs w:val="19"/>
                      <w:rtl/>
                    </w:rPr>
                    <w:t xml:space="preserve">מירה </w:t>
                  </w:r>
                  <w:proofErr w:type="spellStart"/>
                  <w:r w:rsidR="00A6414A" w:rsidRPr="00A6414A">
                    <w:rPr>
                      <w:rFonts w:ascii="David" w:eastAsia="Calibri" w:hAnsi="David" w:cs="David" w:hint="cs"/>
                      <w:b/>
                      <w:bCs/>
                      <w:color w:val="002060"/>
                      <w:sz w:val="19"/>
                      <w:szCs w:val="19"/>
                      <w:rtl/>
                    </w:rPr>
                    <w:t>קושיצקי</w:t>
                  </w:r>
                  <w:proofErr w:type="spellEnd"/>
                </w:p>
                <w:p w14:paraId="213D676F" w14:textId="77777777" w:rsidR="00A6414A" w:rsidRPr="00A6414A" w:rsidRDefault="00A6414A" w:rsidP="002D608A">
                  <w:pPr>
                    <w:ind w:left="59" w:hanging="32"/>
                    <w:contextualSpacing/>
                    <w:jc w:val="center"/>
                    <w:rPr>
                      <w:rFonts w:ascii="David" w:eastAsia="Calibri" w:hAnsi="David" w:cs="David"/>
                      <w:color w:val="000000"/>
                      <w:sz w:val="19"/>
                      <w:szCs w:val="19"/>
                      <w:rtl/>
                    </w:rPr>
                  </w:pPr>
                  <w:r w:rsidRPr="00A6414A">
                    <w:rPr>
                      <w:rFonts w:ascii="David" w:eastAsia="Calibri" w:hAnsi="David" w:cs="David"/>
                      <w:sz w:val="19"/>
                      <w:szCs w:val="19"/>
                      <w:rtl/>
                    </w:rPr>
                    <w:t xml:space="preserve">נלב"ע </w:t>
                  </w:r>
                  <w:r w:rsidRPr="00A6414A">
                    <w:rPr>
                      <w:rFonts w:ascii="David" w:eastAsia="Calibri" w:hAnsi="David" w:cs="David" w:hint="cs"/>
                      <w:sz w:val="19"/>
                      <w:szCs w:val="19"/>
                      <w:rtl/>
                    </w:rPr>
                    <w:t>כ"ב בסיון תשפ"ג</w:t>
                  </w:r>
                </w:p>
              </w:tc>
              <w:tc>
                <w:tcPr>
                  <w:tcW w:w="1984" w:type="dxa"/>
                  <w:gridSpan w:val="5"/>
                  <w:vAlign w:val="center"/>
                </w:tcPr>
                <w:p w14:paraId="4BB5D6D4" w14:textId="77777777" w:rsidR="00A6414A" w:rsidRPr="00A6414A" w:rsidRDefault="00A6414A" w:rsidP="002D608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19FF6420" w14:textId="77777777" w:rsidR="00A6414A" w:rsidRPr="00A6414A" w:rsidRDefault="00A6414A" w:rsidP="002D608A">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1985" w:type="dxa"/>
                  <w:gridSpan w:val="5"/>
                  <w:vAlign w:val="center"/>
                </w:tcPr>
                <w:p w14:paraId="75B0E2AF" w14:textId="77777777" w:rsidR="00A6414A" w:rsidRPr="00A6414A" w:rsidRDefault="00A6414A" w:rsidP="002D608A">
                  <w:pPr>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מרת </w:t>
                  </w:r>
                  <w:r w:rsidRPr="00A6414A">
                    <w:rPr>
                      <w:rFonts w:ascii="David" w:eastAsia="Calibri" w:hAnsi="David" w:cs="David"/>
                      <w:b/>
                      <w:bCs/>
                      <w:color w:val="002060"/>
                      <w:sz w:val="19"/>
                      <w:szCs w:val="19"/>
                      <w:rtl/>
                    </w:rPr>
                    <w:t>לאה מאיר</w:t>
                  </w:r>
                </w:p>
                <w:p w14:paraId="1DF54338" w14:textId="77777777" w:rsidR="00A6414A" w:rsidRPr="00A6414A" w:rsidRDefault="00A6414A" w:rsidP="002D608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כ"ז בניסן תשפ"ב</w:t>
                  </w:r>
                </w:p>
              </w:tc>
              <w:tc>
                <w:tcPr>
                  <w:tcW w:w="1984" w:type="dxa"/>
                  <w:gridSpan w:val="2"/>
                  <w:vAlign w:val="center"/>
                </w:tcPr>
                <w:p w14:paraId="652087B2" w14:textId="77777777" w:rsidR="00A6414A" w:rsidRPr="00A6414A" w:rsidRDefault="00A6414A" w:rsidP="002D608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2C029507" w14:textId="77777777" w:rsidR="00A6414A" w:rsidRPr="00A6414A" w:rsidRDefault="00A6414A" w:rsidP="002D608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1C717906" w14:textId="17AEE8F9" w:rsidR="00A6414A" w:rsidRPr="00A6414A" w:rsidRDefault="00A6414A" w:rsidP="002D608A">
                  <w:pPr>
                    <w:ind w:left="26" w:right="41"/>
                    <w:contextualSpacing/>
                    <w:jc w:val="center"/>
                    <w:rPr>
                      <w:rFonts w:ascii="David" w:eastAsia="Calibri" w:hAnsi="David" w:cs="David"/>
                      <w:color w:val="002060"/>
                      <w:sz w:val="19"/>
                      <w:szCs w:val="19"/>
                      <w:rtl/>
                    </w:rPr>
                  </w:pPr>
                </w:p>
              </w:tc>
              <w:tc>
                <w:tcPr>
                  <w:tcW w:w="281" w:type="dxa"/>
                  <w:vAlign w:val="center"/>
                </w:tcPr>
                <w:p w14:paraId="483C94A6" w14:textId="77777777" w:rsidR="00A6414A" w:rsidRPr="00A6414A" w:rsidRDefault="00A6414A" w:rsidP="002D608A">
                  <w:pPr>
                    <w:ind w:right="-57"/>
                    <w:contextualSpacing/>
                    <w:jc w:val="center"/>
                    <w:rPr>
                      <w:sz w:val="19"/>
                      <w:szCs w:val="19"/>
                      <w:rtl/>
                    </w:rPr>
                  </w:pPr>
                </w:p>
              </w:tc>
            </w:tr>
            <w:bookmarkEnd w:id="2"/>
          </w:tbl>
          <w:p w14:paraId="0F365956" w14:textId="0F42AEC9" w:rsidR="00E8510C" w:rsidRPr="00451315" w:rsidRDefault="00E8510C" w:rsidP="002D608A">
            <w:pPr>
              <w:contextualSpacing/>
              <w:rPr>
                <w:rFonts w:ascii="David" w:hAnsi="David" w:cs="David"/>
                <w:sz w:val="18"/>
                <w:szCs w:val="18"/>
                <w:rtl/>
              </w:rPr>
            </w:pPr>
          </w:p>
        </w:tc>
      </w:tr>
    </w:tbl>
    <w:p w14:paraId="00C2CE97" w14:textId="6FDFEB58" w:rsidR="00B275CF" w:rsidRPr="007D558E" w:rsidRDefault="00B275CF" w:rsidP="002D608A">
      <w:pPr>
        <w:contextualSpacing/>
        <w:rPr>
          <w:rFonts w:ascii="Arial" w:eastAsia="Calibri" w:hAnsi="Arial" w:cs="Arial"/>
          <w:b/>
          <w:bCs/>
          <w:color w:val="C00000"/>
          <w:sz w:val="8"/>
          <w:szCs w:val="8"/>
          <w:rtl/>
        </w:rPr>
      </w:pPr>
    </w:p>
    <w:p w14:paraId="4D640159" w14:textId="77777777" w:rsidR="007B7A4E" w:rsidRPr="00F0380B" w:rsidRDefault="007B7A4E" w:rsidP="002D608A">
      <w:pPr>
        <w:contextualSpacing/>
        <w:jc w:val="center"/>
        <w:rPr>
          <w:rFonts w:ascii="Arial" w:eastAsia="Calibri" w:hAnsi="Arial" w:cs="Arial"/>
          <w:b/>
          <w:bCs/>
          <w:color w:val="C00000"/>
          <w:sz w:val="10"/>
          <w:szCs w:val="10"/>
          <w:rtl/>
        </w:rPr>
      </w:pPr>
    </w:p>
    <w:p w14:paraId="76CE7F84" w14:textId="77777777" w:rsidR="008E0024" w:rsidRPr="008E0024" w:rsidRDefault="008E0024" w:rsidP="002D608A">
      <w:pPr>
        <w:contextualSpacing/>
        <w:jc w:val="center"/>
        <w:rPr>
          <w:rFonts w:ascii="Arial" w:eastAsia="Calibri" w:hAnsi="Arial" w:cs="Arial"/>
          <w:b/>
          <w:bCs/>
          <w:color w:val="C00000"/>
          <w:sz w:val="10"/>
          <w:szCs w:val="10"/>
          <w:rtl/>
        </w:rPr>
      </w:pPr>
    </w:p>
    <w:p w14:paraId="2E94EE8C" w14:textId="1B1103E1" w:rsidR="007E4421" w:rsidRDefault="007E4421" w:rsidP="002D608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62E964C8" w:rsidR="007E4421" w:rsidRPr="00202D99" w:rsidRDefault="007E4421" w:rsidP="002D608A">
      <w:pPr>
        <w:contextualSpacing/>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0237C24E" w14:textId="1D73BCD1" w:rsidR="009D10EF" w:rsidRDefault="00790D06" w:rsidP="009D10EF">
      <w:pPr>
        <w:contextualSpacing/>
        <w:jc w:val="center"/>
        <w:rPr>
          <w:rFonts w:ascii="FrankRuehl" w:eastAsia="Calibri" w:hAnsi="FrankRuehl" w:cs="FrankRuehl"/>
          <w:color w:val="0070C0"/>
          <w:sz w:val="16"/>
          <w:szCs w:val="16"/>
          <w:u w:val="single"/>
          <w:rtl/>
        </w:rPr>
      </w:pPr>
      <w:hyperlink r:id="rId14" w:history="1">
        <w:r w:rsidR="00C574A9" w:rsidRPr="00612829">
          <w:rPr>
            <w:rStyle w:val="Hyperlink"/>
            <w:rFonts w:ascii="FrankRuehl" w:eastAsia="Calibri" w:hAnsi="FrankRuehl" w:cs="FrankRuehl"/>
            <w:sz w:val="18"/>
            <w:szCs w:val="18"/>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p>
    <w:p w14:paraId="00216C5B" w14:textId="4E81CEA7" w:rsidR="009D10EF" w:rsidRDefault="003D51B7" w:rsidP="003D51B7">
      <w:pPr>
        <w:contextualSpacing/>
        <w:rPr>
          <w:rFonts w:ascii="Calibri" w:eastAsia="Calibri" w:hAnsi="Calibri" w:cs="David"/>
          <w:b/>
          <w:bCs/>
          <w:sz w:val="28"/>
          <w:szCs w:val="28"/>
          <w:rtl/>
        </w:rPr>
      </w:pPr>
      <w:r>
        <w:rPr>
          <w:noProof/>
        </w:rPr>
        <w:lastRenderedPageBreak/>
        <w:drawing>
          <wp:anchor distT="0" distB="0" distL="114300" distR="114300" simplePos="0" relativeHeight="252044288" behindDoc="1" locked="0" layoutInCell="1" allowOverlap="1" wp14:anchorId="68F93BE1" wp14:editId="4A6378D7">
            <wp:simplePos x="0" y="0"/>
            <wp:positionH relativeFrom="column">
              <wp:posOffset>4240530</wp:posOffset>
            </wp:positionH>
            <wp:positionV relativeFrom="paragraph">
              <wp:posOffset>-109220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EEB18" w14:textId="77777777" w:rsidR="003D51B7" w:rsidRDefault="003D51B7" w:rsidP="009D10EF">
      <w:pPr>
        <w:contextualSpacing/>
        <w:rPr>
          <w:rFonts w:ascii="Calibri" w:eastAsia="Calibri" w:hAnsi="Calibri" w:cs="David"/>
          <w:b/>
          <w:bCs/>
          <w:sz w:val="28"/>
          <w:szCs w:val="28"/>
          <w:rtl/>
        </w:rPr>
      </w:pPr>
    </w:p>
    <w:p w14:paraId="53EBF9B3" w14:textId="77777777" w:rsidR="003D51B7" w:rsidRPr="00D25B8B" w:rsidRDefault="003D51B7" w:rsidP="009D10EF">
      <w:pPr>
        <w:contextualSpacing/>
        <w:rPr>
          <w:rFonts w:ascii="Calibri" w:eastAsia="Calibri" w:hAnsi="Calibri" w:cs="David"/>
          <w:sz w:val="10"/>
          <w:szCs w:val="10"/>
          <w:rtl/>
        </w:rPr>
      </w:pPr>
    </w:p>
    <w:p w14:paraId="7A42E887" w14:textId="2C3DA4E7" w:rsidR="003A385E" w:rsidRPr="009D10EF" w:rsidRDefault="003A385E" w:rsidP="009D10EF">
      <w:pPr>
        <w:contextualSpacing/>
        <w:rPr>
          <w:rFonts w:ascii="Calibri" w:eastAsia="Calibri" w:hAnsi="Calibri" w:cs="David"/>
          <w:b/>
          <w:bCs/>
          <w:sz w:val="28"/>
          <w:szCs w:val="28"/>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w:t>
      </w:r>
    </w:p>
    <w:p w14:paraId="1730FDC2" w14:textId="77777777" w:rsidR="00662474" w:rsidRPr="00A874A6" w:rsidRDefault="00662474" w:rsidP="002D608A">
      <w:pPr>
        <w:ind w:left="-2"/>
        <w:contextualSpacing/>
        <w:rPr>
          <w:rFonts w:ascii="David" w:eastAsia="Calibri" w:hAnsi="David" w:cs="David"/>
          <w:sz w:val="8"/>
          <w:szCs w:val="8"/>
          <w:rtl/>
        </w:rPr>
      </w:pPr>
    </w:p>
    <w:p w14:paraId="67598DDA" w14:textId="56319299" w:rsidR="003A70F2" w:rsidRPr="008B5E1B" w:rsidRDefault="003A70F2" w:rsidP="002D608A">
      <w:pPr>
        <w:bidi w:val="0"/>
        <w:contextualSpacing/>
        <w:rPr>
          <w:rFonts w:ascii="David" w:eastAsia="Calibri" w:hAnsi="David" w:cs="David"/>
          <w:b/>
          <w:bCs/>
          <w:color w:val="0070C0"/>
          <w:sz w:val="22"/>
          <w:szCs w:val="22"/>
          <w:rtl/>
        </w:rPr>
      </w:pPr>
      <w:proofErr w:type="spellStart"/>
      <w:r w:rsidRPr="008B5E1B">
        <w:rPr>
          <w:rFonts w:ascii="David" w:eastAsia="Calibri" w:hAnsi="David" w:cs="David" w:hint="cs"/>
          <w:b/>
          <w:bCs/>
          <w:color w:val="0070C0"/>
          <w:sz w:val="22"/>
          <w:szCs w:val="22"/>
          <w:rtl/>
        </w:rPr>
        <w:t>לע"נ</w:t>
      </w:r>
      <w:proofErr w:type="spellEnd"/>
      <w:r w:rsidRPr="008B5E1B">
        <w:rPr>
          <w:rFonts w:ascii="David" w:eastAsia="Calibri" w:hAnsi="David" w:cs="David" w:hint="cs"/>
          <w:b/>
          <w:bCs/>
          <w:color w:val="0070C0"/>
          <w:sz w:val="22"/>
          <w:szCs w:val="22"/>
          <w:rtl/>
        </w:rPr>
        <w:t xml:space="preserve"> מורנו הרב ארנרייך זצ"ל</w:t>
      </w:r>
      <w:r w:rsidR="00B42B24" w:rsidRPr="008B5E1B">
        <w:rPr>
          <w:rFonts w:ascii="David" w:eastAsia="Calibri" w:hAnsi="David" w:cs="David" w:hint="cs"/>
          <w:b/>
          <w:bCs/>
          <w:color w:val="0070C0"/>
          <w:sz w:val="22"/>
          <w:szCs w:val="22"/>
          <w:rtl/>
        </w:rPr>
        <w:t xml:space="preserve">, </w:t>
      </w:r>
      <w:r w:rsidRPr="008B5E1B">
        <w:rPr>
          <w:rFonts w:ascii="David" w:eastAsia="Calibri" w:hAnsi="David" w:cs="David" w:hint="cs"/>
          <w:b/>
          <w:bCs/>
          <w:color w:val="0070C0"/>
          <w:sz w:val="22"/>
          <w:szCs w:val="22"/>
          <w:rtl/>
        </w:rPr>
        <w:t xml:space="preserve">ממנו למדנו להרגיש את </w:t>
      </w:r>
      <w:proofErr w:type="spellStart"/>
      <w:r w:rsidRPr="008B5E1B">
        <w:rPr>
          <w:rFonts w:ascii="David" w:eastAsia="Calibri" w:hAnsi="David" w:cs="David" w:hint="cs"/>
          <w:b/>
          <w:bCs/>
          <w:color w:val="0070C0"/>
          <w:sz w:val="22"/>
          <w:szCs w:val="22"/>
          <w:rtl/>
        </w:rPr>
        <w:t>הסברא</w:t>
      </w:r>
      <w:proofErr w:type="spellEnd"/>
      <w:r w:rsidRPr="008B5E1B">
        <w:rPr>
          <w:rFonts w:ascii="David" w:eastAsia="Calibri" w:hAnsi="David" w:cs="David" w:hint="cs"/>
          <w:b/>
          <w:bCs/>
          <w:color w:val="0070C0"/>
          <w:sz w:val="22"/>
          <w:szCs w:val="22"/>
          <w:rtl/>
        </w:rPr>
        <w:t xml:space="preserve"> ולהתרגש מהבנת התורה</w:t>
      </w:r>
    </w:p>
    <w:p w14:paraId="09B9664C" w14:textId="77777777" w:rsidR="00612652" w:rsidRPr="008B5E1B" w:rsidRDefault="00612652" w:rsidP="002D608A">
      <w:pPr>
        <w:contextualSpacing/>
        <w:rPr>
          <w:rFonts w:ascii="David" w:eastAsia="Calibri" w:hAnsi="David" w:cs="David"/>
          <w:sz w:val="6"/>
          <w:szCs w:val="6"/>
          <w:rtl/>
        </w:rPr>
      </w:pPr>
    </w:p>
    <w:p w14:paraId="15A340C6" w14:textId="77777777" w:rsidR="00D25B8B" w:rsidRPr="00D25B8B" w:rsidRDefault="00D25B8B" w:rsidP="00D25B8B">
      <w:pPr>
        <w:contextualSpacing/>
        <w:rPr>
          <w:rFonts w:ascii="David" w:hAnsi="David" w:cs="David"/>
          <w:b/>
          <w:bCs/>
          <w:color w:val="0070C0"/>
          <w:kern w:val="2"/>
          <w:sz w:val="32"/>
          <w:szCs w:val="32"/>
          <w:rtl/>
          <w14:ligatures w14:val="standardContextual"/>
        </w:rPr>
      </w:pPr>
      <w:bookmarkStart w:id="3" w:name="_Hlk205460732"/>
      <w:r w:rsidRPr="00D25B8B">
        <w:rPr>
          <w:rFonts w:ascii="David" w:hAnsi="David" w:cs="David" w:hint="cs"/>
          <w:b/>
          <w:bCs/>
          <w:color w:val="0070C0"/>
          <w:kern w:val="2"/>
          <w:sz w:val="32"/>
          <w:szCs w:val="32"/>
          <w:rtl/>
          <w14:ligatures w14:val="standardContextual"/>
        </w:rPr>
        <w:t>כיצד מברכים על המצוות?</w:t>
      </w:r>
    </w:p>
    <w:bookmarkEnd w:id="3"/>
    <w:p w14:paraId="351FB9A7" w14:textId="3FA88D83" w:rsidR="00C00522" w:rsidRPr="00C00522" w:rsidRDefault="00C00522" w:rsidP="00D25B8B">
      <w:pPr>
        <w:contextualSpacing/>
        <w:rPr>
          <w:rFonts w:ascii="David" w:eastAsia="Calibri" w:hAnsi="David" w:cs="David"/>
          <w:sz w:val="10"/>
          <w:szCs w:val="10"/>
          <w:rtl/>
        </w:rPr>
      </w:pPr>
    </w:p>
    <w:p w14:paraId="05E8B764" w14:textId="47702A9E"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על אלו מצוות מברכים 'שהחיינו' ועל אלו מצוות אין לברך שהחיינו? </w:t>
      </w:r>
    </w:p>
    <w:p w14:paraId="4BD02077"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בטור הקודם ביררנו את שיטות הראשונים, נסכם אותם כאן בקצרה:</w:t>
      </w:r>
    </w:p>
    <w:p w14:paraId="0A7A445C" w14:textId="77777777" w:rsidR="00D25B8B" w:rsidRPr="00D25B8B" w:rsidRDefault="00D25B8B" w:rsidP="008B7835">
      <w:pPr>
        <w:numPr>
          <w:ilvl w:val="0"/>
          <w:numId w:val="40"/>
        </w:numPr>
        <w:spacing w:line="259" w:lineRule="auto"/>
        <w:ind w:left="423"/>
        <w:contextualSpacing/>
        <w:jc w:val="both"/>
        <w:rPr>
          <w:rFonts w:ascii="David" w:eastAsia="Calibri" w:hAnsi="David" w:cs="David"/>
          <w:sz w:val="23"/>
          <w:szCs w:val="23"/>
        </w:rPr>
      </w:pPr>
      <w:r w:rsidRPr="00D25B8B">
        <w:rPr>
          <w:rFonts w:ascii="David" w:eastAsia="Calibri" w:hAnsi="David" w:cs="David" w:hint="cs"/>
          <w:sz w:val="23"/>
          <w:szCs w:val="23"/>
          <w:rtl/>
        </w:rPr>
        <w:t xml:space="preserve">רב </w:t>
      </w:r>
      <w:proofErr w:type="spellStart"/>
      <w:r w:rsidRPr="00D25B8B">
        <w:rPr>
          <w:rFonts w:ascii="David" w:eastAsia="Calibri" w:hAnsi="David" w:cs="David" w:hint="cs"/>
          <w:sz w:val="23"/>
          <w:szCs w:val="23"/>
          <w:rtl/>
        </w:rPr>
        <w:t>שרירא</w:t>
      </w:r>
      <w:proofErr w:type="spellEnd"/>
      <w:r w:rsidRPr="00D25B8B">
        <w:rPr>
          <w:rFonts w:ascii="David" w:eastAsia="Calibri" w:hAnsi="David" w:cs="David" w:hint="cs"/>
          <w:sz w:val="23"/>
          <w:szCs w:val="23"/>
          <w:rtl/>
        </w:rPr>
        <w:t xml:space="preserve"> גאון: מצוות החוזרות מזמן לזמן.</w:t>
      </w:r>
    </w:p>
    <w:p w14:paraId="0F9D29B5" w14:textId="77777777" w:rsidR="00D25B8B" w:rsidRPr="00D25B8B" w:rsidRDefault="00D25B8B" w:rsidP="008B7835">
      <w:pPr>
        <w:numPr>
          <w:ilvl w:val="0"/>
          <w:numId w:val="40"/>
        </w:numPr>
        <w:spacing w:line="259" w:lineRule="auto"/>
        <w:ind w:left="423"/>
        <w:contextualSpacing/>
        <w:jc w:val="both"/>
        <w:rPr>
          <w:rFonts w:ascii="David" w:eastAsia="Calibri" w:hAnsi="David" w:cs="David"/>
          <w:sz w:val="23"/>
          <w:szCs w:val="23"/>
        </w:rPr>
      </w:pPr>
      <w:r w:rsidRPr="00D25B8B">
        <w:rPr>
          <w:rFonts w:ascii="David" w:eastAsia="Calibri" w:hAnsi="David" w:cs="David" w:hint="cs"/>
          <w:sz w:val="23"/>
          <w:szCs w:val="23"/>
          <w:rtl/>
        </w:rPr>
        <w:t>בעלי התוספות (במסכת ברכות דף מו ע"א): על מצוות שיש בהן שמחה.</w:t>
      </w:r>
    </w:p>
    <w:p w14:paraId="1B55C5A5" w14:textId="77777777" w:rsidR="00D25B8B" w:rsidRPr="00D25B8B" w:rsidRDefault="00D25B8B" w:rsidP="008B7835">
      <w:pPr>
        <w:numPr>
          <w:ilvl w:val="0"/>
          <w:numId w:val="40"/>
        </w:numPr>
        <w:spacing w:line="259" w:lineRule="auto"/>
        <w:ind w:left="423"/>
        <w:contextualSpacing/>
        <w:jc w:val="both"/>
        <w:rPr>
          <w:rFonts w:ascii="David" w:eastAsia="Calibri" w:hAnsi="David" w:cs="David"/>
          <w:sz w:val="23"/>
          <w:szCs w:val="23"/>
        </w:rPr>
      </w:pPr>
      <w:r w:rsidRPr="00D25B8B">
        <w:rPr>
          <w:rFonts w:ascii="David" w:eastAsia="Calibri" w:hAnsi="David" w:cs="David" w:hint="cs"/>
          <w:sz w:val="23"/>
          <w:szCs w:val="23"/>
          <w:rtl/>
        </w:rPr>
        <w:t xml:space="preserve">רש"י (בביאורו למסכת ברכות דף </w:t>
      </w:r>
      <w:proofErr w:type="spellStart"/>
      <w:r w:rsidRPr="00D25B8B">
        <w:rPr>
          <w:rFonts w:ascii="David" w:eastAsia="Calibri" w:hAnsi="David" w:cs="David" w:hint="cs"/>
          <w:sz w:val="23"/>
          <w:szCs w:val="23"/>
          <w:rtl/>
        </w:rPr>
        <w:t>לז</w:t>
      </w:r>
      <w:proofErr w:type="spellEnd"/>
      <w:r w:rsidRPr="00D25B8B">
        <w:rPr>
          <w:rFonts w:ascii="David" w:eastAsia="Calibri" w:hAnsi="David" w:cs="David" w:hint="cs"/>
          <w:sz w:val="23"/>
          <w:szCs w:val="23"/>
          <w:rtl/>
        </w:rPr>
        <w:t xml:space="preserve"> ע"ב): על מצווה שאדם לא קיים מזה זמן רב ועתה זוכה לקיים אותה שוב.</w:t>
      </w:r>
    </w:p>
    <w:p w14:paraId="448C09F5" w14:textId="77777777" w:rsidR="00D25B8B" w:rsidRPr="00D25B8B" w:rsidRDefault="00D25B8B" w:rsidP="008B7835">
      <w:pPr>
        <w:numPr>
          <w:ilvl w:val="0"/>
          <w:numId w:val="40"/>
        </w:numPr>
        <w:spacing w:line="259" w:lineRule="auto"/>
        <w:ind w:left="423"/>
        <w:contextualSpacing/>
        <w:jc w:val="both"/>
        <w:rPr>
          <w:rFonts w:ascii="David" w:eastAsia="Calibri" w:hAnsi="David" w:cs="David"/>
          <w:sz w:val="23"/>
          <w:szCs w:val="23"/>
        </w:rPr>
      </w:pPr>
      <w:r w:rsidRPr="00D25B8B">
        <w:rPr>
          <w:rFonts w:ascii="David" w:eastAsia="Calibri" w:hAnsi="David" w:cs="David" w:hint="cs"/>
          <w:sz w:val="23"/>
          <w:szCs w:val="23"/>
          <w:rtl/>
        </w:rPr>
        <w:t xml:space="preserve">רש"י (בביאורו במסכת מנחות דף </w:t>
      </w:r>
      <w:proofErr w:type="spellStart"/>
      <w:r w:rsidRPr="00D25B8B">
        <w:rPr>
          <w:rFonts w:ascii="David" w:eastAsia="Calibri" w:hAnsi="David" w:cs="David" w:hint="cs"/>
          <w:sz w:val="23"/>
          <w:szCs w:val="23"/>
          <w:rtl/>
        </w:rPr>
        <w:t>עה</w:t>
      </w:r>
      <w:proofErr w:type="spellEnd"/>
      <w:r w:rsidRPr="00D25B8B">
        <w:rPr>
          <w:rFonts w:ascii="David" w:eastAsia="Calibri" w:hAnsi="David" w:cs="David" w:hint="cs"/>
          <w:sz w:val="23"/>
          <w:szCs w:val="23"/>
          <w:rtl/>
        </w:rPr>
        <w:t xml:space="preserve"> ע"ב, על פי הרחבת הרוקח לדבריו): על הפעם הראשונה שאדם מקיים מצווה.</w:t>
      </w:r>
    </w:p>
    <w:p w14:paraId="4B66CCA0" w14:textId="77777777" w:rsidR="00D25B8B" w:rsidRPr="00D25B8B" w:rsidRDefault="00D25B8B" w:rsidP="008B7835">
      <w:pPr>
        <w:ind w:left="423"/>
        <w:contextualSpacing/>
        <w:rPr>
          <w:rFonts w:ascii="David" w:eastAsia="Calibri" w:hAnsi="David" w:cs="David"/>
          <w:sz w:val="23"/>
          <w:szCs w:val="23"/>
          <w:rtl/>
        </w:rPr>
      </w:pPr>
      <w:r w:rsidRPr="00D25B8B">
        <w:rPr>
          <w:rFonts w:ascii="David" w:eastAsia="Calibri" w:hAnsi="David" w:cs="David" w:hint="cs"/>
          <w:sz w:val="23"/>
          <w:szCs w:val="23"/>
          <w:rtl/>
        </w:rPr>
        <w:t>מספר הערות על שיטת רש"י:</w:t>
      </w:r>
    </w:p>
    <w:p w14:paraId="41C5010C" w14:textId="77777777" w:rsidR="00D25B8B" w:rsidRPr="00D25B8B" w:rsidRDefault="00D25B8B" w:rsidP="008B7835">
      <w:pPr>
        <w:numPr>
          <w:ilvl w:val="0"/>
          <w:numId w:val="41"/>
        </w:numPr>
        <w:spacing w:line="259" w:lineRule="auto"/>
        <w:ind w:left="707" w:hanging="284"/>
        <w:contextualSpacing/>
        <w:jc w:val="both"/>
        <w:rPr>
          <w:rFonts w:ascii="David" w:eastAsia="Calibri" w:hAnsi="David" w:cs="David"/>
          <w:sz w:val="23"/>
          <w:szCs w:val="23"/>
        </w:rPr>
      </w:pPr>
      <w:r w:rsidRPr="00D25B8B">
        <w:rPr>
          <w:rFonts w:ascii="David" w:eastAsia="Calibri" w:hAnsi="David" w:cs="David" w:hint="cs"/>
          <w:sz w:val="23"/>
          <w:szCs w:val="23"/>
          <w:rtl/>
        </w:rPr>
        <w:t>לא מוכח שרש"י סובר שאין לברך במצבים אחרים. יתכן ורש"י מסכים עם הראשונים האחרים שניתן לברך גם במצבים שהם מתארים.</w:t>
      </w:r>
    </w:p>
    <w:p w14:paraId="3DC60AEB" w14:textId="77777777" w:rsidR="00D25B8B" w:rsidRPr="00D25B8B" w:rsidRDefault="00D25B8B" w:rsidP="008B7835">
      <w:pPr>
        <w:numPr>
          <w:ilvl w:val="0"/>
          <w:numId w:val="41"/>
        </w:numPr>
        <w:spacing w:line="259" w:lineRule="auto"/>
        <w:ind w:left="707" w:hanging="284"/>
        <w:contextualSpacing/>
        <w:jc w:val="both"/>
        <w:rPr>
          <w:rFonts w:ascii="David" w:eastAsia="Calibri" w:hAnsi="David" w:cs="David"/>
          <w:sz w:val="23"/>
          <w:szCs w:val="23"/>
        </w:rPr>
      </w:pPr>
      <w:r w:rsidRPr="00D25B8B">
        <w:rPr>
          <w:rFonts w:ascii="David" w:eastAsia="Calibri" w:hAnsi="David" w:cs="David" w:hint="cs"/>
          <w:sz w:val="23"/>
          <w:szCs w:val="23"/>
          <w:rtl/>
        </w:rPr>
        <w:t xml:space="preserve">לגבי ביאור </w:t>
      </w:r>
      <w:proofErr w:type="spellStart"/>
      <w:r w:rsidRPr="00D25B8B">
        <w:rPr>
          <w:rFonts w:ascii="David" w:eastAsia="Calibri" w:hAnsi="David" w:cs="David" w:hint="cs"/>
          <w:sz w:val="23"/>
          <w:szCs w:val="23"/>
          <w:rtl/>
        </w:rPr>
        <w:t>הברייתא</w:t>
      </w:r>
      <w:proofErr w:type="spellEnd"/>
      <w:r w:rsidRPr="00D25B8B">
        <w:rPr>
          <w:rFonts w:ascii="David" w:eastAsia="Calibri" w:hAnsi="David" w:cs="David" w:hint="cs"/>
          <w:sz w:val="23"/>
          <w:szCs w:val="23"/>
          <w:rtl/>
        </w:rPr>
        <w:t xml:space="preserve"> בה עסק רש"י: בעלי התוספות מבארים שהכוונה היא לכהן השב לעבוד במשמרתו הקבועה; הרמב"ם מבאר שהכוונה היא להקרבה הראשונה של מנחה מהתבואה החדשה.</w:t>
      </w:r>
    </w:p>
    <w:p w14:paraId="719D9FE0" w14:textId="77777777" w:rsidR="00D25B8B" w:rsidRPr="00D25B8B" w:rsidRDefault="00D25B8B" w:rsidP="008B7835">
      <w:pPr>
        <w:numPr>
          <w:ilvl w:val="0"/>
          <w:numId w:val="40"/>
        </w:numPr>
        <w:spacing w:line="259" w:lineRule="auto"/>
        <w:ind w:left="423"/>
        <w:contextualSpacing/>
        <w:jc w:val="both"/>
        <w:rPr>
          <w:rFonts w:ascii="David" w:eastAsia="Calibri" w:hAnsi="David" w:cs="David"/>
          <w:sz w:val="23"/>
          <w:szCs w:val="23"/>
        </w:rPr>
      </w:pPr>
      <w:r w:rsidRPr="00D25B8B">
        <w:rPr>
          <w:rFonts w:ascii="David" w:eastAsia="Calibri" w:hAnsi="David" w:cs="David" w:hint="cs"/>
          <w:sz w:val="23"/>
          <w:szCs w:val="23"/>
          <w:rtl/>
        </w:rPr>
        <w:t xml:space="preserve">רמב"ם: מברכים על שלושה סוגי מצוות: 1. מצווה החוזרת מזמן לזמן (בדומה לרב </w:t>
      </w:r>
      <w:proofErr w:type="spellStart"/>
      <w:r w:rsidRPr="00D25B8B">
        <w:rPr>
          <w:rFonts w:ascii="David" w:eastAsia="Calibri" w:hAnsi="David" w:cs="David" w:hint="cs"/>
          <w:sz w:val="23"/>
          <w:szCs w:val="23"/>
          <w:rtl/>
        </w:rPr>
        <w:t>שרירא</w:t>
      </w:r>
      <w:proofErr w:type="spellEnd"/>
      <w:r w:rsidRPr="00D25B8B">
        <w:rPr>
          <w:rFonts w:ascii="David" w:eastAsia="Calibri" w:hAnsi="David" w:cs="David" w:hint="cs"/>
          <w:sz w:val="23"/>
          <w:szCs w:val="23"/>
          <w:rtl/>
        </w:rPr>
        <w:t xml:space="preserve"> גאון). 2. מצווה שהיא קניין. 3. מצווה נדירה (בדומה לדברי רש"י במסכת ברכות דף </w:t>
      </w:r>
      <w:proofErr w:type="spellStart"/>
      <w:r w:rsidRPr="00D25B8B">
        <w:rPr>
          <w:rFonts w:ascii="David" w:eastAsia="Calibri" w:hAnsi="David" w:cs="David" w:hint="cs"/>
          <w:sz w:val="23"/>
          <w:szCs w:val="23"/>
          <w:rtl/>
        </w:rPr>
        <w:t>לז</w:t>
      </w:r>
      <w:proofErr w:type="spellEnd"/>
      <w:r w:rsidRPr="00D25B8B">
        <w:rPr>
          <w:rFonts w:ascii="David" w:eastAsia="Calibri" w:hAnsi="David" w:cs="David" w:hint="cs"/>
          <w:sz w:val="23"/>
          <w:szCs w:val="23"/>
          <w:rtl/>
        </w:rPr>
        <w:t xml:space="preserve"> ע"ב).</w:t>
      </w:r>
    </w:p>
    <w:p w14:paraId="470B51A8" w14:textId="77777777" w:rsidR="00D25B8B" w:rsidRPr="00D25B8B" w:rsidRDefault="00D25B8B" w:rsidP="008B7835">
      <w:pPr>
        <w:numPr>
          <w:ilvl w:val="0"/>
          <w:numId w:val="40"/>
        </w:numPr>
        <w:spacing w:line="259" w:lineRule="auto"/>
        <w:ind w:left="423"/>
        <w:contextualSpacing/>
        <w:jc w:val="both"/>
        <w:rPr>
          <w:rFonts w:ascii="David" w:eastAsia="Calibri" w:hAnsi="David" w:cs="David"/>
          <w:sz w:val="23"/>
          <w:szCs w:val="23"/>
        </w:rPr>
      </w:pPr>
      <w:r w:rsidRPr="00D25B8B">
        <w:rPr>
          <w:rFonts w:ascii="David" w:eastAsia="Calibri" w:hAnsi="David" w:cs="David" w:hint="cs"/>
          <w:sz w:val="23"/>
          <w:szCs w:val="23"/>
          <w:rtl/>
        </w:rPr>
        <w:t>טור: מברכים שהחיינו על ציצית. משמע שלא על תפילין. מדוע?</w:t>
      </w:r>
    </w:p>
    <w:p w14:paraId="1848687C" w14:textId="77777777" w:rsidR="00D25B8B" w:rsidRPr="00D25B8B" w:rsidRDefault="00D25B8B" w:rsidP="00F202E3">
      <w:pPr>
        <w:numPr>
          <w:ilvl w:val="0"/>
          <w:numId w:val="42"/>
        </w:numPr>
        <w:spacing w:line="259" w:lineRule="auto"/>
        <w:ind w:left="707" w:hanging="284"/>
        <w:contextualSpacing/>
        <w:jc w:val="both"/>
        <w:rPr>
          <w:rFonts w:ascii="David" w:eastAsia="Calibri" w:hAnsi="David" w:cs="David"/>
          <w:sz w:val="23"/>
          <w:szCs w:val="23"/>
        </w:rPr>
      </w:pPr>
      <w:proofErr w:type="spellStart"/>
      <w:r w:rsidRPr="00D25B8B">
        <w:rPr>
          <w:rFonts w:ascii="David" w:eastAsia="Calibri" w:hAnsi="David" w:cs="David" w:hint="cs"/>
          <w:sz w:val="23"/>
          <w:szCs w:val="23"/>
          <w:rtl/>
        </w:rPr>
        <w:t>מהר"י</w:t>
      </w:r>
      <w:proofErr w:type="spellEnd"/>
      <w:r w:rsidRPr="00D25B8B">
        <w:rPr>
          <w:rFonts w:ascii="David" w:eastAsia="Calibri" w:hAnsi="David" w:cs="David" w:hint="cs"/>
          <w:sz w:val="23"/>
          <w:szCs w:val="23"/>
          <w:rtl/>
        </w:rPr>
        <w:t xml:space="preserve"> אבוהב: מברכים על בגד הציצית, מצד היותו בגד, ללא קשר למצווה שבו.</w:t>
      </w:r>
    </w:p>
    <w:p w14:paraId="2CDD1758" w14:textId="77777777" w:rsidR="00D25B8B" w:rsidRPr="00D25B8B" w:rsidRDefault="00D25B8B" w:rsidP="00F202E3">
      <w:pPr>
        <w:numPr>
          <w:ilvl w:val="0"/>
          <w:numId w:val="42"/>
        </w:numPr>
        <w:spacing w:line="259" w:lineRule="auto"/>
        <w:ind w:left="707" w:hanging="284"/>
        <w:contextualSpacing/>
        <w:jc w:val="both"/>
        <w:rPr>
          <w:rFonts w:ascii="David" w:eastAsia="Calibri" w:hAnsi="David" w:cs="David"/>
          <w:sz w:val="23"/>
          <w:szCs w:val="23"/>
        </w:rPr>
      </w:pPr>
      <w:r w:rsidRPr="00D25B8B">
        <w:rPr>
          <w:rFonts w:ascii="David" w:eastAsia="Calibri" w:hAnsi="David" w:cs="David" w:hint="cs"/>
          <w:sz w:val="23"/>
          <w:szCs w:val="23"/>
          <w:rtl/>
        </w:rPr>
        <w:t>ב"ח: מברכים על שמחת המצווה שבלבישת ציצית. אין מברכים על תפילין, מפני שהתפילין דורשים כובד ראש גדול, ולא נכון לשמוח בהם.</w:t>
      </w:r>
    </w:p>
    <w:p w14:paraId="38D54A95" w14:textId="77777777" w:rsidR="00D25B8B" w:rsidRPr="00D25B8B" w:rsidRDefault="00D25B8B" w:rsidP="00D25B8B">
      <w:pPr>
        <w:contextualSpacing/>
        <w:rPr>
          <w:rFonts w:ascii="David" w:eastAsia="Calibri" w:hAnsi="David" w:cs="David"/>
          <w:sz w:val="10"/>
          <w:szCs w:val="10"/>
          <w:rtl/>
        </w:rPr>
      </w:pPr>
    </w:p>
    <w:p w14:paraId="699B1822"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נסקור את הפסיקה בעניין:</w:t>
      </w:r>
    </w:p>
    <w:p w14:paraId="7DF9C0AA"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נפתח בהערה על דברי </w:t>
      </w:r>
      <w:proofErr w:type="spellStart"/>
      <w:r w:rsidRPr="00D25B8B">
        <w:rPr>
          <w:rFonts w:ascii="David" w:eastAsia="Calibri" w:hAnsi="David" w:cs="David" w:hint="cs"/>
          <w:sz w:val="23"/>
          <w:szCs w:val="23"/>
          <w:rtl/>
        </w:rPr>
        <w:t>הב"ח</w:t>
      </w:r>
      <w:proofErr w:type="spellEnd"/>
      <w:r w:rsidRPr="00D25B8B">
        <w:rPr>
          <w:rFonts w:ascii="David" w:eastAsia="Calibri" w:hAnsi="David" w:cs="David" w:hint="cs"/>
          <w:sz w:val="23"/>
          <w:szCs w:val="23"/>
          <w:rtl/>
        </w:rPr>
        <w:t xml:space="preserve">: אמנם </w:t>
      </w:r>
      <w:proofErr w:type="spellStart"/>
      <w:r w:rsidRPr="00D25B8B">
        <w:rPr>
          <w:rFonts w:ascii="David" w:eastAsia="Calibri" w:hAnsi="David" w:cs="David" w:hint="cs"/>
          <w:sz w:val="23"/>
          <w:szCs w:val="23"/>
          <w:rtl/>
        </w:rPr>
        <w:t>הב"ח</w:t>
      </w:r>
      <w:proofErr w:type="spellEnd"/>
      <w:r w:rsidRPr="00D25B8B">
        <w:rPr>
          <w:rFonts w:ascii="David" w:eastAsia="Calibri" w:hAnsi="David" w:cs="David" w:hint="cs"/>
          <w:sz w:val="23"/>
          <w:szCs w:val="23"/>
          <w:rtl/>
        </w:rPr>
        <w:t xml:space="preserve"> מפרש את הטור כך. אך הוא חושש לסוברים שאין לברך על ציצית, ופוסק שלא לברך עליהם. מצד שני, הוא מציין שמקובל לברך 'שהחיינו' על פדיון הבן, ותוהה מדוע. למעשה הוא אומר כך: ככל הנראה זו גם מצווה נדירה וגם ניתן לומר שיש לה זמן קבוע (ל' יום אחרי הלידה).</w:t>
      </w:r>
    </w:p>
    <w:p w14:paraId="716144AC"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הגדרת 'הזמן' באופן הזה מפתיעה: בטורים הקודמים כאשר התייחסנו ל'זמן', התייחסנו למעגל השנה. כאן אנו מדברים על 'זמן' במובן שונה. שנית, אין חובה לפדות את הבכור ביום השלושים </w:t>
      </w:r>
      <w:r w:rsidRPr="00D25B8B">
        <w:rPr>
          <w:rFonts w:ascii="David" w:eastAsia="Calibri" w:hAnsi="David" w:cs="David"/>
          <w:sz w:val="23"/>
          <w:szCs w:val="23"/>
          <w:rtl/>
        </w:rPr>
        <w:t>–</w:t>
      </w:r>
      <w:r w:rsidRPr="00D25B8B">
        <w:rPr>
          <w:rFonts w:ascii="David" w:eastAsia="Calibri" w:hAnsi="David" w:cs="David" w:hint="cs"/>
          <w:sz w:val="23"/>
          <w:szCs w:val="23"/>
          <w:rtl/>
        </w:rPr>
        <w:t xml:space="preserve"> "</w:t>
      </w:r>
      <w:proofErr w:type="spellStart"/>
      <w:r w:rsidRPr="00D25B8B">
        <w:rPr>
          <w:rFonts w:ascii="David" w:eastAsia="Calibri" w:hAnsi="David" w:cs="David" w:hint="cs"/>
          <w:sz w:val="23"/>
          <w:szCs w:val="23"/>
          <w:rtl/>
        </w:rPr>
        <w:t>ופדויו</w:t>
      </w:r>
      <w:proofErr w:type="spellEnd"/>
      <w:r w:rsidRPr="00D25B8B">
        <w:rPr>
          <w:rFonts w:ascii="David" w:eastAsia="Calibri" w:hAnsi="David" w:cs="David" w:hint="cs"/>
          <w:sz w:val="23"/>
          <w:szCs w:val="23"/>
          <w:rtl/>
        </w:rPr>
        <w:t xml:space="preserve"> </w:t>
      </w:r>
      <w:r w:rsidRPr="00D25B8B">
        <w:rPr>
          <w:rFonts w:ascii="David" w:eastAsia="Calibri" w:hAnsi="David" w:cs="David" w:hint="cs"/>
          <w:b/>
          <w:bCs/>
          <w:sz w:val="23"/>
          <w:szCs w:val="23"/>
          <w:u w:val="single"/>
          <w:rtl/>
        </w:rPr>
        <w:t>מ</w:t>
      </w:r>
      <w:r w:rsidRPr="00D25B8B">
        <w:rPr>
          <w:rFonts w:ascii="David" w:eastAsia="Calibri" w:hAnsi="David" w:cs="David" w:hint="cs"/>
          <w:sz w:val="23"/>
          <w:szCs w:val="23"/>
          <w:rtl/>
        </w:rPr>
        <w:t>בן חודש תפדה". ניתן לפדות את הבכור החל מהיום השלושים. אם כך, לא מדובר בהגדרת זמן בלוח השנה וגם לא זמן קבוע בחיי התינוק!</w:t>
      </w:r>
    </w:p>
    <w:p w14:paraId="3B9471B2"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מצד שני, דווקא בהקשר של פדיון הבן לכאורה ניתן להצדיק את ברכת 'שהחיינו'. יום השלושים הוא מעין 'יום הולדת', במובן שמאותו יום הוא כבר אינו נחשב תינוק שזה עתה נולד ונמצא בסיכון. באותו רגע שהוא יצא מכלל הסכנה ומכלל נפל ח"ו ניתן לפדותו ולברך 'שהחיינו' על ששרד את התקופה הראשונה של חייו.</w:t>
      </w:r>
    </w:p>
    <w:p w14:paraId="48DA9334"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דברים אלו של </w:t>
      </w:r>
      <w:proofErr w:type="spellStart"/>
      <w:r w:rsidRPr="00D25B8B">
        <w:rPr>
          <w:rFonts w:ascii="David" w:eastAsia="Calibri" w:hAnsi="David" w:cs="David" w:hint="cs"/>
          <w:sz w:val="23"/>
          <w:szCs w:val="23"/>
          <w:rtl/>
        </w:rPr>
        <w:t>הב"ח</w:t>
      </w:r>
      <w:proofErr w:type="spellEnd"/>
      <w:r w:rsidRPr="00D25B8B">
        <w:rPr>
          <w:rFonts w:ascii="David" w:eastAsia="Calibri" w:hAnsi="David" w:cs="David" w:hint="cs"/>
          <w:sz w:val="23"/>
          <w:szCs w:val="23"/>
          <w:rtl/>
        </w:rPr>
        <w:t xml:space="preserve"> מאפיינים את דברי רבים מן הפוסקים: אחרי שהראשונים העמידו קריטריונים מסוימים לברכת 'שהחיינו' על המצוות, למעשה הפוסקים בדרך כלל צירפו יותר ממאפיין אחד להצדיק את המצווה, כפי שנציג כעת:</w:t>
      </w:r>
    </w:p>
    <w:p w14:paraId="044E0E0E"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בשולחן ערוך (אורח חיים סימן </w:t>
      </w:r>
      <w:proofErr w:type="spellStart"/>
      <w:r w:rsidRPr="00D25B8B">
        <w:rPr>
          <w:rFonts w:ascii="David" w:eastAsia="Calibri" w:hAnsi="David" w:cs="David" w:hint="cs"/>
          <w:sz w:val="23"/>
          <w:szCs w:val="23"/>
          <w:rtl/>
        </w:rPr>
        <w:t>כב</w:t>
      </w:r>
      <w:proofErr w:type="spellEnd"/>
      <w:r w:rsidRPr="00D25B8B">
        <w:rPr>
          <w:rFonts w:ascii="David" w:eastAsia="Calibri" w:hAnsi="David" w:cs="David" w:hint="cs"/>
          <w:sz w:val="23"/>
          <w:szCs w:val="23"/>
          <w:rtl/>
        </w:rPr>
        <w:t xml:space="preserve"> סעיף א) פוסק שיש לברך 'שהחיינו' על ציצית, לכל הפחות כשם שמברכים על בגדים חדשים.</w:t>
      </w:r>
    </w:p>
    <w:p w14:paraId="417DF299"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בהגהת </w:t>
      </w:r>
      <w:proofErr w:type="spellStart"/>
      <w:r w:rsidRPr="00D25B8B">
        <w:rPr>
          <w:rFonts w:ascii="David" w:eastAsia="Calibri" w:hAnsi="David" w:cs="David" w:hint="cs"/>
          <w:sz w:val="23"/>
          <w:szCs w:val="23"/>
          <w:rtl/>
        </w:rPr>
        <w:t>הרמ"א</w:t>
      </w:r>
      <w:proofErr w:type="spellEnd"/>
      <w:r w:rsidRPr="00D25B8B">
        <w:rPr>
          <w:rFonts w:ascii="David" w:eastAsia="Calibri" w:hAnsi="David" w:cs="David" w:hint="cs"/>
          <w:sz w:val="23"/>
          <w:szCs w:val="23"/>
          <w:rtl/>
        </w:rPr>
        <w:t xml:space="preserve"> על הלכות שחיטה (יורה דעה סימן </w:t>
      </w:r>
      <w:proofErr w:type="spellStart"/>
      <w:r w:rsidRPr="00D25B8B">
        <w:rPr>
          <w:rFonts w:ascii="David" w:eastAsia="Calibri" w:hAnsi="David" w:cs="David" w:hint="cs"/>
          <w:sz w:val="23"/>
          <w:szCs w:val="23"/>
          <w:rtl/>
        </w:rPr>
        <w:t>כח</w:t>
      </w:r>
      <w:proofErr w:type="spellEnd"/>
      <w:r w:rsidRPr="00D25B8B">
        <w:rPr>
          <w:rFonts w:ascii="David" w:eastAsia="Calibri" w:hAnsi="David" w:cs="David" w:hint="cs"/>
          <w:sz w:val="23"/>
          <w:szCs w:val="23"/>
          <w:rtl/>
        </w:rPr>
        <w:t xml:space="preserve"> סעיף ב)</w:t>
      </w:r>
      <w:r w:rsidRPr="00D25B8B">
        <w:rPr>
          <w:rFonts w:ascii="David" w:eastAsia="Calibri" w:hAnsi="David" w:cs="David" w:hint="cs"/>
          <w:sz w:val="23"/>
          <w:szCs w:val="23"/>
        </w:rPr>
        <w:t xml:space="preserve"> </w:t>
      </w:r>
      <w:r w:rsidRPr="00D25B8B">
        <w:rPr>
          <w:rFonts w:ascii="David" w:eastAsia="Calibri" w:hAnsi="David" w:cs="David" w:hint="cs"/>
          <w:sz w:val="23"/>
          <w:szCs w:val="23"/>
          <w:rtl/>
        </w:rPr>
        <w:t>פוסק לברך על הפעם הראשונה שאדם מכסה את הדם (אחרי שחיטת חיה או עוף).</w:t>
      </w:r>
    </w:p>
    <w:p w14:paraId="17D0A450" w14:textId="77777777" w:rsidR="00D25B8B" w:rsidRPr="00D25B8B" w:rsidRDefault="00D25B8B" w:rsidP="00D25B8B">
      <w:pPr>
        <w:contextualSpacing/>
        <w:rPr>
          <w:rFonts w:ascii="David" w:eastAsia="Calibri" w:hAnsi="David" w:cs="David"/>
          <w:sz w:val="23"/>
          <w:szCs w:val="23"/>
          <w:rtl/>
        </w:rPr>
      </w:pPr>
      <w:proofErr w:type="spellStart"/>
      <w:r w:rsidRPr="00D25B8B">
        <w:rPr>
          <w:rFonts w:ascii="David" w:eastAsia="Calibri" w:hAnsi="David" w:cs="David" w:hint="cs"/>
          <w:sz w:val="23"/>
          <w:szCs w:val="23"/>
          <w:rtl/>
        </w:rPr>
        <w:t>הש"ך</w:t>
      </w:r>
      <w:proofErr w:type="spellEnd"/>
      <w:r w:rsidRPr="00D25B8B">
        <w:rPr>
          <w:rFonts w:ascii="David" w:eastAsia="Calibri" w:hAnsi="David" w:cs="David" w:hint="cs"/>
          <w:sz w:val="23"/>
          <w:szCs w:val="23"/>
          <w:rtl/>
        </w:rPr>
        <w:t xml:space="preserve"> (שם </w:t>
      </w:r>
      <w:proofErr w:type="spellStart"/>
      <w:r w:rsidRPr="00D25B8B">
        <w:rPr>
          <w:rFonts w:ascii="David" w:eastAsia="Calibri" w:hAnsi="David" w:cs="David" w:hint="cs"/>
          <w:sz w:val="23"/>
          <w:szCs w:val="23"/>
          <w:rtl/>
        </w:rPr>
        <w:t>ס"ק</w:t>
      </w:r>
      <w:proofErr w:type="spellEnd"/>
      <w:r w:rsidRPr="00D25B8B">
        <w:rPr>
          <w:rFonts w:ascii="David" w:eastAsia="Calibri" w:hAnsi="David" w:cs="David" w:hint="cs"/>
          <w:sz w:val="23"/>
          <w:szCs w:val="23"/>
          <w:rtl/>
        </w:rPr>
        <w:t xml:space="preserve"> ה) מתלבט </w:t>
      </w:r>
      <w:r w:rsidRPr="00D25B8B">
        <w:rPr>
          <w:rFonts w:ascii="David" w:eastAsia="Calibri" w:hAnsi="David" w:cs="David"/>
          <w:sz w:val="23"/>
          <w:szCs w:val="23"/>
          <w:rtl/>
        </w:rPr>
        <w:t>–</w:t>
      </w:r>
      <w:r w:rsidRPr="00D25B8B">
        <w:rPr>
          <w:rFonts w:ascii="David" w:eastAsia="Calibri" w:hAnsi="David" w:cs="David" w:hint="cs"/>
          <w:sz w:val="23"/>
          <w:szCs w:val="23"/>
          <w:rtl/>
        </w:rPr>
        <w:t xml:space="preserve"> מצד אחד, לכאורה </w:t>
      </w:r>
      <w:proofErr w:type="spellStart"/>
      <w:r w:rsidRPr="00D25B8B">
        <w:rPr>
          <w:rFonts w:ascii="David" w:eastAsia="Calibri" w:hAnsi="David" w:cs="David" w:hint="cs"/>
          <w:sz w:val="23"/>
          <w:szCs w:val="23"/>
          <w:rtl/>
        </w:rPr>
        <w:t>הרמ"א</w:t>
      </w:r>
      <w:proofErr w:type="spellEnd"/>
      <w:r w:rsidRPr="00D25B8B">
        <w:rPr>
          <w:rFonts w:ascii="David" w:eastAsia="Calibri" w:hAnsi="David" w:cs="David" w:hint="cs"/>
          <w:sz w:val="23"/>
          <w:szCs w:val="23"/>
          <w:rtl/>
        </w:rPr>
        <w:t xml:space="preserve"> פוסק כדברי רש"י, שבפעם הראשונה שאדם מקיים מצווה עליה 'שהחיינו'. מצד שני, לא מובן מדוע </w:t>
      </w:r>
      <w:proofErr w:type="spellStart"/>
      <w:r w:rsidRPr="00D25B8B">
        <w:rPr>
          <w:rFonts w:ascii="David" w:eastAsia="Calibri" w:hAnsi="David" w:cs="David" w:hint="cs"/>
          <w:sz w:val="23"/>
          <w:szCs w:val="23"/>
          <w:rtl/>
        </w:rPr>
        <w:t>הרמ"א</w:t>
      </w:r>
      <w:proofErr w:type="spellEnd"/>
      <w:r w:rsidRPr="00D25B8B">
        <w:rPr>
          <w:rFonts w:ascii="David" w:eastAsia="Calibri" w:hAnsi="David" w:cs="David" w:hint="cs"/>
          <w:sz w:val="23"/>
          <w:szCs w:val="23"/>
          <w:rtl/>
        </w:rPr>
        <w:t xml:space="preserve"> מזכיר את הברכה דווקא בהקשר של כיסוי הדם, ולא בהקשר של מצוות אחרות. כך שהוא אומר שהקריטריון שמגדיר על איזו מצווה מברכים ועל איזו לא אינו ברור.</w:t>
      </w:r>
    </w:p>
    <w:p w14:paraId="3A3C448A"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לעומתו, </w:t>
      </w:r>
      <w:proofErr w:type="spellStart"/>
      <w:r w:rsidRPr="00D25B8B">
        <w:rPr>
          <w:rFonts w:ascii="David" w:eastAsia="Calibri" w:hAnsi="David" w:cs="David" w:hint="cs"/>
          <w:sz w:val="23"/>
          <w:szCs w:val="23"/>
          <w:rtl/>
        </w:rPr>
        <w:t>הט"ז</w:t>
      </w:r>
      <w:proofErr w:type="spellEnd"/>
      <w:r w:rsidRPr="00D25B8B">
        <w:rPr>
          <w:rFonts w:ascii="David" w:eastAsia="Calibri" w:hAnsi="David" w:cs="David" w:hint="cs"/>
          <w:sz w:val="23"/>
          <w:szCs w:val="23"/>
          <w:rtl/>
        </w:rPr>
        <w:t xml:space="preserve"> (באורח חיים סימן </w:t>
      </w:r>
      <w:proofErr w:type="spellStart"/>
      <w:r w:rsidRPr="00D25B8B">
        <w:rPr>
          <w:rFonts w:ascii="David" w:eastAsia="Calibri" w:hAnsi="David" w:cs="David" w:hint="cs"/>
          <w:sz w:val="23"/>
          <w:szCs w:val="23"/>
          <w:rtl/>
        </w:rPr>
        <w:t>כב</w:t>
      </w:r>
      <w:proofErr w:type="spellEnd"/>
      <w:r w:rsidRPr="00D25B8B">
        <w:rPr>
          <w:rFonts w:ascii="David" w:eastAsia="Calibri" w:hAnsi="David" w:cs="David" w:hint="cs"/>
          <w:sz w:val="23"/>
          <w:szCs w:val="23"/>
          <w:rtl/>
        </w:rPr>
        <w:t xml:space="preserve"> </w:t>
      </w:r>
      <w:proofErr w:type="spellStart"/>
      <w:r w:rsidRPr="00D25B8B">
        <w:rPr>
          <w:rFonts w:ascii="David" w:eastAsia="Calibri" w:hAnsi="David" w:cs="David" w:hint="cs"/>
          <w:sz w:val="23"/>
          <w:szCs w:val="23"/>
          <w:rtl/>
        </w:rPr>
        <w:t>ס"ק</w:t>
      </w:r>
      <w:proofErr w:type="spellEnd"/>
      <w:r w:rsidRPr="00D25B8B">
        <w:rPr>
          <w:rFonts w:ascii="David" w:eastAsia="Calibri" w:hAnsi="David" w:cs="David" w:hint="cs"/>
          <w:sz w:val="23"/>
          <w:szCs w:val="23"/>
          <w:rtl/>
        </w:rPr>
        <w:t xml:space="preserve"> א)</w:t>
      </w:r>
      <w:r w:rsidRPr="00D25B8B">
        <w:rPr>
          <w:rFonts w:ascii="David" w:eastAsia="Calibri" w:hAnsi="David" w:cs="David" w:hint="cs"/>
          <w:sz w:val="23"/>
          <w:szCs w:val="23"/>
        </w:rPr>
        <w:t xml:space="preserve"> </w:t>
      </w:r>
      <w:r w:rsidRPr="00D25B8B">
        <w:rPr>
          <w:rFonts w:ascii="David" w:eastAsia="Calibri" w:hAnsi="David" w:cs="David" w:hint="cs"/>
          <w:sz w:val="23"/>
          <w:szCs w:val="23"/>
          <w:rtl/>
        </w:rPr>
        <w:t xml:space="preserve">אינו מתלבט </w:t>
      </w:r>
      <w:r w:rsidRPr="00D25B8B">
        <w:rPr>
          <w:rFonts w:ascii="David" w:eastAsia="Calibri" w:hAnsi="David" w:cs="David"/>
          <w:sz w:val="23"/>
          <w:szCs w:val="23"/>
          <w:rtl/>
        </w:rPr>
        <w:t>–</w:t>
      </w:r>
      <w:r w:rsidRPr="00D25B8B">
        <w:rPr>
          <w:rFonts w:ascii="David" w:eastAsia="Calibri" w:hAnsi="David" w:cs="David" w:hint="cs"/>
          <w:sz w:val="23"/>
          <w:szCs w:val="23"/>
          <w:rtl/>
        </w:rPr>
        <w:t xml:space="preserve"> הוא אומר שעולה </w:t>
      </w:r>
      <w:proofErr w:type="spellStart"/>
      <w:r w:rsidRPr="00D25B8B">
        <w:rPr>
          <w:rFonts w:ascii="David" w:eastAsia="Calibri" w:hAnsi="David" w:cs="David" w:hint="cs"/>
          <w:sz w:val="23"/>
          <w:szCs w:val="23"/>
          <w:rtl/>
        </w:rPr>
        <w:t>שהרמ"א</w:t>
      </w:r>
      <w:proofErr w:type="spellEnd"/>
      <w:r w:rsidRPr="00D25B8B">
        <w:rPr>
          <w:rFonts w:ascii="David" w:eastAsia="Calibri" w:hAnsi="David" w:cs="David" w:hint="cs"/>
          <w:sz w:val="23"/>
          <w:szCs w:val="23"/>
          <w:rtl/>
        </w:rPr>
        <w:t xml:space="preserve"> פוסק כשיטת רש"י, ואם כך ניתן לברך 'שהחיינו' על כל מצווה שמקיימים לראשונה.</w:t>
      </w:r>
    </w:p>
    <w:p w14:paraId="351E33CE"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המגן אברהם (סימן </w:t>
      </w:r>
      <w:proofErr w:type="spellStart"/>
      <w:r w:rsidRPr="00D25B8B">
        <w:rPr>
          <w:rFonts w:ascii="David" w:eastAsia="Calibri" w:hAnsi="David" w:cs="David" w:hint="cs"/>
          <w:sz w:val="23"/>
          <w:szCs w:val="23"/>
          <w:rtl/>
        </w:rPr>
        <w:t>כב</w:t>
      </w:r>
      <w:proofErr w:type="spellEnd"/>
      <w:r w:rsidRPr="00D25B8B">
        <w:rPr>
          <w:rFonts w:ascii="David" w:eastAsia="Calibri" w:hAnsi="David" w:cs="David" w:hint="cs"/>
          <w:sz w:val="23"/>
          <w:szCs w:val="23"/>
          <w:rtl/>
        </w:rPr>
        <w:t xml:space="preserve"> </w:t>
      </w:r>
      <w:proofErr w:type="spellStart"/>
      <w:r w:rsidRPr="00D25B8B">
        <w:rPr>
          <w:rFonts w:ascii="David" w:eastAsia="Calibri" w:hAnsi="David" w:cs="David" w:hint="cs"/>
          <w:sz w:val="23"/>
          <w:szCs w:val="23"/>
          <w:rtl/>
        </w:rPr>
        <w:t>ס"ק</w:t>
      </w:r>
      <w:proofErr w:type="spellEnd"/>
      <w:r w:rsidRPr="00D25B8B">
        <w:rPr>
          <w:rFonts w:ascii="David" w:eastAsia="Calibri" w:hAnsi="David" w:cs="David" w:hint="cs"/>
          <w:sz w:val="23"/>
          <w:szCs w:val="23"/>
          <w:rtl/>
        </w:rPr>
        <w:t xml:space="preserve"> א) אומר שככל הנראה מילה, פדיון הבן, וכן כיסוי הדם אינן מצוות שכיחות, ולכן מברכים על קיומן בפעם הראשונה. הפרי מגדים מציין על דבריו שלכאורה יש כאן ערבוב: הרי </w:t>
      </w:r>
      <w:proofErr w:type="spellStart"/>
      <w:r w:rsidRPr="00D25B8B">
        <w:rPr>
          <w:rFonts w:ascii="David" w:eastAsia="Calibri" w:hAnsi="David" w:cs="David" w:hint="cs"/>
          <w:sz w:val="23"/>
          <w:szCs w:val="23"/>
          <w:rtl/>
        </w:rPr>
        <w:t>הרמ"א</w:t>
      </w:r>
      <w:proofErr w:type="spellEnd"/>
      <w:r w:rsidRPr="00D25B8B">
        <w:rPr>
          <w:rFonts w:ascii="David" w:eastAsia="Calibri" w:hAnsi="David" w:cs="David" w:hint="cs"/>
          <w:sz w:val="23"/>
          <w:szCs w:val="23"/>
          <w:rtl/>
        </w:rPr>
        <w:t xml:space="preserve"> כותב מפורשות שמברכים על כיסוי הדם כאשר מקיים את המצווה בפעם הראשונה, ואם כך יש כאן שני יסודות שונים המאפשרים את ברכת 'שהחיינו'!</w:t>
      </w:r>
    </w:p>
    <w:p w14:paraId="62B63F39"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לכאורה צריכים לבאר את דברי המגן אברהם כך: איננו פוסקים כשיטת רש"י, ועל כן אין לברך 'שהחיינו' על מצוות נפוצות, גם כאשר מקיים אותן לראשונה. מברכים רק על מצוות נדירות. מצוות כיסוי הדם היא מצווה מורכבת: מצד אחד, לא כל אדם זוכה לקיימה. מצד שני, ניתן לקיימה בכל עת. לכן לגביה יש פשרה: היא נדירה מספיק להצדיק את הברכה; אך ברכתה תהיה על קיומה הראשון.</w:t>
      </w:r>
    </w:p>
    <w:p w14:paraId="04A4624D"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בכדי לצאת מהסבך, הפרי תואר מציע שכוונת רש"י שונה. נשוב ונחדד את הבעיה: מצד אחד, רש"י כותב שניתן לברך 'שהחיינו' על מצוות שאדם מתחנך לעשותן. מצד שני, אנו יודעים שאין הדבר נכון על כל מצווה שאדם מקיים לראשונה בחייו. אם כך, הקריטריון נותר עלום.</w:t>
      </w:r>
    </w:p>
    <w:p w14:paraId="315BC95D"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על כן הפרי תואר מבאר כך: יש מצוות שלא ניתן לקיים עד שלב מסוים בחיים. הרמב"ם (הלכות כלי מקדש פרק ה הלכה טו)</w:t>
      </w:r>
      <w:r w:rsidRPr="00D25B8B">
        <w:rPr>
          <w:rFonts w:ascii="David" w:eastAsia="Calibri" w:hAnsi="David" w:cs="David" w:hint="cs"/>
          <w:sz w:val="23"/>
          <w:szCs w:val="23"/>
        </w:rPr>
        <w:t xml:space="preserve"> </w:t>
      </w:r>
      <w:r w:rsidRPr="00D25B8B">
        <w:rPr>
          <w:rFonts w:ascii="David" w:eastAsia="Calibri" w:hAnsi="David" w:cs="David" w:hint="cs"/>
          <w:sz w:val="23"/>
          <w:szCs w:val="23"/>
          <w:rtl/>
        </w:rPr>
        <w:t xml:space="preserve">פוסק שכהן אינו רשאי לעבוד במקדש עד גיל עשרים. כאשר הכהן מתחנך, דהיינו, שחונכים אותו לעבודה חדשה זו </w:t>
      </w:r>
      <w:r w:rsidRPr="00D25B8B">
        <w:rPr>
          <w:rFonts w:ascii="David" w:eastAsia="Calibri" w:hAnsi="David" w:cs="David"/>
          <w:sz w:val="23"/>
          <w:szCs w:val="23"/>
          <w:rtl/>
        </w:rPr>
        <w:t>–</w:t>
      </w:r>
      <w:r w:rsidRPr="00D25B8B">
        <w:rPr>
          <w:rFonts w:ascii="David" w:eastAsia="Calibri" w:hAnsi="David" w:cs="David" w:hint="cs"/>
          <w:sz w:val="23"/>
          <w:szCs w:val="23"/>
          <w:rtl/>
        </w:rPr>
        <w:t xml:space="preserve"> הוא מברך על כך שחי וזכה להגיע לרגע בו הוא מסוגל לקיים את העבודה. הוא הדין לנער המגיע לגיל בו הוא מסוגל לשמור על גופו ולהניח תפילין. הברכה אינה על עצם התפילין, אלא על כך ש'החיינו' </w:t>
      </w:r>
      <w:r w:rsidRPr="00D25B8B">
        <w:rPr>
          <w:rFonts w:ascii="David" w:eastAsia="Calibri" w:hAnsi="David" w:cs="David"/>
          <w:sz w:val="23"/>
          <w:szCs w:val="23"/>
          <w:rtl/>
        </w:rPr>
        <w:t>–</w:t>
      </w:r>
      <w:r w:rsidRPr="00D25B8B">
        <w:rPr>
          <w:rFonts w:ascii="David" w:eastAsia="Calibri" w:hAnsi="David" w:cs="David" w:hint="cs"/>
          <w:sz w:val="23"/>
          <w:szCs w:val="23"/>
          <w:rtl/>
        </w:rPr>
        <w:t xml:space="preserve"> להגיע לגיל בו הוא מסוגל, ומתוך כך הוא אכן, מניח תפילין.</w:t>
      </w:r>
    </w:p>
    <w:p w14:paraId="2948C0C4"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(כמובן שדבריו חולקים על דברי </w:t>
      </w:r>
      <w:proofErr w:type="spellStart"/>
      <w:r w:rsidRPr="00D25B8B">
        <w:rPr>
          <w:rFonts w:ascii="David" w:eastAsia="Calibri" w:hAnsi="David" w:cs="David" w:hint="cs"/>
          <w:sz w:val="23"/>
          <w:szCs w:val="23"/>
          <w:rtl/>
        </w:rPr>
        <w:t>הרמ"א</w:t>
      </w:r>
      <w:proofErr w:type="spellEnd"/>
      <w:r w:rsidRPr="00D25B8B">
        <w:rPr>
          <w:rFonts w:ascii="David" w:eastAsia="Calibri" w:hAnsi="David" w:cs="David" w:hint="cs"/>
          <w:sz w:val="23"/>
          <w:szCs w:val="23"/>
          <w:rtl/>
        </w:rPr>
        <w:t xml:space="preserve"> </w:t>
      </w:r>
      <w:r w:rsidRPr="00D25B8B">
        <w:rPr>
          <w:rFonts w:ascii="David" w:eastAsia="Calibri" w:hAnsi="David" w:cs="David"/>
          <w:sz w:val="23"/>
          <w:szCs w:val="23"/>
          <w:rtl/>
        </w:rPr>
        <w:t>–</w:t>
      </w:r>
      <w:r w:rsidRPr="00D25B8B">
        <w:rPr>
          <w:rFonts w:ascii="David" w:eastAsia="Calibri" w:hAnsi="David" w:cs="David" w:hint="cs"/>
          <w:sz w:val="23"/>
          <w:szCs w:val="23"/>
          <w:rtl/>
        </w:rPr>
        <w:t xml:space="preserve"> לפי דבריו אין הצדקה לברך 'שהחיינו' כאשר אדם מכסה את דם העוף לראשונה בחייו בגיל 23).</w:t>
      </w:r>
    </w:p>
    <w:p w14:paraId="6717D9B8" w14:textId="77777777" w:rsidR="00D25B8B" w:rsidRPr="00D25B8B" w:rsidRDefault="00D25B8B" w:rsidP="00D25B8B">
      <w:pPr>
        <w:contextualSpacing/>
        <w:rPr>
          <w:rFonts w:ascii="David" w:eastAsia="Calibri" w:hAnsi="David" w:cs="David"/>
          <w:sz w:val="23"/>
          <w:szCs w:val="23"/>
          <w:rtl/>
        </w:rPr>
      </w:pPr>
      <w:r w:rsidRPr="00D25B8B">
        <w:rPr>
          <w:rFonts w:ascii="David" w:eastAsia="Calibri" w:hAnsi="David" w:cs="David" w:hint="cs"/>
          <w:sz w:val="23"/>
          <w:szCs w:val="23"/>
          <w:rtl/>
        </w:rPr>
        <w:t xml:space="preserve">החתם סופר (חלק א' אורח חיים סימן </w:t>
      </w:r>
      <w:proofErr w:type="spellStart"/>
      <w:r w:rsidRPr="00D25B8B">
        <w:rPr>
          <w:rFonts w:ascii="David" w:eastAsia="Calibri" w:hAnsi="David" w:cs="David" w:hint="cs"/>
          <w:sz w:val="23"/>
          <w:szCs w:val="23"/>
          <w:rtl/>
        </w:rPr>
        <w:t>נה</w:t>
      </w:r>
      <w:proofErr w:type="spellEnd"/>
      <w:r w:rsidRPr="00D25B8B">
        <w:rPr>
          <w:rFonts w:ascii="David" w:eastAsia="Calibri" w:hAnsi="David" w:cs="David" w:hint="cs"/>
          <w:sz w:val="23"/>
          <w:szCs w:val="23"/>
          <w:rtl/>
        </w:rPr>
        <w:t>)</w:t>
      </w:r>
      <w:r w:rsidRPr="00D25B8B">
        <w:rPr>
          <w:rFonts w:ascii="David" w:eastAsia="Calibri" w:hAnsi="David" w:cs="David" w:hint="cs"/>
          <w:sz w:val="23"/>
          <w:szCs w:val="23"/>
        </w:rPr>
        <w:t xml:space="preserve"> </w:t>
      </w:r>
      <w:r w:rsidRPr="00D25B8B">
        <w:rPr>
          <w:rFonts w:ascii="David" w:eastAsia="Calibri" w:hAnsi="David" w:cs="David" w:hint="cs"/>
          <w:sz w:val="23"/>
          <w:szCs w:val="23"/>
          <w:rtl/>
        </w:rPr>
        <w:t>מציע נפקא מינה אחרת לסוג ה'חינוך' הזה (במובן של חניכה לקיום סוג של מצוות, ולא של חינוך הילדים): כאשר אישה נישאת, פתאום היא מתחילה לקיים מצוות רבות: טבילה, הדלקת הנר, הפרשת חלה. יש לברך על הכניסה להקשר החיים הדורש את קיום המצוות הללו. לכן הוא אומר שיש לברך 'שהחיינו' על הראשונה שבהן, ולכוון על היתר.</w:t>
      </w:r>
    </w:p>
    <w:p w14:paraId="190862BB" w14:textId="77777777" w:rsidR="00D25B8B" w:rsidRPr="00D25B8B" w:rsidRDefault="00D25B8B" w:rsidP="00D25B8B">
      <w:pPr>
        <w:contextualSpacing/>
        <w:rPr>
          <w:rFonts w:ascii="David" w:eastAsia="Calibri" w:hAnsi="David" w:cs="David"/>
          <w:sz w:val="10"/>
          <w:szCs w:val="10"/>
          <w:rtl/>
        </w:rPr>
      </w:pPr>
    </w:p>
    <w:p w14:paraId="71C04F36" w14:textId="77777777" w:rsidR="00D25B8B" w:rsidRPr="00D25B8B" w:rsidRDefault="00D25B8B" w:rsidP="00D25B8B">
      <w:pPr>
        <w:contextualSpacing/>
        <w:rPr>
          <w:rFonts w:ascii="David" w:eastAsia="Calibri" w:hAnsi="David" w:cs="David"/>
          <w:sz w:val="23"/>
          <w:szCs w:val="23"/>
        </w:rPr>
      </w:pPr>
      <w:r w:rsidRPr="00D25B8B">
        <w:rPr>
          <w:rFonts w:ascii="David" w:eastAsia="Calibri" w:hAnsi="David" w:cs="David" w:hint="cs"/>
          <w:sz w:val="23"/>
          <w:szCs w:val="23"/>
          <w:rtl/>
        </w:rPr>
        <w:t>בטור הבא בע"ה נוסיף מספר נקודות, נסכם את השיטות, ונשתדל להנחות להלכה ולמעשה.</w:t>
      </w:r>
    </w:p>
    <w:p w14:paraId="262411F8" w14:textId="77777777" w:rsidR="00E72230" w:rsidRPr="008B5E1B" w:rsidRDefault="00E72230" w:rsidP="00E72230">
      <w:pPr>
        <w:spacing w:line="259" w:lineRule="auto"/>
        <w:contextualSpacing/>
        <w:jc w:val="both"/>
        <w:rPr>
          <w:rFonts w:ascii="David" w:eastAsia="Calibri" w:hAnsi="David" w:cs="David"/>
          <w:sz w:val="6"/>
          <w:szCs w:val="6"/>
        </w:rPr>
      </w:pPr>
    </w:p>
    <w:p w14:paraId="14F69660" w14:textId="4B81304A" w:rsidR="0087202D" w:rsidRDefault="00790D06" w:rsidP="00D25B8B">
      <w:pPr>
        <w:contextualSpacing/>
        <w:jc w:val="center"/>
        <w:rPr>
          <w:color w:val="0070C0"/>
          <w:sz w:val="23"/>
          <w:szCs w:val="23"/>
          <w:rtl/>
        </w:rPr>
      </w:pPr>
      <w:hyperlink r:id="rId17" w:history="1">
        <w:r w:rsidR="009B609E" w:rsidRPr="00CB4B59">
          <w:rPr>
            <w:rStyle w:val="Hyperlink"/>
            <w:rFonts w:cs="David" w:hint="cs"/>
            <w:b/>
            <w:bCs/>
            <w:sz w:val="23"/>
            <w:szCs w:val="23"/>
            <w:rtl/>
            <w:lang w:eastAsia="he-IL"/>
          </w:rPr>
          <w:t>ארץ חמדה –</w:t>
        </w:r>
        <w:r w:rsidR="00C816D3" w:rsidRPr="00CB4B59">
          <w:rPr>
            <w:rStyle w:val="Hyperlink"/>
            <w:rFonts w:cs="David" w:hint="cs"/>
            <w:b/>
            <w:bCs/>
            <w:sz w:val="23"/>
            <w:szCs w:val="23"/>
            <w:rtl/>
            <w:lang w:eastAsia="he-IL"/>
          </w:rPr>
          <w:t xml:space="preserve"> קישור לשיעורי "מורנו" ביוטיוב</w:t>
        </w:r>
      </w:hyperlink>
      <w:r w:rsidR="00CB4B59" w:rsidRPr="00CB4B59">
        <w:rPr>
          <w:rStyle w:val="Hyperlink"/>
          <w:rFonts w:cs="David" w:hint="cs"/>
          <w:b/>
          <w:bCs/>
          <w:sz w:val="23"/>
          <w:szCs w:val="23"/>
          <w:u w:val="none"/>
          <w:rtl/>
          <w:lang w:eastAsia="he-IL"/>
        </w:rPr>
        <w:t xml:space="preserve">    </w:t>
      </w:r>
      <w:r w:rsidR="00CB4B59">
        <w:rPr>
          <w:rStyle w:val="Hyperlink"/>
          <w:rFonts w:cs="David" w:hint="cs"/>
          <w:b/>
          <w:bCs/>
          <w:sz w:val="23"/>
          <w:szCs w:val="23"/>
          <w:u w:val="none"/>
          <w:rtl/>
          <w:lang w:eastAsia="he-IL"/>
        </w:rPr>
        <w:t xml:space="preserve">    </w:t>
      </w:r>
      <w:r w:rsidR="00CB4B59" w:rsidRPr="00CB4B59">
        <w:rPr>
          <w:rStyle w:val="Hyperlink"/>
          <w:rFonts w:cs="David" w:hint="cs"/>
          <w:b/>
          <w:bCs/>
          <w:sz w:val="23"/>
          <w:szCs w:val="23"/>
          <w:u w:val="none"/>
          <w:rtl/>
          <w:lang w:eastAsia="he-IL"/>
        </w:rPr>
        <w:t xml:space="preserve"> </w:t>
      </w:r>
      <w:r w:rsidR="00D25B8B">
        <w:rPr>
          <w:rStyle w:val="Hyperlink"/>
          <w:rFonts w:cs="David" w:hint="cs"/>
          <w:b/>
          <w:bCs/>
          <w:sz w:val="23"/>
          <w:szCs w:val="23"/>
          <w:u w:val="none"/>
          <w:rtl/>
          <w:lang w:eastAsia="he-IL"/>
        </w:rPr>
        <w:t xml:space="preserve">  </w:t>
      </w:r>
      <w:r w:rsidR="009A52D7" w:rsidRPr="00CB4B59">
        <w:rPr>
          <w:rFonts w:cs="David"/>
          <w:b/>
          <w:bCs/>
          <w:color w:val="0070C0"/>
          <w:sz w:val="23"/>
          <w:szCs w:val="23"/>
          <w:rtl/>
          <w:lang w:eastAsia="he-IL"/>
        </w:rPr>
        <w:t>ניתן ליצור קשר עם הכותבים דרך</w:t>
      </w:r>
      <w:r w:rsidR="009A52D7" w:rsidRPr="00CB4B59">
        <w:rPr>
          <w:rFonts w:cs="David" w:hint="cs"/>
          <w:b/>
          <w:bCs/>
          <w:color w:val="0070C0"/>
          <w:sz w:val="23"/>
          <w:szCs w:val="23"/>
          <w:rtl/>
          <w:lang w:eastAsia="he-IL"/>
        </w:rPr>
        <w:t xml:space="preserve">: </w:t>
      </w:r>
      <w:r w:rsidR="009A52D7" w:rsidRPr="00CB4B59">
        <w:rPr>
          <w:rFonts w:cs="David"/>
          <w:b/>
          <w:bCs/>
          <w:color w:val="0070C0"/>
          <w:sz w:val="23"/>
          <w:szCs w:val="23"/>
          <w:rtl/>
          <w:lang w:eastAsia="he-IL"/>
        </w:rPr>
        <w:t xml:space="preserve"> </w:t>
      </w:r>
      <w:hyperlink r:id="rId18" w:history="1">
        <w:r w:rsidR="009A52D7" w:rsidRPr="00CB4B59">
          <w:rPr>
            <w:color w:val="0070C0"/>
            <w:sz w:val="23"/>
            <w:szCs w:val="23"/>
          </w:rPr>
          <w:t>info@eretzhemdah.org</w:t>
        </w:r>
      </w:hyperlink>
    </w:p>
    <w:bookmarkEnd w:id="0"/>
    <w:p w14:paraId="3E48A7BF" w14:textId="7EF2E914" w:rsidR="00E72230" w:rsidRDefault="00E72230" w:rsidP="008B0064">
      <w:pPr>
        <w:contextualSpacing/>
        <w:rPr>
          <w:rFonts w:cs="David"/>
        </w:rPr>
      </w:pPr>
      <w:r w:rsidRPr="003E3AE1">
        <w:rPr>
          <w:rFonts w:cs="David"/>
          <w:noProof/>
          <w:sz w:val="12"/>
          <w:szCs w:val="12"/>
        </w:rPr>
        <w:lastRenderedPageBreak/>
        <w:drawing>
          <wp:anchor distT="0" distB="0" distL="114300" distR="114300" simplePos="0" relativeHeight="251661312" behindDoc="1" locked="0" layoutInCell="1" allowOverlap="1" wp14:anchorId="3DC5E2B4" wp14:editId="61B06DAC">
            <wp:simplePos x="0" y="0"/>
            <wp:positionH relativeFrom="margin">
              <wp:posOffset>3519170</wp:posOffset>
            </wp:positionH>
            <wp:positionV relativeFrom="paragraph">
              <wp:posOffset>-37465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171EE" w14:textId="77777777" w:rsidR="00E72230" w:rsidRDefault="00E72230" w:rsidP="00601083">
      <w:pPr>
        <w:contextualSpacing/>
        <w:rPr>
          <w:rFonts w:cs="David"/>
          <w:rtl/>
        </w:rPr>
      </w:pPr>
    </w:p>
    <w:p w14:paraId="0A7EAD60" w14:textId="77777777" w:rsidR="00E72230" w:rsidRDefault="00E72230" w:rsidP="00601083">
      <w:pPr>
        <w:contextualSpacing/>
        <w:rPr>
          <w:rFonts w:cs="David"/>
          <w:rtl/>
        </w:rPr>
      </w:pPr>
    </w:p>
    <w:p w14:paraId="0D279BD7" w14:textId="56010926" w:rsidR="008B0064" w:rsidRDefault="008B0064" w:rsidP="008B0064">
      <w:pPr>
        <w:rPr>
          <w:rFonts w:cs="David"/>
          <w:rtl/>
          <w:lang w:val="fr-FR"/>
        </w:rPr>
      </w:pPr>
      <w:r w:rsidRPr="008B0064">
        <w:rPr>
          <w:rFonts w:cs="David" w:hint="cs"/>
          <w:rtl/>
          <w:lang w:val="fr-FR"/>
        </w:rPr>
        <w:t xml:space="preserve">(מתוך </w:t>
      </w:r>
      <w:proofErr w:type="spellStart"/>
      <w:r w:rsidRPr="008B0064">
        <w:rPr>
          <w:rFonts w:cs="David" w:hint="cs"/>
          <w:rtl/>
          <w:lang w:val="fr-FR"/>
        </w:rPr>
        <w:t>ח"ב</w:t>
      </w:r>
      <w:proofErr w:type="spellEnd"/>
      <w:r w:rsidRPr="008B0064">
        <w:rPr>
          <w:rFonts w:cs="David" w:hint="cs"/>
          <w:rtl/>
          <w:lang w:val="fr-FR"/>
        </w:rPr>
        <w:t>)</w:t>
      </w:r>
    </w:p>
    <w:p w14:paraId="00C8D452" w14:textId="77777777" w:rsidR="008B0064" w:rsidRPr="008B0064" w:rsidRDefault="008B0064" w:rsidP="008B0064">
      <w:pPr>
        <w:rPr>
          <w:rFonts w:cs="David"/>
          <w:rtl/>
          <w:lang w:val="fr-FR"/>
        </w:rPr>
      </w:pPr>
    </w:p>
    <w:p w14:paraId="1EAAF784" w14:textId="68102231" w:rsidR="008B0064" w:rsidRPr="008B0064" w:rsidRDefault="008B0064" w:rsidP="008B0064">
      <w:pPr>
        <w:rPr>
          <w:rFonts w:cs="David"/>
          <w:sz w:val="32"/>
          <w:szCs w:val="32"/>
          <w:rtl/>
        </w:rPr>
      </w:pPr>
      <w:r w:rsidRPr="008B0064">
        <w:rPr>
          <w:rFonts w:cs="David"/>
          <w:b/>
          <w:bCs/>
          <w:sz w:val="32"/>
          <w:szCs w:val="32"/>
          <w:rtl/>
          <w:lang w:val="fr-FR"/>
        </w:rPr>
        <w:t>בולוניה, איטליה</w:t>
      </w:r>
      <w:r w:rsidRPr="008B0064">
        <w:rPr>
          <w:rFonts w:cs="David"/>
          <w:b/>
          <w:bCs/>
          <w:sz w:val="32"/>
          <w:szCs w:val="32"/>
          <w:rtl/>
          <w:lang w:val="fr-FR"/>
        </w:rPr>
        <w:tab/>
      </w:r>
      <w:r w:rsidRPr="008B0064">
        <w:rPr>
          <w:rFonts w:cs="David"/>
          <w:sz w:val="32"/>
          <w:szCs w:val="32"/>
          <w:rtl/>
          <w:lang w:val="fr-FR"/>
        </w:rPr>
        <w:tab/>
        <w:t xml:space="preserve">                          </w:t>
      </w:r>
      <w:r w:rsidRPr="008B0064">
        <w:rPr>
          <w:rFonts w:cs="David"/>
          <w:sz w:val="32"/>
          <w:szCs w:val="32"/>
          <w:rtl/>
          <w:lang w:val="fr-FR"/>
        </w:rPr>
        <w:tab/>
        <w:t xml:space="preserve">        </w:t>
      </w:r>
      <w:r w:rsidRPr="008B0064">
        <w:rPr>
          <w:rFonts w:cs="David"/>
          <w:sz w:val="32"/>
          <w:szCs w:val="32"/>
          <w:rtl/>
          <w:lang w:val="fr-FR"/>
        </w:rPr>
        <w:tab/>
      </w:r>
      <w:r w:rsidRPr="008B0064">
        <w:rPr>
          <w:rFonts w:cs="David"/>
          <w:sz w:val="32"/>
          <w:szCs w:val="32"/>
          <w:rtl/>
          <w:lang w:val="fr-FR"/>
        </w:rPr>
        <w:tab/>
      </w:r>
      <w:r w:rsidRPr="008B0064">
        <w:rPr>
          <w:rFonts w:cs="David"/>
          <w:sz w:val="32"/>
          <w:szCs w:val="32"/>
          <w:rtl/>
          <w:lang w:val="fr-FR"/>
        </w:rPr>
        <w:tab/>
      </w:r>
      <w:r w:rsidRPr="008B0064">
        <w:rPr>
          <w:rFonts w:cs="David" w:hint="cs"/>
          <w:sz w:val="32"/>
          <w:szCs w:val="32"/>
          <w:rtl/>
          <w:lang w:val="fr-FR"/>
        </w:rPr>
        <w:t xml:space="preserve">     </w:t>
      </w:r>
      <w:r w:rsidRPr="008B0064">
        <w:rPr>
          <w:rFonts w:cs="David"/>
          <w:sz w:val="32"/>
          <w:szCs w:val="32"/>
          <w:rtl/>
          <w:lang w:val="fr-FR"/>
        </w:rPr>
        <w:t xml:space="preserve">          </w:t>
      </w:r>
      <w:r>
        <w:rPr>
          <w:rFonts w:cs="David" w:hint="cs"/>
          <w:sz w:val="32"/>
          <w:szCs w:val="32"/>
          <w:rtl/>
          <w:lang w:val="fr-FR"/>
        </w:rPr>
        <w:t xml:space="preserve">        </w:t>
      </w:r>
      <w:r w:rsidRPr="008B0064">
        <w:rPr>
          <w:rFonts w:cs="David"/>
          <w:sz w:val="32"/>
          <w:szCs w:val="32"/>
          <w:rtl/>
          <w:lang w:val="fr-FR"/>
        </w:rPr>
        <w:t xml:space="preserve">    </w:t>
      </w:r>
      <w:r w:rsidRPr="008B0064">
        <w:rPr>
          <w:rFonts w:cs="David"/>
          <w:b/>
          <w:bCs/>
          <w:sz w:val="32"/>
          <w:szCs w:val="32"/>
          <w:lang w:val="fr-FR"/>
        </w:rPr>
        <w:t xml:space="preserve">Bologne, </w:t>
      </w:r>
      <w:proofErr w:type="spellStart"/>
      <w:r w:rsidRPr="008B0064">
        <w:rPr>
          <w:rFonts w:cs="David"/>
          <w:b/>
          <w:bCs/>
          <w:sz w:val="32"/>
          <w:szCs w:val="32"/>
          <w:lang w:val="fr-FR"/>
        </w:rPr>
        <w:t>Italy</w:t>
      </w:r>
      <w:proofErr w:type="spellEnd"/>
    </w:p>
    <w:p w14:paraId="1FE656A6" w14:textId="77777777" w:rsidR="008B0064" w:rsidRPr="008B0064" w:rsidRDefault="008B0064" w:rsidP="008B0064">
      <w:pPr>
        <w:keepNext/>
        <w:outlineLvl w:val="6"/>
        <w:rPr>
          <w:rFonts w:ascii="Arial" w:cs="David"/>
          <w:snapToGrid w:val="0"/>
          <w:rtl/>
          <w:lang w:val="fr-FR" w:eastAsia="he-IL"/>
        </w:rPr>
      </w:pPr>
      <w:r w:rsidRPr="008B0064">
        <w:rPr>
          <w:rFonts w:ascii="Arial" w:cs="David"/>
          <w:snapToGrid w:val="0"/>
          <w:rtl/>
          <w:lang w:val="fr-FR" w:eastAsia="he-IL"/>
        </w:rPr>
        <w:t>טבת תשנ"ב</w:t>
      </w:r>
    </w:p>
    <w:p w14:paraId="6296F405" w14:textId="77777777" w:rsidR="008B0064" w:rsidRPr="008B0064" w:rsidRDefault="008B0064" w:rsidP="008B0064">
      <w:pPr>
        <w:rPr>
          <w:rFonts w:cs="David"/>
          <w:rtl/>
        </w:rPr>
      </w:pPr>
    </w:p>
    <w:p w14:paraId="541C5C3A" w14:textId="77777777" w:rsidR="008B0064" w:rsidRPr="008B0064" w:rsidRDefault="008B0064" w:rsidP="008B0064">
      <w:pPr>
        <w:keepNext/>
        <w:outlineLvl w:val="7"/>
        <w:rPr>
          <w:rFonts w:ascii="David" w:hAnsi="David" w:cs="David"/>
          <w:b/>
          <w:bCs/>
          <w:color w:val="0070C0"/>
          <w:kern w:val="2"/>
          <w:sz w:val="30"/>
          <w:szCs w:val="30"/>
          <w:rtl/>
          <w14:ligatures w14:val="standardContextual"/>
        </w:rPr>
      </w:pPr>
      <w:r w:rsidRPr="008B0064">
        <w:rPr>
          <w:rFonts w:ascii="David" w:hAnsi="David" w:cs="David"/>
          <w:b/>
          <w:bCs/>
          <w:color w:val="0070C0"/>
          <w:kern w:val="2"/>
          <w:sz w:val="30"/>
          <w:szCs w:val="30"/>
          <w:rtl/>
          <w14:ligatures w14:val="standardContextual"/>
        </w:rPr>
        <w:t>אופן הכשרת כלי</w:t>
      </w:r>
      <w:r w:rsidRPr="008B0064">
        <w:rPr>
          <w:rFonts w:ascii="David" w:hAnsi="David" w:cs="David" w:hint="cs"/>
          <w:b/>
          <w:bCs/>
          <w:color w:val="0070C0"/>
          <w:kern w:val="2"/>
          <w:sz w:val="30"/>
          <w:szCs w:val="30"/>
          <w:rtl/>
          <w14:ligatures w14:val="standardContextual"/>
        </w:rPr>
        <w:t xml:space="preserve"> </w:t>
      </w:r>
      <w:r w:rsidRPr="008B0064">
        <w:rPr>
          <w:rFonts w:ascii="David" w:hAnsi="David" w:cs="David"/>
          <w:b/>
          <w:bCs/>
          <w:color w:val="0070C0"/>
          <w:kern w:val="2"/>
          <w:sz w:val="30"/>
          <w:szCs w:val="30"/>
          <w:rtl/>
          <w14:ligatures w14:val="standardContextual"/>
        </w:rPr>
        <w:t>חרסינה טרפים ששהו י"ב חודש בלא שימוש</w:t>
      </w:r>
    </w:p>
    <w:p w14:paraId="5F0AF2F0" w14:textId="77777777" w:rsidR="008B0064" w:rsidRPr="008B0064" w:rsidRDefault="008B0064" w:rsidP="008B0064">
      <w:pPr>
        <w:rPr>
          <w:rFonts w:cs="David"/>
          <w:b/>
          <w:bCs/>
          <w:rtl/>
          <w:lang w:val="fr-FR"/>
        </w:rPr>
      </w:pPr>
    </w:p>
    <w:p w14:paraId="4216C12C" w14:textId="77777777" w:rsidR="008B0064" w:rsidRPr="008B0064" w:rsidRDefault="008B0064" w:rsidP="008B0064">
      <w:pPr>
        <w:rPr>
          <w:rFonts w:cs="David"/>
          <w:b/>
          <w:bCs/>
          <w:sz w:val="26"/>
          <w:szCs w:val="26"/>
          <w:rtl/>
          <w:lang w:val="fr-FR"/>
        </w:rPr>
      </w:pPr>
      <w:r w:rsidRPr="008B0064">
        <w:rPr>
          <w:rFonts w:cs="David"/>
          <w:b/>
          <w:bCs/>
          <w:sz w:val="26"/>
          <w:szCs w:val="26"/>
          <w:rtl/>
          <w:lang w:val="fr-FR"/>
        </w:rPr>
        <w:t>שאלה</w:t>
      </w:r>
    </w:p>
    <w:p w14:paraId="7DFD829B" w14:textId="57C52226" w:rsidR="008B0064" w:rsidRPr="008B0064" w:rsidRDefault="008B0064" w:rsidP="008B0064">
      <w:pPr>
        <w:rPr>
          <w:rFonts w:cs="David"/>
          <w:rtl/>
          <w:lang w:val="fr-FR"/>
        </w:rPr>
      </w:pPr>
      <w:r w:rsidRPr="008B0064">
        <w:rPr>
          <w:rFonts w:cs="David"/>
          <w:rtl/>
          <w:lang w:val="fr-FR"/>
        </w:rPr>
        <w:t>כלי</w:t>
      </w:r>
      <w:r w:rsidR="009C3687">
        <w:rPr>
          <w:rFonts w:cs="David" w:hint="cs"/>
          <w:rtl/>
          <w:lang w:val="fr-FR"/>
        </w:rPr>
        <w:t xml:space="preserve"> </w:t>
      </w:r>
      <w:r w:rsidRPr="008B0064">
        <w:rPr>
          <w:rFonts w:cs="David"/>
          <w:rtl/>
          <w:lang w:val="fr-FR"/>
        </w:rPr>
        <w:t>חרסינה (</w:t>
      </w:r>
      <w:proofErr w:type="spellStart"/>
      <w:r w:rsidRPr="008B0064">
        <w:rPr>
          <w:rFonts w:cs="David"/>
          <w:rtl/>
          <w:lang w:val="fr-FR"/>
        </w:rPr>
        <w:t>פורצלאן</w:t>
      </w:r>
      <w:proofErr w:type="spellEnd"/>
      <w:r w:rsidRPr="008B0064">
        <w:rPr>
          <w:rFonts w:cs="David"/>
          <w:rtl/>
          <w:lang w:val="fr-FR"/>
        </w:rPr>
        <w:t xml:space="preserve"> </w:t>
      </w:r>
      <w:proofErr w:type="spellStart"/>
      <w:r w:rsidRPr="008B0064">
        <w:rPr>
          <w:rFonts w:cs="David"/>
          <w:rtl/>
          <w:lang w:val="fr-FR"/>
        </w:rPr>
        <w:t>בלע"ז</w:t>
      </w:r>
      <w:proofErr w:type="spellEnd"/>
      <w:r w:rsidRPr="008B0064">
        <w:rPr>
          <w:rFonts w:cs="David"/>
          <w:rtl/>
          <w:lang w:val="fr-FR"/>
        </w:rPr>
        <w:t>) הבלועים באיסור, האם יש סברה להתיר שימושם לאחר י"ב חודש במקום הפסד מרובה?</w:t>
      </w:r>
    </w:p>
    <w:p w14:paraId="01887B69" w14:textId="77777777" w:rsidR="008B0064" w:rsidRPr="008B0064" w:rsidRDefault="008B0064" w:rsidP="008B0064">
      <w:pPr>
        <w:rPr>
          <w:rFonts w:cs="David"/>
          <w:rtl/>
          <w:lang w:val="fr-FR"/>
        </w:rPr>
      </w:pPr>
    </w:p>
    <w:p w14:paraId="6BF30B70" w14:textId="77777777" w:rsidR="008B0064" w:rsidRPr="008B0064" w:rsidRDefault="008B0064" w:rsidP="008B0064">
      <w:pPr>
        <w:rPr>
          <w:rFonts w:cs="David"/>
          <w:b/>
          <w:bCs/>
          <w:sz w:val="26"/>
          <w:szCs w:val="26"/>
          <w:rtl/>
          <w:lang w:val="fr-FR"/>
        </w:rPr>
      </w:pPr>
      <w:r w:rsidRPr="008B0064">
        <w:rPr>
          <w:rFonts w:cs="David"/>
          <w:b/>
          <w:bCs/>
          <w:sz w:val="26"/>
          <w:szCs w:val="26"/>
          <w:rtl/>
          <w:lang w:val="fr-FR"/>
        </w:rPr>
        <w:t>תשובה</w:t>
      </w:r>
    </w:p>
    <w:p w14:paraId="660AAC8A" w14:textId="43B0BB1C" w:rsidR="008B0064" w:rsidRPr="008B0064" w:rsidRDefault="008B0064" w:rsidP="008B0064">
      <w:pPr>
        <w:rPr>
          <w:rFonts w:cs="David"/>
          <w:rtl/>
          <w:lang w:val="fr-FR"/>
        </w:rPr>
      </w:pPr>
      <w:r w:rsidRPr="008B0064">
        <w:rPr>
          <w:rFonts w:cs="David"/>
          <w:rtl/>
          <w:lang w:val="fr-FR"/>
        </w:rPr>
        <w:t>לעניין הכשרת כלי</w:t>
      </w:r>
      <w:r w:rsidR="009C3687">
        <w:rPr>
          <w:rFonts w:cs="David" w:hint="cs"/>
          <w:rtl/>
          <w:lang w:val="fr-FR"/>
        </w:rPr>
        <w:t xml:space="preserve"> </w:t>
      </w:r>
      <w:r w:rsidRPr="008B0064">
        <w:rPr>
          <w:rFonts w:cs="David"/>
          <w:rtl/>
          <w:lang w:val="fr-FR"/>
        </w:rPr>
        <w:t>חרסינה (</w:t>
      </w:r>
      <w:proofErr w:type="spellStart"/>
      <w:r w:rsidRPr="008B0064">
        <w:rPr>
          <w:rFonts w:cs="David"/>
          <w:rtl/>
          <w:lang w:val="fr-FR"/>
        </w:rPr>
        <w:t>פורצלאן</w:t>
      </w:r>
      <w:proofErr w:type="spellEnd"/>
      <w:r w:rsidRPr="008B0064">
        <w:rPr>
          <w:rFonts w:cs="David"/>
          <w:rtl/>
          <w:lang w:val="fr-FR"/>
        </w:rPr>
        <w:t>) שנבלע בהם איסור, והם שהו בלא שימוש י"ב חודשים, אם האיסור נבלע בצונן (שרייה וכדו') ניתן לסמוך על שהות י"ב חודש להתיר את הכלי לשימוש</w:t>
      </w:r>
      <w:r w:rsidRPr="008B0064">
        <w:rPr>
          <w:rFonts w:cs="David" w:hint="cs"/>
          <w:vertAlign w:val="superscript"/>
          <w:rtl/>
          <w:lang w:val="fr-FR"/>
        </w:rPr>
        <w:t>1</w:t>
      </w:r>
      <w:r w:rsidRPr="008B0064">
        <w:rPr>
          <w:rFonts w:cs="David"/>
          <w:rtl/>
          <w:lang w:val="fr-FR"/>
        </w:rPr>
        <w:t>.</w:t>
      </w:r>
    </w:p>
    <w:p w14:paraId="428A223E" w14:textId="1D9ECAD7" w:rsidR="008B0064" w:rsidRPr="008B0064" w:rsidRDefault="008B0064" w:rsidP="008B0064">
      <w:pPr>
        <w:rPr>
          <w:rFonts w:cs="David"/>
          <w:rtl/>
          <w:lang w:val="fr-FR"/>
        </w:rPr>
      </w:pPr>
      <w:r w:rsidRPr="008B0064">
        <w:rPr>
          <w:rFonts w:cs="David"/>
          <w:rtl/>
          <w:lang w:val="fr-FR"/>
        </w:rPr>
        <w:t>אם האיסור נבלע בחמין, מכיוון שרוב תשמישם של כלי</w:t>
      </w:r>
      <w:r w:rsidR="009C3687">
        <w:rPr>
          <w:rFonts w:cs="David" w:hint="cs"/>
          <w:rtl/>
          <w:lang w:val="fr-FR"/>
        </w:rPr>
        <w:t xml:space="preserve"> </w:t>
      </w:r>
      <w:proofErr w:type="spellStart"/>
      <w:r w:rsidRPr="008B0064">
        <w:rPr>
          <w:rFonts w:cs="David"/>
          <w:rtl/>
          <w:lang w:val="fr-FR"/>
        </w:rPr>
        <w:t>פורצלאן</w:t>
      </w:r>
      <w:proofErr w:type="spellEnd"/>
      <w:r w:rsidRPr="008B0064">
        <w:rPr>
          <w:rFonts w:cs="David"/>
          <w:rtl/>
          <w:lang w:val="fr-FR"/>
        </w:rPr>
        <w:t xml:space="preserve"> הוא בכלי שני הרי שבמקום הפסד מרובה</w:t>
      </w:r>
      <w:r w:rsidRPr="008B0064">
        <w:rPr>
          <w:rFonts w:cs="David" w:hint="cs"/>
          <w:vertAlign w:val="superscript"/>
          <w:rtl/>
          <w:lang w:val="fr-FR"/>
        </w:rPr>
        <w:t>2</w:t>
      </w:r>
      <w:r w:rsidRPr="008B0064">
        <w:rPr>
          <w:rFonts w:cs="David"/>
          <w:rtl/>
          <w:lang w:val="fr-FR"/>
        </w:rPr>
        <w:t xml:space="preserve"> יש להתיר כלים ששהו בלא שימוש י"ב חודש על-ידי הגעלה שלוש פעמים ברותחין</w:t>
      </w:r>
      <w:r w:rsidRPr="008B0064">
        <w:rPr>
          <w:rFonts w:cs="David" w:hint="cs"/>
          <w:vertAlign w:val="superscript"/>
          <w:rtl/>
          <w:lang w:val="fr-FR"/>
        </w:rPr>
        <w:t>3</w:t>
      </w:r>
      <w:r w:rsidRPr="008B0064">
        <w:rPr>
          <w:rFonts w:cs="David"/>
          <w:rtl/>
          <w:lang w:val="fr-FR"/>
        </w:rPr>
        <w:t>, ויש שהצריכו להחליף את מי-ההגעלה בכל פעם</w:t>
      </w:r>
      <w:r w:rsidRPr="008B0064">
        <w:rPr>
          <w:rFonts w:cs="David" w:hint="cs"/>
          <w:vertAlign w:val="superscript"/>
          <w:rtl/>
          <w:lang w:val="fr-FR"/>
        </w:rPr>
        <w:t>4</w:t>
      </w:r>
      <w:r w:rsidRPr="008B0064">
        <w:rPr>
          <w:rFonts w:cs="David"/>
          <w:rtl/>
          <w:lang w:val="fr-FR"/>
        </w:rPr>
        <w:t>.</w:t>
      </w:r>
    </w:p>
    <w:p w14:paraId="485084E2" w14:textId="77777777" w:rsidR="008B0064" w:rsidRPr="008B0064" w:rsidRDefault="008B0064" w:rsidP="008B0064">
      <w:pPr>
        <w:rPr>
          <w:rFonts w:cs="David"/>
          <w:rtl/>
          <w:lang w:val="fr-FR"/>
        </w:rPr>
      </w:pPr>
    </w:p>
    <w:p w14:paraId="54069C34" w14:textId="77777777" w:rsidR="008B0064" w:rsidRPr="008B0064" w:rsidRDefault="008B0064" w:rsidP="008B0064">
      <w:pPr>
        <w:rPr>
          <w:rFonts w:cs="David"/>
          <w:sz w:val="10"/>
          <w:szCs w:val="10"/>
          <w:rtl/>
          <w:lang w:val="fr-FR"/>
        </w:rPr>
      </w:pPr>
      <w:r w:rsidRPr="008B0064">
        <w:rPr>
          <w:rFonts w:cs="David" w:hint="cs"/>
          <w:sz w:val="10"/>
          <w:szCs w:val="10"/>
          <w:rtl/>
          <w:lang w:val="fr-FR"/>
        </w:rPr>
        <w:t>______________________________________________</w:t>
      </w:r>
    </w:p>
    <w:p w14:paraId="1CA36962" w14:textId="77777777" w:rsidR="008B0064" w:rsidRPr="008B0064" w:rsidRDefault="008B0064" w:rsidP="008B0064">
      <w:pPr>
        <w:rPr>
          <w:rFonts w:cs="David"/>
          <w:sz w:val="10"/>
          <w:szCs w:val="10"/>
          <w:rtl/>
          <w:lang w:val="fr-FR"/>
        </w:rPr>
      </w:pPr>
    </w:p>
    <w:p w14:paraId="440E9D0F" w14:textId="77777777" w:rsidR="008B0064" w:rsidRPr="008B0064" w:rsidRDefault="008B0064" w:rsidP="008B0064">
      <w:pPr>
        <w:ind w:left="229" w:right="55" w:hanging="229"/>
        <w:rPr>
          <w:rFonts w:cs="David"/>
          <w:snapToGrid w:val="0"/>
          <w:sz w:val="22"/>
          <w:szCs w:val="22"/>
          <w:rtl/>
          <w:lang w:eastAsia="he-IL"/>
        </w:rPr>
      </w:pPr>
      <w:r w:rsidRPr="008B0064">
        <w:rPr>
          <w:rFonts w:cs="David"/>
          <w:snapToGrid w:val="0"/>
          <w:sz w:val="22"/>
          <w:szCs w:val="22"/>
          <w:vertAlign w:val="superscript"/>
          <w:rtl/>
          <w:lang w:eastAsia="he-IL"/>
        </w:rPr>
        <w:footnoteRef/>
      </w:r>
      <w:r w:rsidRPr="008B0064">
        <w:rPr>
          <w:rFonts w:cs="David"/>
          <w:snapToGrid w:val="0"/>
          <w:sz w:val="22"/>
          <w:szCs w:val="22"/>
          <w:lang w:eastAsia="he-IL"/>
        </w:rPr>
        <w:t xml:space="preserve"> </w:t>
      </w:r>
      <w:r w:rsidRPr="008B0064">
        <w:rPr>
          <w:rFonts w:cs="David"/>
          <w:snapToGrid w:val="0"/>
          <w:sz w:val="22"/>
          <w:szCs w:val="22"/>
          <w:rtl/>
          <w:lang w:eastAsia="he-IL"/>
        </w:rPr>
        <w:tab/>
        <w:t xml:space="preserve">שו"ע יורה דעה (סי' קלה, </w:t>
      </w:r>
      <w:proofErr w:type="spellStart"/>
      <w:r w:rsidRPr="008B0064">
        <w:rPr>
          <w:rFonts w:cs="David"/>
          <w:snapToGrid w:val="0"/>
          <w:sz w:val="22"/>
          <w:szCs w:val="22"/>
          <w:rtl/>
          <w:lang w:eastAsia="he-IL"/>
        </w:rPr>
        <w:t>טז</w:t>
      </w:r>
      <w:proofErr w:type="spellEnd"/>
      <w:r w:rsidRPr="008B0064">
        <w:rPr>
          <w:rFonts w:cs="David"/>
          <w:snapToGrid w:val="0"/>
          <w:sz w:val="22"/>
          <w:szCs w:val="22"/>
          <w:rtl/>
          <w:lang w:eastAsia="he-IL"/>
        </w:rPr>
        <w:t xml:space="preserve">). והטעם, משום שכלה כל לחלוחית האיסור שבו- "נודע ביהודה" (מהדורה </w:t>
      </w:r>
      <w:proofErr w:type="spellStart"/>
      <w:r w:rsidRPr="008B0064">
        <w:rPr>
          <w:rFonts w:cs="David"/>
          <w:snapToGrid w:val="0"/>
          <w:sz w:val="22"/>
          <w:szCs w:val="22"/>
          <w:rtl/>
          <w:lang w:eastAsia="he-IL"/>
        </w:rPr>
        <w:t>תנינא</w:t>
      </w:r>
      <w:proofErr w:type="spellEnd"/>
      <w:r w:rsidRPr="008B0064">
        <w:rPr>
          <w:rFonts w:cs="David"/>
          <w:snapToGrid w:val="0"/>
          <w:sz w:val="22"/>
          <w:szCs w:val="22"/>
          <w:rtl/>
          <w:lang w:eastAsia="he-IL"/>
        </w:rPr>
        <w:t xml:space="preserve"> יורה דעה סי' נא). וכן נפסק בספר "סידור פסח כהלכתו" (הרב גרוסמן) (ח"א פרק ו סעיף י) לעניין שימוש בכלי כזה בפסח כשבלוע בו חמץ, והוא הדין אפילו בכלי חרס.</w:t>
      </w:r>
    </w:p>
    <w:p w14:paraId="7FAC14B9" w14:textId="0EB130A9" w:rsidR="008B0064" w:rsidRPr="008B0064" w:rsidRDefault="008B0064" w:rsidP="008B0064">
      <w:pPr>
        <w:ind w:left="229" w:right="55"/>
        <w:rPr>
          <w:rFonts w:cs="David"/>
          <w:snapToGrid w:val="0"/>
          <w:sz w:val="22"/>
          <w:szCs w:val="22"/>
          <w:rtl/>
          <w:lang w:eastAsia="he-IL"/>
        </w:rPr>
      </w:pPr>
      <w:r w:rsidRPr="008B0064">
        <w:rPr>
          <w:rFonts w:cs="David"/>
          <w:snapToGrid w:val="0"/>
          <w:sz w:val="22"/>
          <w:szCs w:val="22"/>
          <w:rtl/>
          <w:lang w:eastAsia="he-IL"/>
        </w:rPr>
        <w:t xml:space="preserve">ואף ניתן לצרף להיתר את הדעה שכלי </w:t>
      </w:r>
      <w:proofErr w:type="spellStart"/>
      <w:r w:rsidRPr="008B0064">
        <w:rPr>
          <w:rFonts w:cs="David"/>
          <w:snapToGrid w:val="0"/>
          <w:sz w:val="22"/>
          <w:szCs w:val="22"/>
          <w:rtl/>
          <w:lang w:eastAsia="he-IL"/>
        </w:rPr>
        <w:t>פורצלאן</w:t>
      </w:r>
      <w:proofErr w:type="spellEnd"/>
      <w:r w:rsidRPr="008B0064">
        <w:rPr>
          <w:rFonts w:cs="David"/>
          <w:snapToGrid w:val="0"/>
          <w:sz w:val="22"/>
          <w:szCs w:val="22"/>
          <w:rtl/>
          <w:lang w:eastAsia="he-IL"/>
        </w:rPr>
        <w:t xml:space="preserve"> נחשבים לכלי זכוכית</w:t>
      </w:r>
      <w:r w:rsidR="009C3687">
        <w:rPr>
          <w:rFonts w:cs="David" w:hint="cs"/>
          <w:snapToGrid w:val="0"/>
          <w:sz w:val="22"/>
          <w:szCs w:val="22"/>
          <w:rtl/>
          <w:lang w:eastAsia="he-IL"/>
        </w:rPr>
        <w:t>,</w:t>
      </w:r>
      <w:r w:rsidRPr="008B0064">
        <w:rPr>
          <w:rFonts w:cs="David"/>
          <w:snapToGrid w:val="0"/>
          <w:sz w:val="22"/>
          <w:szCs w:val="22"/>
          <w:rtl/>
          <w:lang w:eastAsia="he-IL"/>
        </w:rPr>
        <w:t xml:space="preserve"> שאינם בולעים כלל</w:t>
      </w:r>
      <w:r w:rsidR="009C3687">
        <w:rPr>
          <w:rFonts w:cs="David" w:hint="cs"/>
          <w:snapToGrid w:val="0"/>
          <w:sz w:val="22"/>
          <w:szCs w:val="22"/>
          <w:rtl/>
          <w:lang w:eastAsia="he-IL"/>
        </w:rPr>
        <w:t>,</w:t>
      </w:r>
      <w:r w:rsidRPr="008B0064">
        <w:rPr>
          <w:rFonts w:cs="David"/>
          <w:snapToGrid w:val="0"/>
          <w:sz w:val="22"/>
          <w:szCs w:val="22"/>
          <w:rtl/>
          <w:lang w:eastAsia="he-IL"/>
        </w:rPr>
        <w:t xml:space="preserve"> "כנסת הגדולה" (יורה דעה סי' </w:t>
      </w:r>
      <w:proofErr w:type="spellStart"/>
      <w:r w:rsidRPr="008B0064">
        <w:rPr>
          <w:rFonts w:cs="David"/>
          <w:snapToGrid w:val="0"/>
          <w:sz w:val="22"/>
          <w:szCs w:val="22"/>
          <w:rtl/>
          <w:lang w:eastAsia="he-IL"/>
        </w:rPr>
        <w:t>קכא</w:t>
      </w:r>
      <w:proofErr w:type="spellEnd"/>
      <w:r w:rsidRPr="008B0064">
        <w:rPr>
          <w:rFonts w:cs="David"/>
          <w:snapToGrid w:val="0"/>
          <w:sz w:val="22"/>
          <w:szCs w:val="22"/>
          <w:rtl/>
          <w:lang w:eastAsia="he-IL"/>
        </w:rPr>
        <w:t xml:space="preserve"> </w:t>
      </w:r>
      <w:proofErr w:type="spellStart"/>
      <w:r w:rsidRPr="008B0064">
        <w:rPr>
          <w:rFonts w:cs="David"/>
          <w:snapToGrid w:val="0"/>
          <w:sz w:val="22"/>
          <w:szCs w:val="22"/>
          <w:rtl/>
          <w:lang w:eastAsia="he-IL"/>
        </w:rPr>
        <w:t>ס"ק</w:t>
      </w:r>
      <w:proofErr w:type="spellEnd"/>
      <w:r w:rsidRPr="008B0064">
        <w:rPr>
          <w:rFonts w:cs="David"/>
          <w:snapToGrid w:val="0"/>
          <w:sz w:val="22"/>
          <w:szCs w:val="22"/>
          <w:rtl/>
          <w:lang w:eastAsia="he-IL"/>
        </w:rPr>
        <w:t xml:space="preserve"> </w:t>
      </w:r>
      <w:proofErr w:type="spellStart"/>
      <w:r w:rsidRPr="008B0064">
        <w:rPr>
          <w:rFonts w:cs="David"/>
          <w:snapToGrid w:val="0"/>
          <w:sz w:val="22"/>
          <w:szCs w:val="22"/>
          <w:rtl/>
          <w:lang w:eastAsia="he-IL"/>
        </w:rPr>
        <w:t>כו</w:t>
      </w:r>
      <w:proofErr w:type="spellEnd"/>
      <w:r w:rsidRPr="008B0064">
        <w:rPr>
          <w:rFonts w:cs="David"/>
          <w:snapToGrid w:val="0"/>
          <w:sz w:val="22"/>
          <w:szCs w:val="22"/>
          <w:rtl/>
          <w:lang w:eastAsia="he-IL"/>
        </w:rPr>
        <w:t xml:space="preserve">), "שיירי כנסת הגדולה" (אורח חיים הל' פסח סי' תנא על בית יוסף סעיף ל), שו"ת "שאילת </w:t>
      </w:r>
      <w:proofErr w:type="spellStart"/>
      <w:r w:rsidRPr="008B0064">
        <w:rPr>
          <w:rFonts w:cs="David"/>
          <w:snapToGrid w:val="0"/>
          <w:sz w:val="22"/>
          <w:szCs w:val="22"/>
          <w:rtl/>
          <w:lang w:eastAsia="he-IL"/>
        </w:rPr>
        <w:t>יעבץ</w:t>
      </w:r>
      <w:proofErr w:type="spellEnd"/>
      <w:r w:rsidRPr="008B0064">
        <w:rPr>
          <w:rFonts w:cs="David"/>
          <w:snapToGrid w:val="0"/>
          <w:sz w:val="22"/>
          <w:szCs w:val="22"/>
          <w:rtl/>
          <w:lang w:eastAsia="he-IL"/>
        </w:rPr>
        <w:t xml:space="preserve">" (ח"א סי' </w:t>
      </w:r>
      <w:proofErr w:type="spellStart"/>
      <w:r w:rsidRPr="008B0064">
        <w:rPr>
          <w:rFonts w:cs="David"/>
          <w:snapToGrid w:val="0"/>
          <w:sz w:val="22"/>
          <w:szCs w:val="22"/>
          <w:rtl/>
          <w:lang w:eastAsia="he-IL"/>
        </w:rPr>
        <w:t>סז</w:t>
      </w:r>
      <w:proofErr w:type="spellEnd"/>
      <w:r w:rsidRPr="008B0064">
        <w:rPr>
          <w:rFonts w:cs="David"/>
          <w:snapToGrid w:val="0"/>
          <w:sz w:val="22"/>
          <w:szCs w:val="22"/>
          <w:rtl/>
          <w:lang w:eastAsia="he-IL"/>
        </w:rPr>
        <w:t xml:space="preserve">), בשם אביו. ונהגו להחמיר, ולדמותם לכלי חרס, ולא </w:t>
      </w:r>
      <w:proofErr w:type="spellStart"/>
      <w:r w:rsidRPr="008B0064">
        <w:rPr>
          <w:rFonts w:cs="David"/>
          <w:snapToGrid w:val="0"/>
          <w:sz w:val="22"/>
          <w:szCs w:val="22"/>
          <w:rtl/>
          <w:lang w:eastAsia="he-IL"/>
        </w:rPr>
        <w:t>מדינא</w:t>
      </w:r>
      <w:proofErr w:type="spellEnd"/>
      <w:r w:rsidRPr="008B0064">
        <w:rPr>
          <w:rFonts w:cs="David"/>
          <w:snapToGrid w:val="0"/>
          <w:sz w:val="22"/>
          <w:szCs w:val="22"/>
          <w:rtl/>
          <w:lang w:eastAsia="he-IL"/>
        </w:rPr>
        <w:t>, רק לגבי פסח, ולא בשאר איסורים.</w:t>
      </w:r>
    </w:p>
    <w:p w14:paraId="07A3F9F7" w14:textId="77777777" w:rsidR="008B0064" w:rsidRPr="008B0064" w:rsidRDefault="008B0064" w:rsidP="008B0064">
      <w:pPr>
        <w:ind w:left="229" w:right="55"/>
        <w:rPr>
          <w:rFonts w:cs="David"/>
          <w:snapToGrid w:val="0"/>
          <w:sz w:val="22"/>
          <w:szCs w:val="22"/>
          <w:lang w:eastAsia="he-IL"/>
        </w:rPr>
      </w:pPr>
      <w:r w:rsidRPr="008B0064">
        <w:rPr>
          <w:rFonts w:cs="David"/>
          <w:snapToGrid w:val="0"/>
          <w:sz w:val="22"/>
          <w:szCs w:val="22"/>
          <w:rtl/>
          <w:lang w:eastAsia="he-IL"/>
        </w:rPr>
        <w:t xml:space="preserve">וגם בעל "אגרות משה" (יורה דעה ח"א סי' מג </w:t>
      </w:r>
      <w:proofErr w:type="spellStart"/>
      <w:r w:rsidRPr="008B0064">
        <w:rPr>
          <w:rFonts w:cs="David"/>
          <w:snapToGrid w:val="0"/>
          <w:sz w:val="22"/>
          <w:szCs w:val="22"/>
          <w:rtl/>
          <w:lang w:eastAsia="he-IL"/>
        </w:rPr>
        <w:t>וח"ג</w:t>
      </w:r>
      <w:proofErr w:type="spellEnd"/>
      <w:r w:rsidRPr="008B0064">
        <w:rPr>
          <w:rFonts w:cs="David"/>
          <w:snapToGrid w:val="0"/>
          <w:sz w:val="22"/>
          <w:szCs w:val="22"/>
          <w:rtl/>
          <w:lang w:eastAsia="he-IL"/>
        </w:rPr>
        <w:t xml:space="preserve"> תשובה </w:t>
      </w:r>
      <w:proofErr w:type="spellStart"/>
      <w:r w:rsidRPr="008B0064">
        <w:rPr>
          <w:rFonts w:cs="David"/>
          <w:snapToGrid w:val="0"/>
          <w:sz w:val="22"/>
          <w:szCs w:val="22"/>
          <w:rtl/>
          <w:lang w:eastAsia="he-IL"/>
        </w:rPr>
        <w:t>כז</w:t>
      </w:r>
      <w:proofErr w:type="spellEnd"/>
      <w:r w:rsidRPr="008B0064">
        <w:rPr>
          <w:rFonts w:cs="David"/>
          <w:snapToGrid w:val="0"/>
          <w:sz w:val="22"/>
          <w:szCs w:val="22"/>
          <w:rtl/>
          <w:lang w:eastAsia="he-IL"/>
        </w:rPr>
        <w:t>) צירף דעה זו כסניף להקל.</w:t>
      </w:r>
    </w:p>
    <w:p w14:paraId="38B93CD7" w14:textId="3EA48841" w:rsidR="008B0064" w:rsidRPr="008B0064" w:rsidRDefault="008B0064" w:rsidP="008B0064">
      <w:pPr>
        <w:ind w:left="229" w:right="55" w:hanging="229"/>
        <w:rPr>
          <w:rFonts w:cs="David"/>
          <w:snapToGrid w:val="0"/>
          <w:sz w:val="22"/>
          <w:szCs w:val="22"/>
          <w:lang w:eastAsia="he-IL"/>
        </w:rPr>
      </w:pPr>
      <w:r w:rsidRPr="008B0064">
        <w:rPr>
          <w:rFonts w:cs="David" w:hint="cs"/>
          <w:snapToGrid w:val="0"/>
          <w:sz w:val="22"/>
          <w:szCs w:val="22"/>
          <w:vertAlign w:val="superscript"/>
          <w:rtl/>
          <w:lang w:eastAsia="he-IL"/>
        </w:rPr>
        <w:t>2</w:t>
      </w:r>
      <w:r w:rsidRPr="008B0064">
        <w:rPr>
          <w:rFonts w:cs="David"/>
          <w:snapToGrid w:val="0"/>
          <w:sz w:val="22"/>
          <w:szCs w:val="22"/>
          <w:lang w:eastAsia="he-IL"/>
        </w:rPr>
        <w:t xml:space="preserve"> </w:t>
      </w:r>
      <w:r w:rsidRPr="008B0064">
        <w:rPr>
          <w:rFonts w:cs="David"/>
          <w:snapToGrid w:val="0"/>
          <w:sz w:val="22"/>
          <w:szCs w:val="22"/>
          <w:rtl/>
          <w:lang w:eastAsia="he-IL"/>
        </w:rPr>
        <w:tab/>
        <w:t>ואם כלי החרסינה מהווים מערכת שלימה, נחשב הדבר לכולי עלמא להפסד מרובה- "אגרות משה" (יורה דעה ח"א סי' מג ענף ז).</w:t>
      </w:r>
    </w:p>
    <w:p w14:paraId="355FE237" w14:textId="77777777" w:rsidR="008B0064" w:rsidRPr="008B0064" w:rsidRDefault="008B0064" w:rsidP="008B0064">
      <w:pPr>
        <w:ind w:left="229" w:right="55" w:hanging="229"/>
        <w:rPr>
          <w:rFonts w:cs="David"/>
          <w:snapToGrid w:val="0"/>
          <w:sz w:val="22"/>
          <w:szCs w:val="22"/>
          <w:rtl/>
          <w:lang w:eastAsia="he-IL"/>
        </w:rPr>
      </w:pPr>
      <w:r w:rsidRPr="008B0064">
        <w:rPr>
          <w:rFonts w:cs="David" w:hint="cs"/>
          <w:snapToGrid w:val="0"/>
          <w:sz w:val="22"/>
          <w:szCs w:val="22"/>
          <w:vertAlign w:val="superscript"/>
          <w:rtl/>
          <w:lang w:eastAsia="he-IL"/>
        </w:rPr>
        <w:t>3</w:t>
      </w:r>
      <w:r w:rsidRPr="008B0064">
        <w:rPr>
          <w:rFonts w:cs="David"/>
          <w:snapToGrid w:val="0"/>
          <w:sz w:val="22"/>
          <w:szCs w:val="22"/>
          <w:lang w:eastAsia="he-IL"/>
        </w:rPr>
        <w:t xml:space="preserve"> </w:t>
      </w:r>
      <w:r w:rsidRPr="008B0064">
        <w:rPr>
          <w:rFonts w:cs="David"/>
          <w:snapToGrid w:val="0"/>
          <w:sz w:val="22"/>
          <w:szCs w:val="22"/>
          <w:rtl/>
          <w:lang w:eastAsia="he-IL"/>
        </w:rPr>
        <w:tab/>
        <w:t xml:space="preserve">"אגרות משה" (יורה דעה </w:t>
      </w:r>
      <w:proofErr w:type="spellStart"/>
      <w:r w:rsidRPr="008B0064">
        <w:rPr>
          <w:rFonts w:cs="David"/>
          <w:snapToGrid w:val="0"/>
          <w:sz w:val="22"/>
          <w:szCs w:val="22"/>
          <w:rtl/>
          <w:lang w:eastAsia="he-IL"/>
        </w:rPr>
        <w:t>ח"ב</w:t>
      </w:r>
      <w:proofErr w:type="spellEnd"/>
      <w:r w:rsidRPr="008B0064">
        <w:rPr>
          <w:rFonts w:cs="David"/>
          <w:snapToGrid w:val="0"/>
          <w:sz w:val="22"/>
          <w:szCs w:val="22"/>
          <w:rtl/>
          <w:lang w:eastAsia="he-IL"/>
        </w:rPr>
        <w:t xml:space="preserve"> סי' מו), שהתיר משום הפסד מרובה ותקנת </w:t>
      </w:r>
      <w:proofErr w:type="spellStart"/>
      <w:r w:rsidRPr="008B0064">
        <w:rPr>
          <w:rFonts w:cs="David"/>
          <w:snapToGrid w:val="0"/>
          <w:sz w:val="22"/>
          <w:szCs w:val="22"/>
          <w:rtl/>
          <w:lang w:eastAsia="he-IL"/>
        </w:rPr>
        <w:t>השבין</w:t>
      </w:r>
      <w:proofErr w:type="spellEnd"/>
      <w:r w:rsidRPr="008B0064">
        <w:rPr>
          <w:rFonts w:cs="David"/>
          <w:snapToGrid w:val="0"/>
          <w:sz w:val="22"/>
          <w:szCs w:val="22"/>
          <w:rtl/>
          <w:lang w:eastAsia="he-IL"/>
        </w:rPr>
        <w:t xml:space="preserve">. ספר "משיב מלחמה" </w:t>
      </w:r>
      <w:proofErr w:type="spellStart"/>
      <w:r w:rsidRPr="008B0064">
        <w:rPr>
          <w:rFonts w:cs="David"/>
          <w:snapToGrid w:val="0"/>
          <w:sz w:val="22"/>
          <w:szCs w:val="22"/>
          <w:rtl/>
          <w:lang w:eastAsia="he-IL"/>
        </w:rPr>
        <w:t>להרב</w:t>
      </w:r>
      <w:proofErr w:type="spellEnd"/>
      <w:r w:rsidRPr="008B0064">
        <w:rPr>
          <w:rFonts w:cs="David"/>
          <w:snapToGrid w:val="0"/>
          <w:sz w:val="22"/>
          <w:szCs w:val="22"/>
          <w:rtl/>
          <w:lang w:eastAsia="he-IL"/>
        </w:rPr>
        <w:t xml:space="preserve"> הראשי לישראל הרב שלמה גורן, (</w:t>
      </w:r>
      <w:proofErr w:type="spellStart"/>
      <w:r w:rsidRPr="008B0064">
        <w:rPr>
          <w:rFonts w:cs="David"/>
          <w:snapToGrid w:val="0"/>
          <w:sz w:val="22"/>
          <w:szCs w:val="22"/>
          <w:rtl/>
          <w:lang w:eastAsia="he-IL"/>
        </w:rPr>
        <w:t>ח"ג</w:t>
      </w:r>
      <w:proofErr w:type="spellEnd"/>
      <w:r w:rsidRPr="008B0064">
        <w:rPr>
          <w:rFonts w:cs="David"/>
          <w:snapToGrid w:val="0"/>
          <w:sz w:val="22"/>
          <w:szCs w:val="22"/>
          <w:rtl/>
          <w:lang w:eastAsia="he-IL"/>
        </w:rPr>
        <w:t xml:space="preserve"> סימן </w:t>
      </w:r>
      <w:proofErr w:type="spellStart"/>
      <w:r w:rsidRPr="008B0064">
        <w:rPr>
          <w:rFonts w:cs="David"/>
          <w:snapToGrid w:val="0"/>
          <w:sz w:val="22"/>
          <w:szCs w:val="22"/>
          <w:rtl/>
          <w:lang w:eastAsia="he-IL"/>
        </w:rPr>
        <w:t>קנ</w:t>
      </w:r>
      <w:proofErr w:type="spellEnd"/>
      <w:r w:rsidRPr="008B0064">
        <w:rPr>
          <w:rFonts w:cs="David"/>
          <w:snapToGrid w:val="0"/>
          <w:sz w:val="22"/>
          <w:szCs w:val="22"/>
          <w:rtl/>
          <w:lang w:eastAsia="he-IL"/>
        </w:rPr>
        <w:t>).</w:t>
      </w:r>
    </w:p>
    <w:p w14:paraId="3A763737" w14:textId="77777777" w:rsidR="008B0064" w:rsidRPr="008B0064" w:rsidRDefault="008B0064" w:rsidP="008B0064">
      <w:pPr>
        <w:ind w:left="229" w:right="55"/>
        <w:rPr>
          <w:rFonts w:cs="David"/>
          <w:snapToGrid w:val="0"/>
          <w:sz w:val="22"/>
          <w:szCs w:val="22"/>
          <w:lang w:eastAsia="he-IL"/>
        </w:rPr>
      </w:pPr>
      <w:r w:rsidRPr="008B0064">
        <w:rPr>
          <w:rFonts w:cs="David"/>
          <w:snapToGrid w:val="0"/>
          <w:sz w:val="22"/>
          <w:szCs w:val="22"/>
          <w:rtl/>
          <w:lang w:eastAsia="he-IL"/>
        </w:rPr>
        <w:t xml:space="preserve">(ואף אם נשתמש בהם בדבר חם בגוש, שנחשב לדעת </w:t>
      </w:r>
      <w:proofErr w:type="spellStart"/>
      <w:r w:rsidRPr="008B0064">
        <w:rPr>
          <w:rFonts w:cs="David"/>
          <w:snapToGrid w:val="0"/>
          <w:sz w:val="22"/>
          <w:szCs w:val="22"/>
          <w:rtl/>
          <w:lang w:eastAsia="he-IL"/>
        </w:rPr>
        <w:t>המהרש"ל</w:t>
      </w:r>
      <w:proofErr w:type="spellEnd"/>
      <w:r w:rsidRPr="008B0064">
        <w:rPr>
          <w:rFonts w:cs="David"/>
          <w:snapToGrid w:val="0"/>
          <w:sz w:val="22"/>
          <w:szCs w:val="22"/>
          <w:rtl/>
          <w:lang w:eastAsia="he-IL"/>
        </w:rPr>
        <w:t xml:space="preserve"> ככלי ראשון, הובא </w:t>
      </w:r>
      <w:proofErr w:type="spellStart"/>
      <w:r w:rsidRPr="008B0064">
        <w:rPr>
          <w:rFonts w:cs="David"/>
          <w:snapToGrid w:val="0"/>
          <w:sz w:val="22"/>
          <w:szCs w:val="22"/>
          <w:rtl/>
          <w:lang w:eastAsia="he-IL"/>
        </w:rPr>
        <w:t>בש"ך</w:t>
      </w:r>
      <w:proofErr w:type="spellEnd"/>
      <w:r w:rsidRPr="008B0064">
        <w:rPr>
          <w:rFonts w:cs="David"/>
          <w:snapToGrid w:val="0"/>
          <w:sz w:val="22"/>
          <w:szCs w:val="22"/>
          <w:rtl/>
          <w:lang w:eastAsia="he-IL"/>
        </w:rPr>
        <w:t xml:space="preserve"> (יורה דעה סי' </w:t>
      </w:r>
      <w:proofErr w:type="spellStart"/>
      <w:r w:rsidRPr="008B0064">
        <w:rPr>
          <w:rFonts w:cs="David"/>
          <w:snapToGrid w:val="0"/>
          <w:sz w:val="22"/>
          <w:szCs w:val="22"/>
          <w:rtl/>
          <w:lang w:eastAsia="he-IL"/>
        </w:rPr>
        <w:t>קה</w:t>
      </w:r>
      <w:proofErr w:type="spellEnd"/>
      <w:r w:rsidRPr="008B0064">
        <w:rPr>
          <w:rFonts w:cs="David"/>
          <w:snapToGrid w:val="0"/>
          <w:sz w:val="22"/>
          <w:szCs w:val="22"/>
          <w:rtl/>
          <w:lang w:eastAsia="he-IL"/>
        </w:rPr>
        <w:t xml:space="preserve"> </w:t>
      </w:r>
      <w:proofErr w:type="spellStart"/>
      <w:r w:rsidRPr="008B0064">
        <w:rPr>
          <w:rFonts w:cs="David"/>
          <w:snapToGrid w:val="0"/>
          <w:sz w:val="22"/>
          <w:szCs w:val="22"/>
          <w:rtl/>
          <w:lang w:eastAsia="he-IL"/>
        </w:rPr>
        <w:t>ס"ק</w:t>
      </w:r>
      <w:proofErr w:type="spellEnd"/>
      <w:r w:rsidRPr="008B0064">
        <w:rPr>
          <w:rFonts w:cs="David"/>
          <w:snapToGrid w:val="0"/>
          <w:sz w:val="22"/>
          <w:szCs w:val="22"/>
          <w:rtl/>
          <w:lang w:eastAsia="he-IL"/>
        </w:rPr>
        <w:t xml:space="preserve"> ח) והסכים כך להלכה </w:t>
      </w:r>
      <w:proofErr w:type="spellStart"/>
      <w:r w:rsidRPr="008B0064">
        <w:rPr>
          <w:rFonts w:cs="David"/>
          <w:snapToGrid w:val="0"/>
          <w:sz w:val="22"/>
          <w:szCs w:val="22"/>
          <w:rtl/>
          <w:lang w:eastAsia="he-IL"/>
        </w:rPr>
        <w:t>הט"ז</w:t>
      </w:r>
      <w:proofErr w:type="spellEnd"/>
      <w:r w:rsidRPr="008B0064">
        <w:rPr>
          <w:rFonts w:cs="David"/>
          <w:snapToGrid w:val="0"/>
          <w:sz w:val="22"/>
          <w:szCs w:val="22"/>
          <w:rtl/>
          <w:lang w:eastAsia="he-IL"/>
        </w:rPr>
        <w:t xml:space="preserve">, מכל מקום יש לסמוך על דעת </w:t>
      </w:r>
      <w:proofErr w:type="spellStart"/>
      <w:r w:rsidRPr="008B0064">
        <w:rPr>
          <w:rFonts w:cs="David"/>
          <w:snapToGrid w:val="0"/>
          <w:sz w:val="22"/>
          <w:szCs w:val="22"/>
          <w:rtl/>
          <w:lang w:eastAsia="he-IL"/>
        </w:rPr>
        <w:t>רשב"א</w:t>
      </w:r>
      <w:proofErr w:type="spellEnd"/>
      <w:r w:rsidRPr="008B0064">
        <w:rPr>
          <w:rFonts w:cs="David"/>
          <w:snapToGrid w:val="0"/>
          <w:sz w:val="22"/>
          <w:szCs w:val="22"/>
          <w:rtl/>
          <w:lang w:eastAsia="he-IL"/>
        </w:rPr>
        <w:t xml:space="preserve">, ו"דרכי משה" (יורה דעה סי' </w:t>
      </w:r>
      <w:proofErr w:type="spellStart"/>
      <w:r w:rsidRPr="008B0064">
        <w:rPr>
          <w:rFonts w:cs="David"/>
          <w:snapToGrid w:val="0"/>
          <w:sz w:val="22"/>
          <w:szCs w:val="22"/>
          <w:rtl/>
          <w:lang w:eastAsia="he-IL"/>
        </w:rPr>
        <w:t>קה</w:t>
      </w:r>
      <w:proofErr w:type="spellEnd"/>
      <w:r w:rsidRPr="008B0064">
        <w:rPr>
          <w:rFonts w:cs="David"/>
          <w:snapToGrid w:val="0"/>
          <w:sz w:val="22"/>
          <w:szCs w:val="22"/>
          <w:rtl/>
          <w:lang w:eastAsia="he-IL"/>
        </w:rPr>
        <w:t xml:space="preserve">, ד), </w:t>
      </w:r>
      <w:proofErr w:type="spellStart"/>
      <w:r w:rsidRPr="008B0064">
        <w:rPr>
          <w:rFonts w:cs="David"/>
          <w:snapToGrid w:val="0"/>
          <w:sz w:val="22"/>
          <w:szCs w:val="22"/>
          <w:rtl/>
          <w:lang w:eastAsia="he-IL"/>
        </w:rPr>
        <w:t>והגר"א</w:t>
      </w:r>
      <w:proofErr w:type="spellEnd"/>
      <w:r w:rsidRPr="008B0064">
        <w:rPr>
          <w:rFonts w:cs="David"/>
          <w:snapToGrid w:val="0"/>
          <w:sz w:val="22"/>
          <w:szCs w:val="22"/>
          <w:rtl/>
          <w:lang w:eastAsia="he-IL"/>
        </w:rPr>
        <w:t xml:space="preserve"> (שם </w:t>
      </w:r>
      <w:proofErr w:type="spellStart"/>
      <w:r w:rsidRPr="008B0064">
        <w:rPr>
          <w:rFonts w:cs="David"/>
          <w:snapToGrid w:val="0"/>
          <w:sz w:val="22"/>
          <w:szCs w:val="22"/>
          <w:rtl/>
          <w:lang w:eastAsia="he-IL"/>
        </w:rPr>
        <w:t>בס"ק</w:t>
      </w:r>
      <w:proofErr w:type="spellEnd"/>
      <w:r w:rsidRPr="008B0064">
        <w:rPr>
          <w:rFonts w:cs="David"/>
          <w:snapToGrid w:val="0"/>
          <w:sz w:val="22"/>
          <w:szCs w:val="22"/>
          <w:rtl/>
          <w:lang w:eastAsia="he-IL"/>
        </w:rPr>
        <w:t xml:space="preserve"> </w:t>
      </w:r>
      <w:proofErr w:type="spellStart"/>
      <w:r w:rsidRPr="008B0064">
        <w:rPr>
          <w:rFonts w:cs="David"/>
          <w:snapToGrid w:val="0"/>
          <w:sz w:val="22"/>
          <w:szCs w:val="22"/>
          <w:rtl/>
          <w:lang w:eastAsia="he-IL"/>
        </w:rPr>
        <w:t>יז</w:t>
      </w:r>
      <w:proofErr w:type="spellEnd"/>
      <w:r w:rsidRPr="008B0064">
        <w:rPr>
          <w:rFonts w:cs="David"/>
          <w:snapToGrid w:val="0"/>
          <w:sz w:val="22"/>
          <w:szCs w:val="22"/>
          <w:rtl/>
          <w:lang w:eastAsia="he-IL"/>
        </w:rPr>
        <w:t xml:space="preserve">), שחולקים על </w:t>
      </w:r>
      <w:proofErr w:type="spellStart"/>
      <w:r w:rsidRPr="008B0064">
        <w:rPr>
          <w:rFonts w:cs="David"/>
          <w:snapToGrid w:val="0"/>
          <w:sz w:val="22"/>
          <w:szCs w:val="22"/>
          <w:rtl/>
          <w:lang w:eastAsia="he-IL"/>
        </w:rPr>
        <w:t>מהרש"ל</w:t>
      </w:r>
      <w:proofErr w:type="spellEnd"/>
      <w:r w:rsidRPr="008B0064">
        <w:rPr>
          <w:rFonts w:cs="David"/>
          <w:snapToGrid w:val="0"/>
          <w:sz w:val="22"/>
          <w:szCs w:val="22"/>
          <w:rtl/>
          <w:lang w:eastAsia="he-IL"/>
        </w:rPr>
        <w:t xml:space="preserve"> וסוברים, שבדבר גוש נחשב ככלי שני – הרב גורן שם, עמ' שסה- שסו). </w:t>
      </w:r>
    </w:p>
    <w:p w14:paraId="64310DA6" w14:textId="490BFCAE" w:rsidR="008B0064" w:rsidRPr="008B0064" w:rsidRDefault="008B0064" w:rsidP="008B0064">
      <w:pPr>
        <w:ind w:left="229" w:right="55" w:hanging="229"/>
        <w:rPr>
          <w:rFonts w:cs="David"/>
          <w:snapToGrid w:val="0"/>
          <w:sz w:val="22"/>
          <w:szCs w:val="22"/>
          <w:lang w:eastAsia="he-IL"/>
        </w:rPr>
      </w:pPr>
      <w:r w:rsidRPr="008B0064">
        <w:rPr>
          <w:rFonts w:cs="David" w:hint="cs"/>
          <w:snapToGrid w:val="0"/>
          <w:sz w:val="22"/>
          <w:szCs w:val="22"/>
          <w:vertAlign w:val="superscript"/>
          <w:rtl/>
          <w:lang w:eastAsia="he-IL"/>
        </w:rPr>
        <w:t>4</w:t>
      </w:r>
      <w:r w:rsidRPr="008B0064">
        <w:rPr>
          <w:rFonts w:cs="David"/>
          <w:snapToGrid w:val="0"/>
          <w:sz w:val="22"/>
          <w:szCs w:val="22"/>
          <w:lang w:eastAsia="he-IL"/>
        </w:rPr>
        <w:t xml:space="preserve"> </w:t>
      </w:r>
      <w:r w:rsidRPr="008B0064">
        <w:rPr>
          <w:rFonts w:cs="David"/>
          <w:snapToGrid w:val="0"/>
          <w:sz w:val="22"/>
          <w:szCs w:val="22"/>
          <w:rtl/>
          <w:lang w:eastAsia="he-IL"/>
        </w:rPr>
        <w:tab/>
        <w:t xml:space="preserve">"חזון איש" (הל' פסח סי' </w:t>
      </w:r>
      <w:proofErr w:type="spellStart"/>
      <w:r w:rsidRPr="008B0064">
        <w:rPr>
          <w:rFonts w:cs="David"/>
          <w:snapToGrid w:val="0"/>
          <w:sz w:val="22"/>
          <w:szCs w:val="22"/>
          <w:rtl/>
          <w:lang w:eastAsia="he-IL"/>
        </w:rPr>
        <w:t>קכב</w:t>
      </w:r>
      <w:proofErr w:type="spellEnd"/>
      <w:r w:rsidRPr="008B0064">
        <w:rPr>
          <w:rFonts w:cs="David"/>
          <w:snapToGrid w:val="0"/>
          <w:sz w:val="22"/>
          <w:szCs w:val="22"/>
          <w:rtl/>
          <w:lang w:eastAsia="he-IL"/>
        </w:rPr>
        <w:t xml:space="preserve"> </w:t>
      </w:r>
      <w:proofErr w:type="spellStart"/>
      <w:r w:rsidRPr="008B0064">
        <w:rPr>
          <w:rFonts w:cs="David"/>
          <w:snapToGrid w:val="0"/>
          <w:sz w:val="22"/>
          <w:szCs w:val="22"/>
          <w:rtl/>
          <w:lang w:eastAsia="he-IL"/>
        </w:rPr>
        <w:t>סק"ג</w:t>
      </w:r>
      <w:proofErr w:type="spellEnd"/>
      <w:r w:rsidRPr="008B0064">
        <w:rPr>
          <w:rFonts w:cs="David"/>
          <w:snapToGrid w:val="0"/>
          <w:sz w:val="22"/>
          <w:szCs w:val="22"/>
          <w:rtl/>
          <w:lang w:eastAsia="he-IL"/>
        </w:rPr>
        <w:t xml:space="preserve">), שמה שנאמר ג' פעמים בהגעלה, היינו להחליף המים בין הגעלה להגעלה, ובלא זה אין על זה שם הגעלה ג' פעמים. </w:t>
      </w:r>
      <w:proofErr w:type="spellStart"/>
      <w:r w:rsidRPr="008B0064">
        <w:rPr>
          <w:rFonts w:cs="David"/>
          <w:snapToGrid w:val="0"/>
          <w:sz w:val="22"/>
          <w:szCs w:val="22"/>
          <w:rtl/>
          <w:lang w:eastAsia="he-IL"/>
        </w:rPr>
        <w:t>וב"דרישה</w:t>
      </w:r>
      <w:proofErr w:type="spellEnd"/>
      <w:r w:rsidRPr="008B0064">
        <w:rPr>
          <w:rFonts w:cs="David"/>
          <w:snapToGrid w:val="0"/>
          <w:sz w:val="22"/>
          <w:szCs w:val="22"/>
          <w:rtl/>
          <w:lang w:eastAsia="he-IL"/>
        </w:rPr>
        <w:t xml:space="preserve">" (מובא </w:t>
      </w:r>
      <w:proofErr w:type="spellStart"/>
      <w:r w:rsidRPr="008B0064">
        <w:rPr>
          <w:rFonts w:cs="David"/>
          <w:snapToGrid w:val="0"/>
          <w:sz w:val="22"/>
          <w:szCs w:val="22"/>
          <w:rtl/>
          <w:lang w:eastAsia="he-IL"/>
        </w:rPr>
        <w:t>בחזו"א</w:t>
      </w:r>
      <w:proofErr w:type="spellEnd"/>
      <w:r w:rsidRPr="008B0064">
        <w:rPr>
          <w:rFonts w:cs="David"/>
          <w:snapToGrid w:val="0"/>
          <w:sz w:val="22"/>
          <w:szCs w:val="22"/>
          <w:rtl/>
          <w:lang w:eastAsia="he-IL"/>
        </w:rPr>
        <w:t xml:space="preserve"> שם) כתב הטעם, כדי לפרסם- </w:t>
      </w:r>
      <w:proofErr w:type="spellStart"/>
      <w:r w:rsidRPr="008B0064">
        <w:rPr>
          <w:rFonts w:cs="David"/>
          <w:snapToGrid w:val="0"/>
          <w:sz w:val="22"/>
          <w:szCs w:val="22"/>
          <w:rtl/>
          <w:lang w:eastAsia="he-IL"/>
        </w:rPr>
        <w:t>דבעלמא</w:t>
      </w:r>
      <w:proofErr w:type="spellEnd"/>
      <w:r w:rsidRPr="008B0064">
        <w:rPr>
          <w:rFonts w:cs="David"/>
          <w:snapToGrid w:val="0"/>
          <w:sz w:val="22"/>
          <w:szCs w:val="22"/>
          <w:rtl/>
          <w:lang w:eastAsia="he-IL"/>
        </w:rPr>
        <w:t xml:space="preserve"> אין הגעלה לכלי חרס.</w:t>
      </w:r>
    </w:p>
    <w:p w14:paraId="7DA65FBE" w14:textId="77777777" w:rsidR="00601083" w:rsidRPr="008B0064" w:rsidRDefault="00601083" w:rsidP="00601083">
      <w:pPr>
        <w:ind w:left="283" w:hanging="284"/>
        <w:contextualSpacing/>
        <w:rPr>
          <w:rFonts w:cs="David"/>
          <w:sz w:val="22"/>
          <w:szCs w:val="22"/>
          <w:rtl/>
        </w:rPr>
      </w:pPr>
    </w:p>
    <w:p w14:paraId="72E87451" w14:textId="77777777" w:rsidR="00601083" w:rsidRPr="00E72230" w:rsidRDefault="00601083" w:rsidP="002D608A">
      <w:pPr>
        <w:ind w:left="2695"/>
        <w:contextualSpacing/>
        <w:jc w:val="center"/>
        <w:rPr>
          <w:rFonts w:cs="David"/>
          <w:rtl/>
          <w:lang w:eastAsia="he-IL"/>
        </w:rPr>
      </w:pPr>
    </w:p>
    <w:p w14:paraId="5FD62868" w14:textId="20FF0827" w:rsidR="00173367" w:rsidRPr="00E72230" w:rsidRDefault="00173367" w:rsidP="00601083">
      <w:pPr>
        <w:ind w:left="4676"/>
        <w:contextualSpacing/>
        <w:jc w:val="center"/>
        <w:rPr>
          <w:rFonts w:cs="David"/>
          <w:rtl/>
          <w:lang w:eastAsia="he-IL"/>
        </w:rPr>
      </w:pPr>
      <w:r w:rsidRPr="00E72230">
        <w:rPr>
          <w:rFonts w:cs="David"/>
          <w:rtl/>
          <w:lang w:eastAsia="he-IL"/>
        </w:rPr>
        <w:t>בש</w:t>
      </w:r>
      <w:r w:rsidRPr="00E72230">
        <w:rPr>
          <w:rFonts w:cs="David" w:hint="cs"/>
          <w:rtl/>
          <w:lang w:eastAsia="he-IL"/>
        </w:rPr>
        <w:t>ם צוות המשיבים ובברכת התורה,</w:t>
      </w:r>
    </w:p>
    <w:p w14:paraId="35D9185D" w14:textId="77777777" w:rsidR="00173367" w:rsidRPr="00E72230" w:rsidRDefault="00173367" w:rsidP="00601083">
      <w:pPr>
        <w:ind w:left="4676"/>
        <w:contextualSpacing/>
        <w:jc w:val="center"/>
        <w:rPr>
          <w:rFonts w:cs="David"/>
          <w:sz w:val="12"/>
          <w:szCs w:val="12"/>
          <w:rtl/>
          <w:lang w:eastAsia="he-IL"/>
        </w:rPr>
      </w:pPr>
    </w:p>
    <w:p w14:paraId="648887EB" w14:textId="77777777" w:rsidR="00173367" w:rsidRPr="00E72230" w:rsidRDefault="00173367" w:rsidP="00601083">
      <w:pPr>
        <w:keepNext/>
        <w:ind w:left="4676"/>
        <w:contextualSpacing/>
        <w:jc w:val="center"/>
        <w:outlineLvl w:val="1"/>
        <w:rPr>
          <w:rFonts w:cs="David"/>
          <w:noProof/>
          <w:rtl/>
          <w:lang w:eastAsia="he-IL"/>
        </w:rPr>
      </w:pPr>
      <w:r w:rsidRPr="00E72230">
        <w:rPr>
          <w:rFonts w:cs="David"/>
          <w:noProof/>
          <w:rtl/>
          <w:lang w:eastAsia="he-IL"/>
        </w:rPr>
        <w:t>הר</w:t>
      </w:r>
      <w:r w:rsidRPr="00E72230">
        <w:rPr>
          <w:rFonts w:cs="David" w:hint="cs"/>
          <w:noProof/>
          <w:rtl/>
          <w:lang w:eastAsia="he-IL"/>
        </w:rPr>
        <w:t xml:space="preserve">ב </w:t>
      </w:r>
      <w:r w:rsidRPr="00E72230">
        <w:rPr>
          <w:rFonts w:cs="David"/>
          <w:noProof/>
          <w:rtl/>
          <w:lang w:eastAsia="he-IL"/>
        </w:rPr>
        <w:t>מש</w:t>
      </w:r>
      <w:r w:rsidRPr="00E72230">
        <w:rPr>
          <w:rFonts w:cs="David" w:hint="cs"/>
          <w:noProof/>
          <w:rtl/>
          <w:lang w:eastAsia="he-IL"/>
        </w:rPr>
        <w:t>ה ארנרייך          הרב יוסף כרמל</w:t>
      </w:r>
    </w:p>
    <w:p w14:paraId="64D31DEE" w14:textId="4775E3EC" w:rsidR="00173367" w:rsidRPr="00E72230" w:rsidRDefault="00173367" w:rsidP="00601083">
      <w:pPr>
        <w:ind w:left="4676"/>
        <w:contextualSpacing/>
        <w:jc w:val="center"/>
        <w:rPr>
          <w:rFonts w:cs="David"/>
          <w:rtl/>
          <w:lang w:eastAsia="he-IL"/>
        </w:rPr>
      </w:pPr>
      <w:r w:rsidRPr="00E72230">
        <w:rPr>
          <w:rFonts w:cs="David"/>
          <w:rtl/>
          <w:lang w:eastAsia="he-IL"/>
        </w:rPr>
        <w:t>רא</w:t>
      </w:r>
      <w:r w:rsidRPr="00E72230">
        <w:rPr>
          <w:rFonts w:cs="David" w:hint="cs"/>
          <w:rtl/>
          <w:lang w:eastAsia="he-IL"/>
        </w:rPr>
        <w:t>שי הכולל</w:t>
      </w:r>
    </w:p>
    <w:p w14:paraId="35238AA0" w14:textId="77777777" w:rsidR="00601083" w:rsidRPr="00E72230" w:rsidRDefault="00601083" w:rsidP="00601083">
      <w:pPr>
        <w:ind w:left="4676"/>
        <w:jc w:val="center"/>
        <w:rPr>
          <w:rFonts w:cs="David"/>
          <w:rtl/>
          <w:lang w:eastAsia="he-IL"/>
        </w:rPr>
      </w:pPr>
    </w:p>
    <w:p w14:paraId="2F89F5F7" w14:textId="77777777" w:rsidR="00601083" w:rsidRPr="00E72230" w:rsidRDefault="00601083" w:rsidP="00601083">
      <w:pPr>
        <w:ind w:left="4676"/>
        <w:jc w:val="center"/>
        <w:rPr>
          <w:rFonts w:cs="David"/>
          <w:rtl/>
          <w:lang w:eastAsia="he-IL"/>
        </w:rPr>
      </w:pPr>
      <w:r w:rsidRPr="00E72230">
        <w:rPr>
          <w:rFonts w:cs="David" w:hint="cs"/>
          <w:rtl/>
          <w:lang w:eastAsia="he-IL"/>
        </w:rPr>
        <w:t>גם</w:t>
      </w:r>
      <w:r w:rsidRPr="00E72230">
        <w:rPr>
          <w:rFonts w:cs="David"/>
          <w:rtl/>
          <w:lang w:eastAsia="he-IL"/>
        </w:rPr>
        <w:t xml:space="preserve"> </w:t>
      </w:r>
      <w:r w:rsidRPr="00E72230">
        <w:rPr>
          <w:rFonts w:cs="David" w:hint="cs"/>
          <w:rtl/>
          <w:lang w:eastAsia="he-IL"/>
        </w:rPr>
        <w:t>אני מאשר:</w:t>
      </w:r>
    </w:p>
    <w:p w14:paraId="5AADD667" w14:textId="016952AB" w:rsidR="00601083" w:rsidRPr="00E72230" w:rsidRDefault="00601083" w:rsidP="00601083">
      <w:pPr>
        <w:ind w:left="4676"/>
        <w:jc w:val="center"/>
        <w:rPr>
          <w:rFonts w:cs="David"/>
          <w:rtl/>
          <w:lang w:eastAsia="he-IL"/>
        </w:rPr>
      </w:pPr>
      <w:r w:rsidRPr="00E72230">
        <w:rPr>
          <w:rFonts w:cs="David"/>
          <w:rtl/>
          <w:lang w:eastAsia="he-IL"/>
        </w:rPr>
        <w:t>הרב</w:t>
      </w:r>
      <w:r w:rsidRPr="00E72230">
        <w:rPr>
          <w:rFonts w:cs="David" w:hint="cs"/>
          <w:rtl/>
          <w:lang w:eastAsia="he-IL"/>
        </w:rPr>
        <w:t xml:space="preserve"> שאול ישראלי</w:t>
      </w:r>
    </w:p>
    <w:p w14:paraId="4095095E" w14:textId="5AC33173" w:rsidR="00601083" w:rsidRPr="00E72230" w:rsidRDefault="00601083" w:rsidP="00601083">
      <w:pPr>
        <w:ind w:left="2695"/>
        <w:jc w:val="center"/>
        <w:rPr>
          <w:rFonts w:cs="David"/>
          <w:sz w:val="22"/>
          <w:szCs w:val="22"/>
          <w:rtl/>
          <w:lang w:eastAsia="he-IL"/>
        </w:rPr>
      </w:pPr>
    </w:p>
    <w:p w14:paraId="2222B373" w14:textId="77777777" w:rsidR="001F13DA" w:rsidRDefault="001F13DA" w:rsidP="002D608A">
      <w:pPr>
        <w:contextualSpacing/>
        <w:jc w:val="center"/>
        <w:rPr>
          <w:rFonts w:cs="David"/>
          <w:sz w:val="23"/>
          <w:szCs w:val="23"/>
          <w:rtl/>
          <w:lang w:eastAsia="he-IL"/>
        </w:rPr>
      </w:pPr>
    </w:p>
    <w:p w14:paraId="7D5DE113" w14:textId="7859A52D" w:rsidR="00E620CB" w:rsidRPr="00601083" w:rsidRDefault="00790D06" w:rsidP="002D608A">
      <w:pPr>
        <w:contextualSpacing/>
        <w:jc w:val="center"/>
        <w:rPr>
          <w:rFonts w:cs="David"/>
          <w:b/>
          <w:bCs/>
          <w:color w:val="0070C0"/>
          <w:sz w:val="23"/>
          <w:szCs w:val="23"/>
          <w:rtl/>
          <w:lang w:eastAsia="he-IL"/>
        </w:rPr>
      </w:pPr>
      <w:hyperlink r:id="rId20" w:history="1">
        <w:r w:rsidR="002E4F14" w:rsidRPr="00601083">
          <w:rPr>
            <w:rStyle w:val="Hyperlink"/>
            <w:rFonts w:cs="David" w:hint="cs"/>
            <w:b/>
            <w:bCs/>
            <w:color w:val="002060"/>
            <w:sz w:val="23"/>
            <w:szCs w:val="23"/>
            <w:rtl/>
            <w:lang w:eastAsia="he-IL"/>
          </w:rPr>
          <w:t>ארץ חמדה – קישור לשו"ת במראה הבזק באתר</w:t>
        </w:r>
      </w:hyperlink>
      <w:r w:rsidR="00612652" w:rsidRPr="00601083">
        <w:rPr>
          <w:rFonts w:cs="David" w:hint="cs"/>
          <w:b/>
          <w:bCs/>
          <w:color w:val="0070C0"/>
          <w:sz w:val="23"/>
          <w:szCs w:val="23"/>
          <w:rtl/>
          <w:lang w:eastAsia="he-IL"/>
        </w:rPr>
        <w:t xml:space="preserve">               </w:t>
      </w:r>
    </w:p>
    <w:p w14:paraId="11751DAB" w14:textId="1ADAA9C0" w:rsidR="00E404F4" w:rsidRPr="00601083" w:rsidRDefault="00612652" w:rsidP="002D608A">
      <w:pPr>
        <w:contextualSpacing/>
        <w:jc w:val="center"/>
        <w:rPr>
          <w:color w:val="0070C0"/>
          <w:sz w:val="23"/>
          <w:szCs w:val="23"/>
          <w:rtl/>
        </w:rPr>
      </w:pPr>
      <w:r w:rsidRPr="00601083">
        <w:rPr>
          <w:rFonts w:cs="David" w:hint="cs"/>
          <w:b/>
          <w:bCs/>
          <w:color w:val="0070C0"/>
          <w:sz w:val="23"/>
          <w:szCs w:val="23"/>
          <w:rtl/>
          <w:lang w:eastAsia="he-IL"/>
        </w:rPr>
        <w:t>ני</w:t>
      </w:r>
      <w:r w:rsidR="002E4F14" w:rsidRPr="00601083">
        <w:rPr>
          <w:rFonts w:cs="David"/>
          <w:b/>
          <w:bCs/>
          <w:color w:val="0070C0"/>
          <w:sz w:val="23"/>
          <w:szCs w:val="23"/>
          <w:rtl/>
          <w:lang w:eastAsia="he-IL"/>
        </w:rPr>
        <w:t>תן ליצור קשר עם הכותבים דרך</w:t>
      </w:r>
      <w:r w:rsidR="002E4F14" w:rsidRPr="00601083">
        <w:rPr>
          <w:rFonts w:cs="David" w:hint="cs"/>
          <w:b/>
          <w:bCs/>
          <w:color w:val="0070C0"/>
          <w:sz w:val="23"/>
          <w:szCs w:val="23"/>
          <w:rtl/>
          <w:lang w:eastAsia="he-IL"/>
        </w:rPr>
        <w:t xml:space="preserve">: </w:t>
      </w:r>
      <w:r w:rsidR="002E4F14" w:rsidRPr="00601083">
        <w:rPr>
          <w:rFonts w:cs="David"/>
          <w:b/>
          <w:bCs/>
          <w:color w:val="0070C0"/>
          <w:sz w:val="23"/>
          <w:szCs w:val="23"/>
          <w:rtl/>
          <w:lang w:eastAsia="he-IL"/>
        </w:rPr>
        <w:t xml:space="preserve"> </w:t>
      </w:r>
      <w:hyperlink r:id="rId21" w:history="1">
        <w:r w:rsidR="002E4F14" w:rsidRPr="00601083">
          <w:rPr>
            <w:color w:val="0070C0"/>
            <w:sz w:val="23"/>
            <w:szCs w:val="23"/>
          </w:rPr>
          <w:t>info@eretzhemdah.org</w:t>
        </w:r>
      </w:hyperlink>
    </w:p>
    <w:p w14:paraId="3F5F6B34" w14:textId="707F19DF" w:rsidR="001F13DA" w:rsidRDefault="001F13DA" w:rsidP="002D608A">
      <w:pPr>
        <w:contextualSpacing/>
        <w:jc w:val="center"/>
        <w:rPr>
          <w:color w:val="0070C0"/>
          <w:sz w:val="23"/>
          <w:szCs w:val="23"/>
          <w:rtl/>
        </w:rPr>
      </w:pPr>
    </w:p>
    <w:p w14:paraId="1848CA06" w14:textId="77777777" w:rsidR="00D25B8B" w:rsidRPr="00CB4B59" w:rsidRDefault="00D25B8B" w:rsidP="00D25B8B">
      <w:pPr>
        <w:contextualSpacing/>
        <w:rPr>
          <w:rFonts w:ascii="David" w:hAnsi="David" w:cs="David"/>
          <w:color w:val="0070C0"/>
          <w:rtl/>
        </w:rPr>
      </w:pPr>
    </w:p>
    <w:tbl>
      <w:tblPr>
        <w:tblStyle w:val="1f8"/>
        <w:tblpPr w:leftFromText="180" w:rightFromText="180" w:vertAnchor="text" w:horzAnchor="margin" w:tblpXSpec="center" w:tblpY="187"/>
        <w:bidiVisual/>
        <w:tblW w:w="10514" w:type="dxa"/>
        <w:tblLook w:val="04A0" w:firstRow="1" w:lastRow="0" w:firstColumn="1" w:lastColumn="0" w:noHBand="0" w:noVBand="1"/>
      </w:tblPr>
      <w:tblGrid>
        <w:gridCol w:w="1301"/>
        <w:gridCol w:w="280"/>
        <w:gridCol w:w="11"/>
        <w:gridCol w:w="702"/>
        <w:gridCol w:w="11"/>
        <w:gridCol w:w="693"/>
        <w:gridCol w:w="708"/>
        <w:gridCol w:w="709"/>
        <w:gridCol w:w="153"/>
        <w:gridCol w:w="413"/>
        <w:gridCol w:w="296"/>
        <w:gridCol w:w="839"/>
        <w:gridCol w:w="142"/>
        <w:gridCol w:w="574"/>
        <w:gridCol w:w="571"/>
        <w:gridCol w:w="142"/>
        <w:gridCol w:w="130"/>
        <w:gridCol w:w="142"/>
        <w:gridCol w:w="850"/>
        <w:gridCol w:w="710"/>
        <w:gridCol w:w="857"/>
        <w:gridCol w:w="280"/>
      </w:tblGrid>
      <w:tr w:rsidR="00D25B8B" w:rsidRPr="003A5DA7" w14:paraId="54CBCC1D" w14:textId="77777777" w:rsidTr="00C3478F">
        <w:tc>
          <w:tcPr>
            <w:tcW w:w="6832" w:type="dxa"/>
            <w:gridSpan w:val="14"/>
            <w:tcBorders>
              <w:top w:val="single" w:sz="4" w:space="0" w:color="auto"/>
              <w:left w:val="single" w:sz="4" w:space="0" w:color="auto"/>
              <w:bottom w:val="nil"/>
              <w:right w:val="nil"/>
            </w:tcBorders>
            <w:vAlign w:val="center"/>
          </w:tcPr>
          <w:p w14:paraId="3B7B1595" w14:textId="77777777" w:rsidR="00D25B8B" w:rsidRPr="00F5215F" w:rsidRDefault="00D25B8B" w:rsidP="00C3478F">
            <w:pPr>
              <w:contextualSpacing/>
              <w:jc w:val="center"/>
              <w:rPr>
                <w:rFonts w:cs="David"/>
                <w:b/>
                <w:bCs/>
                <w:sz w:val="6"/>
                <w:szCs w:val="6"/>
                <w:u w:val="single"/>
                <w:rtl/>
              </w:rPr>
            </w:pPr>
          </w:p>
          <w:p w14:paraId="7BF7C0F4" w14:textId="77777777" w:rsidR="00D25B8B" w:rsidRPr="00785CA6" w:rsidRDefault="00D25B8B" w:rsidP="00C3478F">
            <w:pPr>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8"/>
            <w:tcBorders>
              <w:top w:val="single" w:sz="4" w:space="0" w:color="auto"/>
              <w:left w:val="nil"/>
              <w:bottom w:val="nil"/>
              <w:right w:val="single" w:sz="4" w:space="0" w:color="auto"/>
            </w:tcBorders>
            <w:vAlign w:val="center"/>
          </w:tcPr>
          <w:p w14:paraId="6AB249F2" w14:textId="77777777" w:rsidR="00D25B8B" w:rsidRPr="00A52F63" w:rsidRDefault="00D25B8B" w:rsidP="00C3478F">
            <w:pPr>
              <w:contextualSpacing/>
              <w:jc w:val="center"/>
              <w:rPr>
                <w:rFonts w:ascii="Calibri" w:eastAsia="Calibri" w:hAnsi="Calibri" w:cs="David"/>
                <w:b/>
                <w:bCs/>
                <w:color w:val="0070C0"/>
                <w:sz w:val="21"/>
                <w:szCs w:val="21"/>
                <w:rtl/>
              </w:rPr>
            </w:pPr>
            <w:r w:rsidRPr="00A52F63">
              <w:rPr>
                <w:rFonts w:cs="David" w:hint="cs"/>
                <w:b/>
                <w:bCs/>
                <w:color w:val="0070C0"/>
                <w:sz w:val="21"/>
                <w:szCs w:val="21"/>
                <w:rtl/>
              </w:rPr>
              <w:t>החייל, איתמר חיים בן ציפי ציפורה</w:t>
            </w:r>
          </w:p>
        </w:tc>
      </w:tr>
      <w:tr w:rsidR="00D25B8B" w:rsidRPr="003A5DA7" w14:paraId="26F6125B" w14:textId="77777777" w:rsidTr="00C3478F">
        <w:tc>
          <w:tcPr>
            <w:tcW w:w="1581" w:type="dxa"/>
            <w:gridSpan w:val="2"/>
            <w:tcBorders>
              <w:top w:val="nil"/>
              <w:left w:val="single" w:sz="4" w:space="0" w:color="auto"/>
              <w:bottom w:val="nil"/>
              <w:right w:val="nil"/>
            </w:tcBorders>
            <w:vAlign w:val="center"/>
          </w:tcPr>
          <w:p w14:paraId="29625066" w14:textId="77777777" w:rsidR="00D25B8B" w:rsidRPr="00A52F63" w:rsidRDefault="00D25B8B" w:rsidP="00C3478F">
            <w:pPr>
              <w:spacing w:line="276" w:lineRule="auto"/>
              <w:contextualSpacing/>
              <w:jc w:val="center"/>
              <w:rPr>
                <w:rFonts w:cs="David"/>
                <w:b/>
                <w:bCs/>
                <w:color w:val="0070C0"/>
                <w:sz w:val="21"/>
                <w:szCs w:val="21"/>
              </w:rPr>
            </w:pPr>
            <w:r w:rsidRPr="00A52F63">
              <w:rPr>
                <w:rFonts w:ascii="David" w:hAnsi="David" w:cs="David" w:hint="cs"/>
                <w:b/>
                <w:bCs/>
                <w:color w:val="0070C0"/>
                <w:sz w:val="21"/>
                <w:szCs w:val="21"/>
                <w:rtl/>
              </w:rPr>
              <w:t>שולמית בת לאה</w:t>
            </w:r>
          </w:p>
        </w:tc>
        <w:tc>
          <w:tcPr>
            <w:tcW w:w="2987" w:type="dxa"/>
            <w:gridSpan w:val="7"/>
            <w:tcBorders>
              <w:top w:val="nil"/>
              <w:left w:val="nil"/>
              <w:bottom w:val="nil"/>
              <w:right w:val="nil"/>
            </w:tcBorders>
            <w:vAlign w:val="center"/>
          </w:tcPr>
          <w:p w14:paraId="3BB3270E" w14:textId="77777777" w:rsidR="00D25B8B" w:rsidRPr="00A52F63" w:rsidRDefault="00D25B8B" w:rsidP="00C3478F">
            <w:pPr>
              <w:spacing w:line="276" w:lineRule="auto"/>
              <w:contextualSpacing/>
              <w:jc w:val="center"/>
              <w:rPr>
                <w:rFonts w:cs="David"/>
                <w:b/>
                <w:bCs/>
                <w:color w:val="0070C0"/>
                <w:sz w:val="21"/>
                <w:szCs w:val="21"/>
              </w:rPr>
            </w:pPr>
            <w:r w:rsidRPr="00A52F63">
              <w:rPr>
                <w:rFonts w:cs="David"/>
                <w:b/>
                <w:bCs/>
                <w:color w:val="0070C0"/>
                <w:sz w:val="21"/>
                <w:szCs w:val="21"/>
                <w:rtl/>
              </w:rPr>
              <w:t>ניר רפאל בן רחל ברכה</w:t>
            </w:r>
          </w:p>
        </w:tc>
        <w:tc>
          <w:tcPr>
            <w:tcW w:w="2835" w:type="dxa"/>
            <w:gridSpan w:val="6"/>
            <w:tcBorders>
              <w:top w:val="nil"/>
              <w:left w:val="nil"/>
              <w:bottom w:val="nil"/>
              <w:right w:val="nil"/>
            </w:tcBorders>
            <w:vAlign w:val="center"/>
          </w:tcPr>
          <w:p w14:paraId="62EE214C" w14:textId="77777777" w:rsidR="00D25B8B" w:rsidRPr="00A52F63" w:rsidRDefault="00D25B8B" w:rsidP="00C3478F">
            <w:pPr>
              <w:spacing w:line="276" w:lineRule="auto"/>
              <w:contextualSpacing/>
              <w:jc w:val="center"/>
              <w:rPr>
                <w:rFonts w:cs="David"/>
                <w:b/>
                <w:bCs/>
                <w:color w:val="0070C0"/>
                <w:sz w:val="21"/>
                <w:szCs w:val="21"/>
              </w:rPr>
            </w:pPr>
            <w:r w:rsidRPr="00A52F63">
              <w:rPr>
                <w:rFonts w:cs="David"/>
                <w:b/>
                <w:bCs/>
                <w:color w:val="0070C0"/>
                <w:sz w:val="21"/>
                <w:szCs w:val="21"/>
                <w:rtl/>
              </w:rPr>
              <w:t>חנה בת אוריה</w:t>
            </w:r>
          </w:p>
        </w:tc>
        <w:tc>
          <w:tcPr>
            <w:tcW w:w="2831" w:type="dxa"/>
            <w:gridSpan w:val="6"/>
            <w:tcBorders>
              <w:top w:val="nil"/>
              <w:left w:val="nil"/>
              <w:bottom w:val="nil"/>
              <w:right w:val="nil"/>
            </w:tcBorders>
            <w:vAlign w:val="center"/>
          </w:tcPr>
          <w:p w14:paraId="648038F3" w14:textId="77777777" w:rsidR="00D25B8B" w:rsidRPr="00A52F63" w:rsidRDefault="00D25B8B" w:rsidP="00C3478F">
            <w:pPr>
              <w:spacing w:line="276" w:lineRule="auto"/>
              <w:contextualSpacing/>
              <w:jc w:val="center"/>
              <w:rPr>
                <w:rFonts w:cs="David"/>
                <w:b/>
                <w:bCs/>
                <w:color w:val="0070C0"/>
                <w:sz w:val="21"/>
                <w:szCs w:val="21"/>
              </w:rPr>
            </w:pPr>
            <w:r w:rsidRPr="00A52F63">
              <w:rPr>
                <w:rFonts w:cs="David" w:hint="cs"/>
                <w:b/>
                <w:bCs/>
                <w:color w:val="0070C0"/>
                <w:sz w:val="21"/>
                <w:szCs w:val="21"/>
                <w:rtl/>
              </w:rPr>
              <w:t>טל</w:t>
            </w:r>
            <w:r w:rsidRPr="00A52F63">
              <w:rPr>
                <w:rFonts w:cs="David"/>
                <w:b/>
                <w:bCs/>
                <w:color w:val="0070C0"/>
                <w:sz w:val="21"/>
                <w:szCs w:val="21"/>
                <w:rtl/>
              </w:rPr>
              <w:t xml:space="preserve"> שאול בן יפה</w:t>
            </w:r>
          </w:p>
        </w:tc>
        <w:tc>
          <w:tcPr>
            <w:tcW w:w="280" w:type="dxa"/>
            <w:tcBorders>
              <w:top w:val="nil"/>
              <w:left w:val="nil"/>
              <w:bottom w:val="nil"/>
              <w:right w:val="single" w:sz="4" w:space="0" w:color="auto"/>
            </w:tcBorders>
            <w:vAlign w:val="center"/>
          </w:tcPr>
          <w:p w14:paraId="2615A20A" w14:textId="77777777" w:rsidR="00D25B8B" w:rsidRPr="00C55092" w:rsidRDefault="00D25B8B" w:rsidP="00C3478F">
            <w:pPr>
              <w:spacing w:line="252" w:lineRule="auto"/>
              <w:contextualSpacing/>
              <w:jc w:val="center"/>
              <w:rPr>
                <w:rFonts w:cs="David"/>
                <w:b/>
                <w:bCs/>
                <w:color w:val="0070C0"/>
                <w:sz w:val="20"/>
                <w:szCs w:val="20"/>
              </w:rPr>
            </w:pPr>
          </w:p>
        </w:tc>
      </w:tr>
      <w:tr w:rsidR="00D25B8B" w:rsidRPr="003A5DA7" w14:paraId="0A742D66" w14:textId="77777777" w:rsidTr="00C3478F">
        <w:tc>
          <w:tcPr>
            <w:tcW w:w="1301" w:type="dxa"/>
            <w:tcBorders>
              <w:top w:val="nil"/>
              <w:left w:val="single" w:sz="4" w:space="0" w:color="auto"/>
              <w:bottom w:val="nil"/>
              <w:right w:val="nil"/>
            </w:tcBorders>
            <w:vAlign w:val="center"/>
          </w:tcPr>
          <w:p w14:paraId="492AF3CA" w14:textId="77777777" w:rsidR="00D25B8B" w:rsidRPr="003A5DA7" w:rsidRDefault="00D25B8B" w:rsidP="00C3478F">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7" w:type="dxa"/>
            <w:gridSpan w:val="5"/>
            <w:tcBorders>
              <w:top w:val="nil"/>
              <w:left w:val="nil"/>
              <w:bottom w:val="nil"/>
              <w:right w:val="nil"/>
            </w:tcBorders>
            <w:vAlign w:val="center"/>
          </w:tcPr>
          <w:p w14:paraId="0FD77835" w14:textId="77777777" w:rsidR="00D25B8B" w:rsidRPr="003A5DA7" w:rsidRDefault="00D25B8B" w:rsidP="00C3478F">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2"/>
            <w:tcBorders>
              <w:top w:val="nil"/>
              <w:left w:val="nil"/>
              <w:bottom w:val="nil"/>
              <w:right w:val="nil"/>
            </w:tcBorders>
            <w:vAlign w:val="center"/>
          </w:tcPr>
          <w:p w14:paraId="582B4B57" w14:textId="77777777" w:rsidR="00D25B8B" w:rsidRPr="003A5DA7" w:rsidRDefault="00D25B8B" w:rsidP="00C3478F">
            <w:pPr>
              <w:spacing w:line="276" w:lineRule="auto"/>
              <w:contextualSpacing/>
              <w:jc w:val="center"/>
              <w:rPr>
                <w:rFonts w:cs="David"/>
                <w:b/>
                <w:bCs/>
                <w:color w:val="0070C0"/>
                <w:sz w:val="20"/>
                <w:szCs w:val="20"/>
              </w:rPr>
            </w:pPr>
            <w:r>
              <w:rPr>
                <w:rFonts w:cs="David" w:hint="cs"/>
                <w:b/>
                <w:bCs/>
                <w:color w:val="0070C0"/>
                <w:sz w:val="20"/>
                <w:szCs w:val="20"/>
                <w:rtl/>
              </w:rPr>
              <w:t>ישי בן מרים</w:t>
            </w:r>
          </w:p>
        </w:tc>
        <w:tc>
          <w:tcPr>
            <w:tcW w:w="1843" w:type="dxa"/>
            <w:gridSpan w:val="5"/>
            <w:tcBorders>
              <w:top w:val="nil"/>
              <w:left w:val="nil"/>
              <w:bottom w:val="nil"/>
              <w:right w:val="nil"/>
            </w:tcBorders>
            <w:vAlign w:val="center"/>
          </w:tcPr>
          <w:p w14:paraId="0FF62A64" w14:textId="77777777" w:rsidR="00D25B8B" w:rsidRPr="003A5DA7" w:rsidRDefault="00D25B8B" w:rsidP="00C3478F">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3119" w:type="dxa"/>
            <w:gridSpan w:val="7"/>
            <w:tcBorders>
              <w:top w:val="nil"/>
              <w:left w:val="nil"/>
              <w:bottom w:val="nil"/>
              <w:right w:val="nil"/>
            </w:tcBorders>
            <w:vAlign w:val="center"/>
          </w:tcPr>
          <w:p w14:paraId="71C4F360" w14:textId="77777777" w:rsidR="00D25B8B" w:rsidRPr="003A5DA7" w:rsidRDefault="00D25B8B" w:rsidP="00C3478F">
            <w:pPr>
              <w:spacing w:line="276" w:lineRule="auto"/>
              <w:contextualSpacing/>
              <w:jc w:val="center"/>
              <w:rPr>
                <w:rFonts w:cs="David"/>
                <w:b/>
                <w:bCs/>
                <w:color w:val="0070C0"/>
                <w:sz w:val="20"/>
                <w:szCs w:val="20"/>
                <w:rtl/>
              </w:rPr>
            </w:pPr>
            <w:r w:rsidRPr="003A5DA7">
              <w:rPr>
                <w:rFonts w:ascii="Calibri" w:eastAsia="Calibri" w:hAnsi="Calibri" w:cs="David"/>
                <w:b/>
                <w:bCs/>
                <w:color w:val="0070C0"/>
                <w:sz w:val="20"/>
                <w:szCs w:val="20"/>
                <w:rtl/>
              </w:rPr>
              <w:t>מיכאל אלכסנדר אברהם בן שרה מלכה</w:t>
            </w:r>
          </w:p>
        </w:tc>
        <w:tc>
          <w:tcPr>
            <w:tcW w:w="1137" w:type="dxa"/>
            <w:gridSpan w:val="2"/>
            <w:tcBorders>
              <w:top w:val="nil"/>
              <w:left w:val="nil"/>
              <w:bottom w:val="nil"/>
              <w:right w:val="single" w:sz="4" w:space="0" w:color="auto"/>
            </w:tcBorders>
            <w:vAlign w:val="center"/>
          </w:tcPr>
          <w:p w14:paraId="2BB99ACB" w14:textId="77777777" w:rsidR="00D25B8B" w:rsidRPr="003A5DA7" w:rsidRDefault="00D25B8B" w:rsidP="00C3478F">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D25B8B" w:rsidRPr="003A5DA7" w14:paraId="7192930E" w14:textId="77777777" w:rsidTr="00C3478F">
        <w:tc>
          <w:tcPr>
            <w:tcW w:w="1592" w:type="dxa"/>
            <w:gridSpan w:val="3"/>
            <w:tcBorders>
              <w:top w:val="nil"/>
              <w:left w:val="single" w:sz="4" w:space="0" w:color="auto"/>
              <w:bottom w:val="nil"/>
              <w:right w:val="nil"/>
            </w:tcBorders>
            <w:vAlign w:val="center"/>
          </w:tcPr>
          <w:p w14:paraId="25FE58C1" w14:textId="77777777" w:rsidR="00D25B8B" w:rsidRPr="003A5DA7" w:rsidRDefault="00D25B8B" w:rsidP="00C3478F">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4" w:type="dxa"/>
            <w:gridSpan w:val="4"/>
            <w:tcBorders>
              <w:top w:val="nil"/>
              <w:left w:val="nil"/>
              <w:bottom w:val="nil"/>
              <w:right w:val="nil"/>
            </w:tcBorders>
            <w:vAlign w:val="center"/>
          </w:tcPr>
          <w:p w14:paraId="299FAE85" w14:textId="77777777" w:rsidR="00D25B8B" w:rsidRPr="003A5DA7" w:rsidRDefault="00D25B8B" w:rsidP="00C3478F">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571" w:type="dxa"/>
            <w:gridSpan w:val="4"/>
            <w:tcBorders>
              <w:top w:val="nil"/>
              <w:left w:val="nil"/>
              <w:bottom w:val="nil"/>
              <w:right w:val="nil"/>
            </w:tcBorders>
            <w:vAlign w:val="center"/>
          </w:tcPr>
          <w:p w14:paraId="6DF6E5F3" w14:textId="77777777" w:rsidR="00D25B8B" w:rsidRPr="003A5DA7" w:rsidRDefault="00D25B8B" w:rsidP="00C3478F">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שמואל בן ברוריה</w:t>
            </w:r>
          </w:p>
        </w:tc>
        <w:tc>
          <w:tcPr>
            <w:tcW w:w="2268" w:type="dxa"/>
            <w:gridSpan w:val="5"/>
            <w:tcBorders>
              <w:top w:val="nil"/>
              <w:left w:val="nil"/>
              <w:bottom w:val="nil"/>
              <w:right w:val="nil"/>
            </w:tcBorders>
            <w:vAlign w:val="center"/>
          </w:tcPr>
          <w:p w14:paraId="33E09FFA" w14:textId="77777777" w:rsidR="00D25B8B" w:rsidRPr="00FF6578" w:rsidRDefault="00D25B8B" w:rsidP="00C3478F">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122" w:type="dxa"/>
            <w:gridSpan w:val="3"/>
            <w:tcBorders>
              <w:top w:val="nil"/>
              <w:left w:val="nil"/>
              <w:bottom w:val="nil"/>
              <w:right w:val="nil"/>
            </w:tcBorders>
            <w:vAlign w:val="center"/>
          </w:tcPr>
          <w:p w14:paraId="4B6607AC" w14:textId="77777777" w:rsidR="00D25B8B" w:rsidRPr="00FF6578" w:rsidRDefault="00D25B8B" w:rsidP="00C3478F">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7" w:type="dxa"/>
            <w:gridSpan w:val="3"/>
            <w:tcBorders>
              <w:top w:val="nil"/>
              <w:left w:val="nil"/>
              <w:bottom w:val="nil"/>
              <w:right w:val="single" w:sz="4" w:space="0" w:color="auto"/>
            </w:tcBorders>
            <w:vAlign w:val="center"/>
          </w:tcPr>
          <w:p w14:paraId="244120C3" w14:textId="77777777" w:rsidR="00D25B8B" w:rsidRPr="003A5DA7" w:rsidRDefault="00D25B8B" w:rsidP="00C3478F">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D25B8B" w:rsidRPr="003A5DA7" w14:paraId="0C851A0F" w14:textId="77777777" w:rsidTr="00C3478F">
        <w:tc>
          <w:tcPr>
            <w:tcW w:w="2305" w:type="dxa"/>
            <w:gridSpan w:val="5"/>
            <w:tcBorders>
              <w:top w:val="nil"/>
              <w:left w:val="single" w:sz="4" w:space="0" w:color="auto"/>
              <w:bottom w:val="nil"/>
              <w:right w:val="nil"/>
            </w:tcBorders>
            <w:vAlign w:val="center"/>
          </w:tcPr>
          <w:p w14:paraId="1F208576" w14:textId="77777777" w:rsidR="00D25B8B" w:rsidRPr="003A5DA7" w:rsidRDefault="00D25B8B" w:rsidP="00C3478F">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110" w:type="dxa"/>
            <w:gridSpan w:val="3"/>
            <w:tcBorders>
              <w:top w:val="nil"/>
              <w:left w:val="nil"/>
              <w:bottom w:val="nil"/>
              <w:right w:val="nil"/>
            </w:tcBorders>
            <w:vAlign w:val="center"/>
          </w:tcPr>
          <w:p w14:paraId="3DACBFA2" w14:textId="77777777" w:rsidR="00D25B8B" w:rsidRPr="003A5DA7" w:rsidRDefault="00D25B8B" w:rsidP="00C3478F">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701" w:type="dxa"/>
            <w:gridSpan w:val="4"/>
            <w:tcBorders>
              <w:top w:val="nil"/>
              <w:left w:val="nil"/>
              <w:bottom w:val="nil"/>
              <w:right w:val="nil"/>
            </w:tcBorders>
            <w:vAlign w:val="center"/>
          </w:tcPr>
          <w:p w14:paraId="2740736F" w14:textId="77777777" w:rsidR="00D25B8B" w:rsidRPr="003A5DA7" w:rsidRDefault="00D25B8B" w:rsidP="00C3478F">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701" w:type="dxa"/>
            <w:gridSpan w:val="6"/>
            <w:tcBorders>
              <w:top w:val="nil"/>
              <w:left w:val="nil"/>
              <w:bottom w:val="nil"/>
              <w:right w:val="nil"/>
            </w:tcBorders>
            <w:vAlign w:val="center"/>
          </w:tcPr>
          <w:p w14:paraId="6E992B09" w14:textId="77777777" w:rsidR="00D25B8B" w:rsidRPr="003A5DA7" w:rsidRDefault="00D25B8B" w:rsidP="00C3478F">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697" w:type="dxa"/>
            <w:gridSpan w:val="4"/>
            <w:tcBorders>
              <w:top w:val="nil"/>
              <w:left w:val="nil"/>
              <w:bottom w:val="nil"/>
              <w:right w:val="single" w:sz="4" w:space="0" w:color="auto"/>
            </w:tcBorders>
            <w:vAlign w:val="center"/>
          </w:tcPr>
          <w:p w14:paraId="0514DD94" w14:textId="77777777" w:rsidR="00D25B8B" w:rsidRPr="003A5DA7" w:rsidRDefault="00D25B8B" w:rsidP="00C3478F">
            <w:pPr>
              <w:spacing w:line="276" w:lineRule="auto"/>
              <w:contextualSpacing/>
              <w:jc w:val="center"/>
              <w:rPr>
                <w:rFonts w:cs="David"/>
                <w:b/>
                <w:bCs/>
                <w:color w:val="0070C0"/>
                <w:sz w:val="20"/>
                <w:szCs w:val="20"/>
                <w:rtl/>
              </w:rPr>
            </w:pPr>
            <w:r w:rsidRPr="000F56BB">
              <w:rPr>
                <w:rFonts w:ascii="David" w:hAnsi="David" w:cs="David"/>
                <w:b/>
                <w:bCs/>
                <w:color w:val="0070C0"/>
                <w:sz w:val="20"/>
                <w:szCs w:val="20"/>
                <w:rtl/>
              </w:rPr>
              <w:t>משה בן אסתר חיה</w:t>
            </w:r>
          </w:p>
        </w:tc>
      </w:tr>
      <w:tr w:rsidR="00D25B8B" w:rsidRPr="003A5DA7" w14:paraId="1D85249D" w14:textId="77777777" w:rsidTr="00C3478F">
        <w:tc>
          <w:tcPr>
            <w:tcW w:w="2294" w:type="dxa"/>
            <w:gridSpan w:val="4"/>
            <w:tcBorders>
              <w:top w:val="nil"/>
              <w:left w:val="single" w:sz="4" w:space="0" w:color="auto"/>
              <w:bottom w:val="single" w:sz="4" w:space="0" w:color="auto"/>
              <w:right w:val="nil"/>
            </w:tcBorders>
            <w:vAlign w:val="center"/>
          </w:tcPr>
          <w:p w14:paraId="69457A21" w14:textId="77777777" w:rsidR="00D25B8B" w:rsidRPr="003A5DA7" w:rsidRDefault="00D25B8B" w:rsidP="00C3478F">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7" w:type="dxa"/>
            <w:gridSpan w:val="6"/>
            <w:tcBorders>
              <w:top w:val="nil"/>
              <w:left w:val="nil"/>
              <w:bottom w:val="single" w:sz="4" w:space="0" w:color="auto"/>
              <w:right w:val="nil"/>
            </w:tcBorders>
            <w:vAlign w:val="center"/>
          </w:tcPr>
          <w:p w14:paraId="296B252C" w14:textId="77777777" w:rsidR="00D25B8B" w:rsidRPr="003A5DA7" w:rsidRDefault="00D25B8B" w:rsidP="00C3478F">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7"/>
            <w:tcBorders>
              <w:top w:val="nil"/>
              <w:left w:val="nil"/>
              <w:bottom w:val="single" w:sz="4" w:space="0" w:color="auto"/>
              <w:right w:val="nil"/>
            </w:tcBorders>
            <w:vAlign w:val="center"/>
          </w:tcPr>
          <w:p w14:paraId="0E7DD304" w14:textId="77777777" w:rsidR="00D25B8B" w:rsidRPr="003A5DA7" w:rsidRDefault="00D25B8B" w:rsidP="00C3478F">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2839" w:type="dxa"/>
            <w:gridSpan w:val="5"/>
            <w:tcBorders>
              <w:top w:val="nil"/>
              <w:left w:val="nil"/>
              <w:bottom w:val="single" w:sz="4" w:space="0" w:color="auto"/>
              <w:right w:val="single" w:sz="4" w:space="0" w:color="auto"/>
            </w:tcBorders>
            <w:vAlign w:val="center"/>
          </w:tcPr>
          <w:p w14:paraId="0C15059E" w14:textId="77777777" w:rsidR="00D25B8B" w:rsidRPr="007025EE" w:rsidRDefault="00D25B8B" w:rsidP="00C3478F">
            <w:pPr>
              <w:spacing w:line="276" w:lineRule="auto"/>
              <w:contextualSpacing/>
              <w:jc w:val="center"/>
              <w:rPr>
                <w:rFonts w:cs="David"/>
                <w:b/>
                <w:bCs/>
                <w:color w:val="0070C0"/>
                <w:sz w:val="20"/>
                <w:szCs w:val="20"/>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r>
    </w:tbl>
    <w:p w14:paraId="17DA66F1" w14:textId="77777777" w:rsidR="00D25B8B" w:rsidRDefault="00D25B8B" w:rsidP="00D25B8B">
      <w:pPr>
        <w:contextualSpacing/>
        <w:rPr>
          <w:rFonts w:cs="David"/>
        </w:rPr>
      </w:pPr>
    </w:p>
    <w:p w14:paraId="6F82C4F9" w14:textId="00FE85CB" w:rsidR="00601083" w:rsidRPr="00601083" w:rsidRDefault="00601083" w:rsidP="002D608A">
      <w:pPr>
        <w:contextualSpacing/>
        <w:jc w:val="center"/>
        <w:rPr>
          <w:color w:val="0070C0"/>
          <w:sz w:val="23"/>
          <w:szCs w:val="23"/>
          <w:rtl/>
        </w:rPr>
      </w:pPr>
      <w:r w:rsidRPr="00601083">
        <w:rPr>
          <w:rStyle w:val="1c"/>
          <w:b/>
          <w:bCs/>
          <w:noProof/>
          <w:color w:val="0070C0"/>
          <w:sz w:val="23"/>
          <w:szCs w:val="23"/>
        </w:rPr>
        <w:drawing>
          <wp:anchor distT="0" distB="0" distL="114300" distR="114300" simplePos="0" relativeHeight="252041216" behindDoc="1" locked="0" layoutInCell="1" allowOverlap="1" wp14:anchorId="2C940554" wp14:editId="494C6859">
            <wp:simplePos x="0" y="0"/>
            <wp:positionH relativeFrom="margin">
              <wp:posOffset>1153795</wp:posOffset>
            </wp:positionH>
            <wp:positionV relativeFrom="paragraph">
              <wp:posOffset>88265</wp:posOffset>
            </wp:positionV>
            <wp:extent cx="4761371" cy="845770"/>
            <wp:effectExtent l="0" t="0" r="127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4761371" cy="845770"/>
                    </a:xfrm>
                    <a:prstGeom prst="rect">
                      <a:avLst/>
                    </a:prstGeom>
                  </pic:spPr>
                </pic:pic>
              </a:graphicData>
            </a:graphic>
            <wp14:sizeRelH relativeFrom="page">
              <wp14:pctWidth>0</wp14:pctWidth>
            </wp14:sizeRelH>
            <wp14:sizeRelV relativeFrom="page">
              <wp14:pctHeight>0</wp14:pctHeight>
            </wp14:sizeRelV>
          </wp:anchor>
        </w:drawing>
      </w:r>
    </w:p>
    <w:p w14:paraId="76C29EE5" w14:textId="02379548" w:rsidR="009D10EF" w:rsidRDefault="009D10EF" w:rsidP="002D608A">
      <w:pPr>
        <w:ind w:left="-2"/>
        <w:contextualSpacing/>
        <w:rPr>
          <w:rFonts w:cs="David"/>
        </w:rPr>
      </w:pPr>
    </w:p>
    <w:p w14:paraId="5064B3D6" w14:textId="4A0E1A81" w:rsidR="009D10EF" w:rsidRDefault="009D10EF" w:rsidP="002D608A">
      <w:pPr>
        <w:ind w:left="-2"/>
        <w:contextualSpacing/>
        <w:rPr>
          <w:rFonts w:cs="David"/>
        </w:rPr>
      </w:pPr>
    </w:p>
    <w:p w14:paraId="1ABF0738" w14:textId="6272436D" w:rsidR="00E620CB" w:rsidRDefault="00E620CB" w:rsidP="009D10EF">
      <w:pPr>
        <w:contextualSpacing/>
        <w:rPr>
          <w:color w:val="0070C0"/>
          <w:rtl/>
        </w:rPr>
      </w:pPr>
    </w:p>
    <w:p w14:paraId="54919CEA" w14:textId="713DA18F" w:rsidR="00E72230" w:rsidRDefault="00E72230" w:rsidP="009D10EF">
      <w:pPr>
        <w:contextualSpacing/>
        <w:rPr>
          <w:color w:val="0070C0"/>
          <w:rtl/>
        </w:rPr>
      </w:pPr>
    </w:p>
    <w:p w14:paraId="0311A7BB" w14:textId="28782D80" w:rsidR="00E72230" w:rsidRDefault="00E72230" w:rsidP="008B0064">
      <w:pPr>
        <w:contextualSpacing/>
        <w:rPr>
          <w:color w:val="0070C0"/>
          <w:rtl/>
        </w:rPr>
      </w:pPr>
    </w:p>
    <w:sectPr w:rsidR="00E72230" w:rsidSect="003D51B7">
      <w:headerReference w:type="default" r:id="rId23"/>
      <w:headerReference w:type="first" r:id="rId24"/>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altName w:val="Gisha"/>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2" name="תמונה 2"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50EBE2D" w:rsidR="003056AF" w:rsidRPr="00FA505B" w:rsidRDefault="00790D06"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ואתחנן</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2B21777"/>
    <w:multiLevelType w:val="hybridMultilevel"/>
    <w:tmpl w:val="EF02E782"/>
    <w:lvl w:ilvl="0" w:tplc="906286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76122"/>
    <w:multiLevelType w:val="hybridMultilevel"/>
    <w:tmpl w:val="4C9A110C"/>
    <w:lvl w:ilvl="0" w:tplc="FC0051E4">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812D47"/>
    <w:multiLevelType w:val="hybridMultilevel"/>
    <w:tmpl w:val="9F3ADE6C"/>
    <w:lvl w:ilvl="0" w:tplc="345ABC9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C13A09"/>
    <w:multiLevelType w:val="hybridMultilevel"/>
    <w:tmpl w:val="7910D868"/>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D3679F"/>
    <w:multiLevelType w:val="hybridMultilevel"/>
    <w:tmpl w:val="3B7A343E"/>
    <w:lvl w:ilvl="0" w:tplc="C23864E2">
      <w:start w:val="1"/>
      <w:numFmt w:val="hebrew1"/>
      <w:lvlText w:val="%1."/>
      <w:lvlJc w:val="left"/>
      <w:pPr>
        <w:tabs>
          <w:tab w:val="num" w:pos="720"/>
        </w:tabs>
        <w:ind w:left="709" w:hanging="349"/>
      </w:pPr>
      <w:rPr>
        <w:rFonts w:ascii="Times New Roman" w:eastAsia="Times New Roman" w:hAnsi="Times New Roman" w:cs="David"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F0F5808"/>
    <w:multiLevelType w:val="hybridMultilevel"/>
    <w:tmpl w:val="10365BCA"/>
    <w:lvl w:ilvl="0" w:tplc="329E482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113AE8"/>
    <w:multiLevelType w:val="hybridMultilevel"/>
    <w:tmpl w:val="4DC63CD0"/>
    <w:lvl w:ilvl="0" w:tplc="5044B5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14633"/>
    <w:multiLevelType w:val="hybridMultilevel"/>
    <w:tmpl w:val="8C1CAB2C"/>
    <w:lvl w:ilvl="0" w:tplc="8E6AF9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104CDC"/>
    <w:multiLevelType w:val="hybridMultilevel"/>
    <w:tmpl w:val="9B42DBD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17D91D11"/>
    <w:multiLevelType w:val="hybridMultilevel"/>
    <w:tmpl w:val="95C2C71C"/>
    <w:lvl w:ilvl="0" w:tplc="7B3ADC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C30C48"/>
    <w:multiLevelType w:val="hybridMultilevel"/>
    <w:tmpl w:val="658E57CE"/>
    <w:lvl w:ilvl="0" w:tplc="124C2F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39B2328"/>
    <w:multiLevelType w:val="hybridMultilevel"/>
    <w:tmpl w:val="D9D44658"/>
    <w:lvl w:ilvl="0" w:tplc="CA06BB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372414"/>
    <w:multiLevelType w:val="hybridMultilevel"/>
    <w:tmpl w:val="9C52A280"/>
    <w:lvl w:ilvl="0" w:tplc="6980C0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143D70"/>
    <w:multiLevelType w:val="hybridMultilevel"/>
    <w:tmpl w:val="2BF858D0"/>
    <w:lvl w:ilvl="0" w:tplc="D67601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156F91"/>
    <w:multiLevelType w:val="hybridMultilevel"/>
    <w:tmpl w:val="AB1AAB9C"/>
    <w:lvl w:ilvl="0" w:tplc="BE2E914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8E17B8B"/>
    <w:multiLevelType w:val="hybridMultilevel"/>
    <w:tmpl w:val="64FC8C90"/>
    <w:lvl w:ilvl="0" w:tplc="56EE42B4">
      <w:start w:val="1"/>
      <w:numFmt w:val="bullet"/>
      <w:lvlText w:val="-"/>
      <w:lvlJc w:val="left"/>
      <w:pPr>
        <w:ind w:left="420" w:hanging="360"/>
      </w:pPr>
      <w:rPr>
        <w:rFonts w:ascii="Arial" w:eastAsiaTheme="minorHAnsi" w:hAnsi="Arial" w:cs="Arial" w:hint="default"/>
        <w:sz w:val="20"/>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D06734B"/>
    <w:multiLevelType w:val="hybridMultilevel"/>
    <w:tmpl w:val="E4226E20"/>
    <w:lvl w:ilvl="0" w:tplc="7E02858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D3719"/>
    <w:multiLevelType w:val="hybridMultilevel"/>
    <w:tmpl w:val="ED6865D6"/>
    <w:lvl w:ilvl="0" w:tplc="BB7E60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5F083F"/>
    <w:multiLevelType w:val="hybridMultilevel"/>
    <w:tmpl w:val="697E92D0"/>
    <w:lvl w:ilvl="0" w:tplc="AEE061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A7462A"/>
    <w:multiLevelType w:val="hybridMultilevel"/>
    <w:tmpl w:val="68785C76"/>
    <w:lvl w:ilvl="0" w:tplc="F28C9FD0">
      <w:start w:val="3"/>
      <w:numFmt w:val="hebrew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CA25F2C"/>
    <w:multiLevelType w:val="singleLevel"/>
    <w:tmpl w:val="DB0E356E"/>
    <w:lvl w:ilvl="0">
      <w:start w:val="1"/>
      <w:numFmt w:val="hebrew1"/>
      <w:lvlText w:val="%1."/>
      <w:lvlJc w:val="left"/>
      <w:pPr>
        <w:tabs>
          <w:tab w:val="num" w:pos="737"/>
        </w:tabs>
        <w:ind w:left="737" w:hanging="360"/>
      </w:pPr>
      <w:rPr>
        <w:rFonts w:hint="default"/>
        <w:sz w:val="24"/>
      </w:rPr>
    </w:lvl>
  </w:abstractNum>
  <w:abstractNum w:abstractNumId="22" w15:restartNumberingAfterBreak="0">
    <w:nsid w:val="3D790B22"/>
    <w:multiLevelType w:val="hybridMultilevel"/>
    <w:tmpl w:val="A42241D8"/>
    <w:lvl w:ilvl="0" w:tplc="4162B4B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7D4C87"/>
    <w:multiLevelType w:val="hybridMultilevel"/>
    <w:tmpl w:val="AA7CD730"/>
    <w:lvl w:ilvl="0" w:tplc="083C58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D60E5A"/>
    <w:multiLevelType w:val="hybridMultilevel"/>
    <w:tmpl w:val="73B8F924"/>
    <w:lvl w:ilvl="0" w:tplc="CA5CBBCE">
      <w:start w:val="1"/>
      <w:numFmt w:val="bullet"/>
      <w:lvlText w:val="-"/>
      <w:lvlJc w:val="left"/>
      <w:pPr>
        <w:ind w:left="420" w:hanging="360"/>
      </w:pPr>
      <w:rPr>
        <w:rFonts w:ascii="Times New Roman" w:eastAsiaTheme="majorEastAsia"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5" w15:restartNumberingAfterBreak="0">
    <w:nsid w:val="4F2624C0"/>
    <w:multiLevelType w:val="hybridMultilevel"/>
    <w:tmpl w:val="988EEE30"/>
    <w:lvl w:ilvl="0" w:tplc="17265A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CC110A"/>
    <w:multiLevelType w:val="hybridMultilevel"/>
    <w:tmpl w:val="5FB2BED8"/>
    <w:lvl w:ilvl="0" w:tplc="96FCE3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32470"/>
    <w:multiLevelType w:val="hybridMultilevel"/>
    <w:tmpl w:val="5C9AD8AE"/>
    <w:lvl w:ilvl="0" w:tplc="5AF6035C">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2C2144A"/>
    <w:multiLevelType w:val="hybridMultilevel"/>
    <w:tmpl w:val="81A412FE"/>
    <w:lvl w:ilvl="0" w:tplc="1E1428C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C42004"/>
    <w:multiLevelType w:val="hybridMultilevel"/>
    <w:tmpl w:val="490A5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D8430D"/>
    <w:multiLevelType w:val="hybridMultilevel"/>
    <w:tmpl w:val="6BA8ABF4"/>
    <w:lvl w:ilvl="0" w:tplc="DD780752">
      <w:start w:val="1"/>
      <w:numFmt w:val="hebrew1"/>
      <w:lvlText w:val="%1."/>
      <w:lvlJc w:val="left"/>
      <w:pPr>
        <w:tabs>
          <w:tab w:val="num" w:pos="644"/>
        </w:tabs>
        <w:ind w:left="644" w:hanging="360"/>
      </w:pPr>
      <w:rPr>
        <w:rFonts w:cs="Times New Roman" w:hint="default"/>
        <w:szCs w:val="28"/>
      </w:rPr>
    </w:lvl>
    <w:lvl w:ilvl="1" w:tplc="3F9CA88A">
      <w:start w:val="1"/>
      <w:numFmt w:val="decimal"/>
      <w:lvlText w:val="%2."/>
      <w:lvlJc w:val="left"/>
      <w:pPr>
        <w:tabs>
          <w:tab w:val="num" w:pos="360"/>
        </w:tabs>
        <w:ind w:left="360" w:hanging="360"/>
      </w:pPr>
      <w:rPr>
        <w:rFonts w:ascii="David" w:hAnsi="David" w:cs="David" w:hint="default"/>
      </w:rPr>
    </w:lvl>
    <w:lvl w:ilvl="2" w:tplc="040D001B">
      <w:start w:val="1"/>
      <w:numFmt w:val="lowerRoman"/>
      <w:lvlText w:val="%3."/>
      <w:lvlJc w:val="right"/>
      <w:pPr>
        <w:tabs>
          <w:tab w:val="num" w:pos="2084"/>
        </w:tabs>
        <w:ind w:left="2084" w:hanging="180"/>
      </w:pPr>
      <w:rPr>
        <w:rFonts w:cs="Times New Roman"/>
      </w:rPr>
    </w:lvl>
    <w:lvl w:ilvl="3" w:tplc="040D000F">
      <w:start w:val="1"/>
      <w:numFmt w:val="decimal"/>
      <w:lvlText w:val="%4."/>
      <w:lvlJc w:val="left"/>
      <w:pPr>
        <w:tabs>
          <w:tab w:val="num" w:pos="2804"/>
        </w:tabs>
        <w:ind w:left="2804" w:hanging="360"/>
      </w:pPr>
      <w:rPr>
        <w:rFonts w:cs="Times New Roman"/>
      </w:rPr>
    </w:lvl>
    <w:lvl w:ilvl="4" w:tplc="040D0019">
      <w:start w:val="1"/>
      <w:numFmt w:val="lowerLetter"/>
      <w:lvlText w:val="%5."/>
      <w:lvlJc w:val="left"/>
      <w:pPr>
        <w:tabs>
          <w:tab w:val="num" w:pos="3524"/>
        </w:tabs>
        <w:ind w:left="3524" w:hanging="360"/>
      </w:pPr>
      <w:rPr>
        <w:rFonts w:cs="Times New Roman"/>
      </w:rPr>
    </w:lvl>
    <w:lvl w:ilvl="5" w:tplc="040D001B">
      <w:start w:val="1"/>
      <w:numFmt w:val="lowerRoman"/>
      <w:lvlText w:val="%6."/>
      <w:lvlJc w:val="right"/>
      <w:pPr>
        <w:tabs>
          <w:tab w:val="num" w:pos="4244"/>
        </w:tabs>
        <w:ind w:left="4244" w:hanging="180"/>
      </w:pPr>
      <w:rPr>
        <w:rFonts w:cs="Times New Roman"/>
      </w:rPr>
    </w:lvl>
    <w:lvl w:ilvl="6" w:tplc="040D000F">
      <w:start w:val="1"/>
      <w:numFmt w:val="decimal"/>
      <w:lvlText w:val="%7."/>
      <w:lvlJc w:val="left"/>
      <w:pPr>
        <w:tabs>
          <w:tab w:val="num" w:pos="4964"/>
        </w:tabs>
        <w:ind w:left="4964" w:hanging="360"/>
      </w:pPr>
      <w:rPr>
        <w:rFonts w:cs="Times New Roman"/>
      </w:rPr>
    </w:lvl>
    <w:lvl w:ilvl="7" w:tplc="040D0019">
      <w:start w:val="1"/>
      <w:numFmt w:val="lowerLetter"/>
      <w:lvlText w:val="%8."/>
      <w:lvlJc w:val="left"/>
      <w:pPr>
        <w:tabs>
          <w:tab w:val="num" w:pos="5684"/>
        </w:tabs>
        <w:ind w:left="5684" w:hanging="360"/>
      </w:pPr>
      <w:rPr>
        <w:rFonts w:cs="Times New Roman"/>
      </w:rPr>
    </w:lvl>
    <w:lvl w:ilvl="8" w:tplc="040D001B">
      <w:start w:val="1"/>
      <w:numFmt w:val="lowerRoman"/>
      <w:lvlText w:val="%9."/>
      <w:lvlJc w:val="right"/>
      <w:pPr>
        <w:tabs>
          <w:tab w:val="num" w:pos="6404"/>
        </w:tabs>
        <w:ind w:left="6404" w:hanging="180"/>
      </w:pPr>
      <w:rPr>
        <w:rFonts w:cs="Times New Roman"/>
      </w:rPr>
    </w:lvl>
  </w:abstractNum>
  <w:abstractNum w:abstractNumId="31" w15:restartNumberingAfterBreak="0">
    <w:nsid w:val="6033455B"/>
    <w:multiLevelType w:val="hybridMultilevel"/>
    <w:tmpl w:val="4C04BB4E"/>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B24419"/>
    <w:multiLevelType w:val="hybridMultilevel"/>
    <w:tmpl w:val="DCC4E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3844CD"/>
    <w:multiLevelType w:val="hybridMultilevel"/>
    <w:tmpl w:val="5AAABD4E"/>
    <w:lvl w:ilvl="0" w:tplc="BB5648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34354AC"/>
    <w:multiLevelType w:val="singleLevel"/>
    <w:tmpl w:val="738E9B28"/>
    <w:lvl w:ilvl="0">
      <w:start w:val="1"/>
      <w:numFmt w:val="hebrew1"/>
      <w:lvlText w:val="%1."/>
      <w:legacy w:legacy="1" w:legacySpace="0" w:legacyIndent="283"/>
      <w:lvlJc w:val="center"/>
      <w:pPr>
        <w:ind w:left="283" w:hanging="283"/>
      </w:pPr>
      <w:rPr>
        <w:rFonts w:ascii="David" w:hAnsi="David" w:cs="David" w:hint="default"/>
      </w:rPr>
    </w:lvl>
  </w:abstractNum>
  <w:abstractNum w:abstractNumId="35" w15:restartNumberingAfterBreak="0">
    <w:nsid w:val="64671C8D"/>
    <w:multiLevelType w:val="hybridMultilevel"/>
    <w:tmpl w:val="DEA63EAC"/>
    <w:lvl w:ilvl="0" w:tplc="105E61F8">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6" w15:restartNumberingAfterBreak="0">
    <w:nsid w:val="684D247F"/>
    <w:multiLevelType w:val="hybridMultilevel"/>
    <w:tmpl w:val="25768F6C"/>
    <w:lvl w:ilvl="0" w:tplc="6A1C543C">
      <w:start w:val="1"/>
      <w:numFmt w:val="hebrew1"/>
      <w:lvlText w:val="%1."/>
      <w:lvlJc w:val="left"/>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7A266A"/>
    <w:multiLevelType w:val="hybridMultilevel"/>
    <w:tmpl w:val="8B18B2B8"/>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A40159"/>
    <w:multiLevelType w:val="hybridMultilevel"/>
    <w:tmpl w:val="3278935E"/>
    <w:lvl w:ilvl="0" w:tplc="080E71AE">
      <w:start w:val="1"/>
      <w:numFmt w:val="hebrew1"/>
      <w:lvlText w:val="%1."/>
      <w:lvlJc w:val="left"/>
      <w:pPr>
        <w:tabs>
          <w:tab w:val="num" w:pos="720"/>
        </w:tabs>
        <w:ind w:left="720" w:hanging="360"/>
      </w:pPr>
      <w:rPr>
        <w:rFonts w:ascii="David" w:hAnsi="David" w:cs="David" w:hint="default"/>
        <w:szCs w:val="28"/>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9" w15:restartNumberingAfterBreak="0">
    <w:nsid w:val="723826F0"/>
    <w:multiLevelType w:val="hybridMultilevel"/>
    <w:tmpl w:val="3CCCBF00"/>
    <w:lvl w:ilvl="0" w:tplc="6FAEF75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3E158DF"/>
    <w:multiLevelType w:val="hybridMultilevel"/>
    <w:tmpl w:val="FB522B7A"/>
    <w:lvl w:ilvl="0" w:tplc="769CAA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0348BC"/>
    <w:multiLevelType w:val="singleLevel"/>
    <w:tmpl w:val="392003BE"/>
    <w:lvl w:ilvl="0">
      <w:start w:val="2"/>
      <w:numFmt w:val="hebrew1"/>
      <w:lvlText w:val="%1."/>
      <w:lvlJc w:val="left"/>
      <w:pPr>
        <w:tabs>
          <w:tab w:val="num" w:pos="720"/>
        </w:tabs>
        <w:ind w:left="720" w:hanging="720"/>
      </w:pPr>
      <w:rPr>
        <w:rFonts w:hint="default"/>
      </w:rPr>
    </w:lvl>
  </w:abstractNum>
  <w:abstractNum w:abstractNumId="42" w15:restartNumberingAfterBreak="0">
    <w:nsid w:val="750F1B5D"/>
    <w:multiLevelType w:val="hybridMultilevel"/>
    <w:tmpl w:val="66DA2616"/>
    <w:lvl w:ilvl="0" w:tplc="5CCEC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5"/>
  </w:num>
  <w:num w:numId="3">
    <w:abstractNumId w:val="36"/>
  </w:num>
  <w:num w:numId="4">
    <w:abstractNumId w:val="1"/>
  </w:num>
  <w:num w:numId="5">
    <w:abstractNumId w:val="18"/>
  </w:num>
  <w:num w:numId="6">
    <w:abstractNumId w:val="24"/>
  </w:num>
  <w:num w:numId="7">
    <w:abstractNumId w:val="22"/>
  </w:num>
  <w:num w:numId="8">
    <w:abstractNumId w:val="5"/>
  </w:num>
  <w:num w:numId="9">
    <w:abstractNumId w:val="26"/>
  </w:num>
  <w:num w:numId="10">
    <w:abstractNumId w:val="28"/>
  </w:num>
  <w:num w:numId="11">
    <w:abstractNumId w:val="4"/>
  </w:num>
  <w:num w:numId="12">
    <w:abstractNumId w:val="29"/>
  </w:num>
  <w:num w:numId="13">
    <w:abstractNumId w:val="16"/>
  </w:num>
  <w:num w:numId="14">
    <w:abstractNumId w:val="35"/>
  </w:num>
  <w:num w:numId="15">
    <w:abstractNumId w:val="20"/>
  </w:num>
  <w:num w:numId="16">
    <w:abstractNumId w:val="3"/>
  </w:num>
  <w:num w:numId="17">
    <w:abstractNumId w:val="37"/>
  </w:num>
  <w:num w:numId="18">
    <w:abstractNumId w:val="14"/>
  </w:num>
  <w:num w:numId="19">
    <w:abstractNumId w:val="19"/>
  </w:num>
  <w:num w:numId="20">
    <w:abstractNumId w:val="25"/>
  </w:num>
  <w:num w:numId="21">
    <w:abstractNumId w:val="23"/>
  </w:num>
  <w:num w:numId="22">
    <w:abstractNumId w:val="42"/>
  </w:num>
  <w:num w:numId="23">
    <w:abstractNumId w:val="27"/>
  </w:num>
  <w:num w:numId="24">
    <w:abstractNumId w:val="17"/>
  </w:num>
  <w:num w:numId="25">
    <w:abstractNumId w:val="40"/>
  </w:num>
  <w:num w:numId="26">
    <w:abstractNumId w:val="2"/>
  </w:num>
  <w:num w:numId="27">
    <w:abstractNumId w:val="6"/>
  </w:num>
  <w:num w:numId="28">
    <w:abstractNumId w:val="12"/>
  </w:num>
  <w:num w:numId="29">
    <w:abstractNumId w:val="34"/>
  </w:num>
  <w:num w:numId="30">
    <w:abstractNumId w:val="7"/>
  </w:num>
  <w:num w:numId="31">
    <w:abstractNumId w:val="32"/>
  </w:num>
  <w:num w:numId="32">
    <w:abstractNumId w:val="30"/>
  </w:num>
  <w:num w:numId="33">
    <w:abstractNumId w:val="38"/>
  </w:num>
  <w:num w:numId="34">
    <w:abstractNumId w:val="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41"/>
  </w:num>
  <w:num w:numId="38">
    <w:abstractNumId w:val="21"/>
  </w:num>
  <w:num w:numId="39">
    <w:abstractNumId w:val="39"/>
  </w:num>
  <w:num w:numId="40">
    <w:abstractNumId w:val="31"/>
  </w:num>
  <w:num w:numId="41">
    <w:abstractNumId w:val="13"/>
  </w:num>
  <w:num w:numId="42">
    <w:abstractNumId w:val="3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131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99"/>
    <w:rsid w:val="001E6DB0"/>
    <w:rsid w:val="001E6DB5"/>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D06"/>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131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401E"/>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mailto:info@eretzhemdah.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amp;lang=h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retzhemdah.org/newsletterArticle.asp?lang=he&amp;pageid=48&amp;cat=1&amp;newsletter=1417&amp;article=5374"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3</Pages>
  <Words>2258</Words>
  <Characters>10985</Characters>
  <Application>Microsoft Office Word</Application>
  <DocSecurity>0</DocSecurity>
  <Lines>91</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14</cp:revision>
  <cp:lastPrinted>2025-01-30T11:17:00Z</cp:lastPrinted>
  <dcterms:created xsi:type="dcterms:W3CDTF">2025-07-31T13:10:00Z</dcterms:created>
  <dcterms:modified xsi:type="dcterms:W3CDTF">2025-08-13T09:13:00Z</dcterms:modified>
</cp:coreProperties>
</file>