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5CF2C1D7" w:rsidR="00E8510C" w:rsidRPr="00C60FEB" w:rsidRDefault="00E8510C" w:rsidP="002D608A">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2338D7AF" w:rsidR="00820DBE" w:rsidRPr="00820DBE" w:rsidRDefault="00820DBE" w:rsidP="002D608A">
            <w:pPr>
              <w:contextualSpacing/>
              <w:rPr>
                <w:rFonts w:ascii="Arial Black" w:hAnsi="Arial Black" w:cs="David"/>
                <w:b/>
                <w:bCs/>
                <w:iCs/>
                <w:color w:val="993300"/>
                <w:sz w:val="8"/>
                <w:szCs w:val="8"/>
                <w:rtl/>
              </w:rPr>
            </w:pPr>
          </w:p>
          <w:p w14:paraId="4B6E0FD0" w14:textId="3825E8ED"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387BC5">
              <w:rPr>
                <w:rFonts w:ascii="Arial Black" w:hAnsi="Arial Black" w:cs="David" w:hint="cs"/>
                <w:b/>
                <w:bCs/>
                <w:iCs/>
                <w:color w:val="960000"/>
                <w:sz w:val="56"/>
                <w:szCs w:val="56"/>
                <w:rtl/>
              </w:rPr>
              <w:t>ראה</w:t>
            </w:r>
            <w:r w:rsidR="00C17DA7">
              <w:rPr>
                <w:rFonts w:ascii="Arial Black" w:hAnsi="Arial Black" w:cs="David" w:hint="cs"/>
                <w:b/>
                <w:bCs/>
                <w:iCs/>
                <w:color w:val="960000"/>
                <w:sz w:val="50"/>
                <w:szCs w:val="50"/>
                <w:rtl/>
              </w:rPr>
              <w:t xml:space="preserve"> </w:t>
            </w:r>
            <w:r w:rsidR="00FF53A0" w:rsidRPr="00FF53A0">
              <w:rPr>
                <w:rFonts w:ascii="Arial Black" w:hAnsi="Arial Black" w:cs="David" w:hint="cs"/>
                <w:b/>
                <w:bCs/>
                <w:iCs/>
                <w:color w:val="960000"/>
                <w:sz w:val="30"/>
                <w:szCs w:val="30"/>
                <w:rtl/>
              </w:rPr>
              <w:t xml:space="preserve"> </w:t>
            </w:r>
            <w:r w:rsidR="001E67B5" w:rsidRPr="00FF53A0">
              <w:rPr>
                <w:rFonts w:ascii="Arial Black" w:hAnsi="Arial Black" w:cs="David" w:hint="cs"/>
                <w:b/>
                <w:bCs/>
                <w:iCs/>
                <w:color w:val="960000"/>
                <w:sz w:val="30"/>
                <w:szCs w:val="30"/>
                <w:rtl/>
              </w:rPr>
              <w:t>תשפ"ה</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5"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65540DF1" w14:textId="77777777" w:rsidTr="00C60FEB">
        <w:trPr>
          <w:trHeight w:val="570"/>
        </w:trPr>
        <w:tc>
          <w:tcPr>
            <w:tcW w:w="8363" w:type="dxa"/>
            <w:vAlign w:val="center"/>
          </w:tcPr>
          <w:p w14:paraId="25A8633C" w14:textId="426DE6BE" w:rsidR="00FF53A0" w:rsidRPr="0067429B" w:rsidRDefault="00FF53A0" w:rsidP="002D608A">
            <w:pPr>
              <w:ind w:left="312" w:right="454"/>
              <w:contextualSpacing/>
              <w:jc w:val="center"/>
              <w:rPr>
                <w:rFonts w:ascii="David" w:hAnsi="David" w:cs="David"/>
                <w:strike/>
                <w:color w:val="0070C0"/>
                <w:sz w:val="10"/>
                <w:szCs w:val="10"/>
                <w:rtl/>
              </w:rPr>
            </w:pPr>
            <w:bookmarkStart w:id="1" w:name="_Hlk184807529"/>
            <w:r w:rsidRPr="00231876">
              <w:rPr>
                <w:rFonts w:hint="cs"/>
                <w:strike/>
                <w:noProof/>
                <w:sz w:val="48"/>
                <w:szCs w:val="48"/>
                <w:rtl/>
              </w:rPr>
              <w:drawing>
                <wp:anchor distT="0" distB="0" distL="114300" distR="114300" simplePos="0" relativeHeight="252017664" behindDoc="1" locked="0" layoutInCell="1" allowOverlap="1" wp14:anchorId="06E49634" wp14:editId="7DD7CD87">
                  <wp:simplePos x="0" y="0"/>
                  <wp:positionH relativeFrom="column">
                    <wp:posOffset>2487930</wp:posOffset>
                  </wp:positionH>
                  <wp:positionV relativeFrom="paragraph">
                    <wp:posOffset>-358140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p w14:paraId="62081C6D" w14:textId="3C88CD72" w:rsidR="000E084E" w:rsidRPr="000E084E" w:rsidRDefault="000E084E" w:rsidP="000E084E">
            <w:pPr>
              <w:ind w:left="312" w:right="454"/>
              <w:contextualSpacing/>
              <w:jc w:val="center"/>
              <w:rPr>
                <w:rFonts w:ascii="FrankRuehl" w:hAnsi="FrankRuehl" w:cs="FrankRuehl"/>
                <w:b/>
                <w:bCs/>
                <w:color w:val="0070C0"/>
                <w:sz w:val="32"/>
                <w:szCs w:val="32"/>
                <w:rtl/>
              </w:rPr>
            </w:pPr>
            <w:r w:rsidRPr="000E084E">
              <w:rPr>
                <w:rFonts w:ascii="FrankRuehl" w:hAnsi="FrankRuehl" w:cs="FrankRuehl"/>
                <w:b/>
                <w:bCs/>
                <w:color w:val="0070C0"/>
                <w:sz w:val="32"/>
                <w:szCs w:val="32"/>
                <w:rtl/>
              </w:rPr>
              <w:t>הַיּוֹם</w:t>
            </w:r>
            <w:r w:rsidRPr="000E084E">
              <w:rPr>
                <w:rFonts w:ascii="FrankRuehl" w:hAnsi="FrankRuehl" w:cs="FrankRuehl" w:hint="cs"/>
                <w:b/>
                <w:bCs/>
                <w:color w:val="0070C0"/>
                <w:sz w:val="32"/>
                <w:szCs w:val="32"/>
                <w:rtl/>
              </w:rPr>
              <w:t>!</w:t>
            </w:r>
            <w:r w:rsidRPr="000E084E">
              <w:rPr>
                <w:rFonts w:ascii="FrankRuehl" w:hAnsi="FrankRuehl" w:cs="FrankRuehl"/>
                <w:b/>
                <w:bCs/>
                <w:color w:val="0070C0"/>
                <w:sz w:val="32"/>
                <w:szCs w:val="32"/>
                <w:rtl/>
              </w:rPr>
              <w:t xml:space="preserve"> הוא אותו יום והמעמד אותו מעמד</w:t>
            </w:r>
          </w:p>
          <w:p w14:paraId="29361CBA" w14:textId="07CF9A41" w:rsidR="0047033E" w:rsidRPr="00C00359" w:rsidRDefault="00C00359" w:rsidP="00C00359">
            <w:pPr>
              <w:ind w:left="312" w:right="454"/>
              <w:contextualSpacing/>
              <w:jc w:val="center"/>
              <w:rPr>
                <w:rFonts w:ascii="FrankRuehl" w:hAnsi="FrankRuehl" w:cs="FrankRuehl"/>
                <w:b/>
                <w:bCs/>
                <w:color w:val="0070C0"/>
                <w:sz w:val="8"/>
                <w:szCs w:val="8"/>
                <w:rtl/>
              </w:rPr>
            </w:pPr>
            <w:r w:rsidRPr="00C00359">
              <w:rPr>
                <w:rFonts w:ascii="FrankRuehl" w:hAnsi="FrankRuehl" w:cs="FrankRuehl" w:hint="cs"/>
                <w:b/>
                <w:bCs/>
                <w:strike/>
                <w:color w:val="0070C0"/>
                <w:sz w:val="34"/>
                <w:szCs w:val="34"/>
                <w:rtl/>
              </w:rPr>
              <w:t xml:space="preserve"> </w:t>
            </w:r>
            <w:r w:rsidR="0047033E" w:rsidRPr="00C00359">
              <w:rPr>
                <w:rFonts w:ascii="FrankRuehl" w:hAnsi="FrankRuehl" w:cs="FrankRuehl" w:hint="cs"/>
                <w:b/>
                <w:bCs/>
                <w:color w:val="0070C0"/>
                <w:sz w:val="8"/>
                <w:szCs w:val="8"/>
                <w:rtl/>
              </w:rPr>
              <w:t>-------------------------------------------------------------------------------------------</w:t>
            </w:r>
            <w:r w:rsidRPr="00C00359">
              <w:rPr>
                <w:rFonts w:ascii="FrankRuehl" w:hAnsi="FrankRuehl" w:cs="FrankRuehl" w:hint="cs"/>
                <w:b/>
                <w:bCs/>
                <w:color w:val="0070C0"/>
                <w:sz w:val="8"/>
                <w:szCs w:val="8"/>
                <w:rtl/>
              </w:rPr>
              <w:t>--------------------------------------------------</w:t>
            </w:r>
            <w:r w:rsidR="0047033E" w:rsidRPr="00C00359">
              <w:rPr>
                <w:rFonts w:ascii="FrankRuehl" w:hAnsi="FrankRuehl" w:cs="FrankRuehl" w:hint="cs"/>
                <w:b/>
                <w:bCs/>
                <w:color w:val="0070C0"/>
                <w:sz w:val="8"/>
                <w:szCs w:val="8"/>
                <w:rtl/>
              </w:rPr>
              <w:t>-----------</w:t>
            </w:r>
          </w:p>
          <w:p w14:paraId="3C30A566" w14:textId="10512972" w:rsidR="00313B91" w:rsidRPr="00D037B4" w:rsidRDefault="00E8510C" w:rsidP="002D608A">
            <w:pPr>
              <w:ind w:left="312" w:right="454"/>
              <w:contextualSpacing/>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2D608A">
            <w:pPr>
              <w:contextualSpacing/>
              <w:rPr>
                <w:rFonts w:ascii="Arial" w:hAnsi="Arial" w:cs="David"/>
                <w:sz w:val="2"/>
                <w:szCs w:val="2"/>
              </w:rPr>
            </w:pPr>
          </w:p>
        </w:tc>
      </w:tr>
      <w:tr w:rsidR="00E8510C" w14:paraId="330DFAA1" w14:textId="77777777" w:rsidTr="00EF7EBB">
        <w:trPr>
          <w:trHeight w:val="12106"/>
        </w:trPr>
        <w:tc>
          <w:tcPr>
            <w:tcW w:w="11198" w:type="dxa"/>
            <w:gridSpan w:val="2"/>
          </w:tcPr>
          <w:p w14:paraId="0D0AC0F6" w14:textId="77777777" w:rsidR="00C574A9" w:rsidRPr="00C574A9" w:rsidRDefault="00C574A9" w:rsidP="0047033E">
            <w:pPr>
              <w:contextualSpacing/>
              <w:rPr>
                <w:rFonts w:ascii="David" w:eastAsia="Calibri" w:hAnsi="David" w:cs="David"/>
                <w:sz w:val="12"/>
                <w:szCs w:val="12"/>
                <w:rtl/>
              </w:rPr>
            </w:pPr>
          </w:p>
          <w:p w14:paraId="4E3C7181" w14:textId="29C270F8" w:rsidR="00C53C9A" w:rsidRPr="00C53C9A" w:rsidRDefault="00C53C9A" w:rsidP="00C53C9A">
            <w:pPr>
              <w:spacing w:line="252" w:lineRule="auto"/>
              <w:ind w:left="453"/>
              <w:contextualSpacing/>
              <w:rPr>
                <w:rFonts w:ascii="David" w:eastAsia="Calibri" w:hAnsi="David" w:cs="David"/>
                <w:sz w:val="22"/>
                <w:szCs w:val="22"/>
                <w:rtl/>
              </w:rPr>
            </w:pPr>
            <w:r w:rsidRPr="00C53C9A">
              <w:rPr>
                <w:rFonts w:ascii="FrankRuehl" w:eastAsia="Calibri" w:hAnsi="FrankRuehl" w:cs="FrankRuehl"/>
                <w:rtl/>
              </w:rPr>
              <w:t xml:space="preserve">"רְאֵה אָנֹכִי נֹתֵן לִפְנֵיכֶם </w:t>
            </w:r>
            <w:r w:rsidRPr="00C53C9A">
              <w:rPr>
                <w:rFonts w:ascii="FrankRuehl" w:eastAsia="Calibri" w:hAnsi="FrankRuehl" w:cs="FrankRuehl"/>
                <w:b/>
                <w:bCs/>
                <w:rtl/>
              </w:rPr>
              <w:t>הַיּוֹם</w:t>
            </w:r>
            <w:r w:rsidRPr="00C53C9A">
              <w:rPr>
                <w:rFonts w:ascii="FrankRuehl" w:eastAsia="Calibri" w:hAnsi="FrankRuehl" w:cs="FrankRuehl"/>
                <w:rtl/>
              </w:rPr>
              <w:t xml:space="preserve"> בְּרָכָה וּקְלָלָה: אֶת הַבְּרָכָה אֲשֶׁר תִּשְׁמְעוּ אֶל מִצְוֹת ד' </w:t>
            </w:r>
            <w:proofErr w:type="spellStart"/>
            <w:r w:rsidRPr="00C53C9A">
              <w:rPr>
                <w:rFonts w:ascii="FrankRuehl" w:eastAsia="Calibri" w:hAnsi="FrankRuehl" w:cs="FrankRuehl"/>
                <w:rtl/>
              </w:rPr>
              <w:t>אֱלֹהֵיכֶם</w:t>
            </w:r>
            <w:proofErr w:type="spellEnd"/>
            <w:r w:rsidRPr="00C53C9A">
              <w:rPr>
                <w:rFonts w:ascii="FrankRuehl" w:eastAsia="Calibri" w:hAnsi="FrankRuehl" w:cs="FrankRuehl"/>
                <w:rtl/>
              </w:rPr>
              <w:t xml:space="preserve"> אֲשֶׁר אָנֹכִי מְצַוֶּה אֶתְכֶם </w:t>
            </w:r>
            <w:r w:rsidRPr="00C53C9A">
              <w:rPr>
                <w:rFonts w:ascii="FrankRuehl" w:eastAsia="Calibri" w:hAnsi="FrankRuehl" w:cs="FrankRuehl"/>
                <w:b/>
                <w:bCs/>
                <w:rtl/>
              </w:rPr>
              <w:t>הַיּוֹם</w:t>
            </w:r>
            <w:r w:rsidRPr="00C53C9A">
              <w:rPr>
                <w:rFonts w:ascii="FrankRuehl" w:eastAsia="Calibri" w:hAnsi="FrankRuehl" w:cs="FrankRuehl"/>
                <w:rtl/>
              </w:rPr>
              <w:t xml:space="preserve">: וְהַקְּלָלָה אִם לֹא תִשְׁמְעוּ אֶל מִצְוֹת ד' </w:t>
            </w:r>
            <w:proofErr w:type="spellStart"/>
            <w:r w:rsidRPr="00C53C9A">
              <w:rPr>
                <w:rFonts w:ascii="FrankRuehl" w:eastAsia="Calibri" w:hAnsi="FrankRuehl" w:cs="FrankRuehl"/>
                <w:rtl/>
              </w:rPr>
              <w:t>אֱלֹהֵיכֶם</w:t>
            </w:r>
            <w:proofErr w:type="spellEnd"/>
            <w:r w:rsidRPr="00C53C9A">
              <w:rPr>
                <w:rFonts w:ascii="FrankRuehl" w:eastAsia="Calibri" w:hAnsi="FrankRuehl" w:cs="FrankRuehl"/>
                <w:rtl/>
              </w:rPr>
              <w:t xml:space="preserve"> וְסַרְתֶּם מִן הַדֶּרֶךְ אֲשֶׁר אָנֹכִי מְצַוֶּה אֶתְכֶם </w:t>
            </w:r>
            <w:r w:rsidRPr="00C53C9A">
              <w:rPr>
                <w:rFonts w:ascii="FrankRuehl" w:eastAsia="Calibri" w:hAnsi="FrankRuehl" w:cs="FrankRuehl"/>
                <w:b/>
                <w:bCs/>
                <w:rtl/>
              </w:rPr>
              <w:t>הַיּוֹם</w:t>
            </w:r>
            <w:r w:rsidRPr="00C53C9A">
              <w:rPr>
                <w:rFonts w:ascii="FrankRuehl" w:eastAsia="Calibri" w:hAnsi="FrankRuehl" w:cs="FrankRuehl"/>
                <w:rtl/>
              </w:rPr>
              <w:t xml:space="preserve"> לָלֶכֶת אַחֲרֵי אֱלֹהִים אֲחֵרִים אֲשֶׁר לֹא יְדַעְתֶּם"</w:t>
            </w:r>
            <w:r w:rsidRPr="00C53C9A">
              <w:rPr>
                <w:rFonts w:ascii="FrankRuehl" w:eastAsia="Calibri" w:hAnsi="FrankRuehl" w:cs="FrankRuehl"/>
                <w:sz w:val="23"/>
                <w:szCs w:val="23"/>
                <w:rtl/>
              </w:rPr>
              <w:t xml:space="preserve"> </w:t>
            </w:r>
            <w:r>
              <w:rPr>
                <w:rFonts w:ascii="FrankRuehl" w:eastAsia="Calibri" w:hAnsi="FrankRuehl" w:cs="FrankRuehl" w:hint="cs"/>
                <w:sz w:val="23"/>
                <w:szCs w:val="23"/>
                <w:rtl/>
              </w:rPr>
              <w:t xml:space="preserve"> </w:t>
            </w:r>
            <w:r w:rsidRPr="00C53C9A">
              <w:rPr>
                <w:rFonts w:ascii="David" w:eastAsia="Calibri" w:hAnsi="David" w:cs="David"/>
                <w:sz w:val="20"/>
                <w:szCs w:val="20"/>
                <w:rtl/>
              </w:rPr>
              <w:t xml:space="preserve">(דברים יא, </w:t>
            </w:r>
            <w:proofErr w:type="spellStart"/>
            <w:r w:rsidRPr="00C53C9A">
              <w:rPr>
                <w:rFonts w:ascii="David" w:eastAsia="Calibri" w:hAnsi="David" w:cs="David"/>
                <w:sz w:val="20"/>
                <w:szCs w:val="20"/>
                <w:rtl/>
              </w:rPr>
              <w:t>כו-כח</w:t>
            </w:r>
            <w:proofErr w:type="spellEnd"/>
            <w:r w:rsidRPr="00C53C9A">
              <w:rPr>
                <w:rFonts w:ascii="David" w:eastAsia="Calibri" w:hAnsi="David" w:cs="David"/>
                <w:sz w:val="20"/>
                <w:szCs w:val="20"/>
                <w:rtl/>
              </w:rPr>
              <w:t>)</w:t>
            </w:r>
            <w:r>
              <w:rPr>
                <w:rFonts w:ascii="David" w:eastAsia="Calibri" w:hAnsi="David" w:cs="David" w:hint="cs"/>
                <w:sz w:val="22"/>
                <w:szCs w:val="22"/>
                <w:rtl/>
              </w:rPr>
              <w:t>.</w:t>
            </w:r>
          </w:p>
          <w:p w14:paraId="7FDB35B4" w14:textId="77777777" w:rsidR="00C53C9A" w:rsidRPr="00C53C9A" w:rsidRDefault="00C53C9A" w:rsidP="00C53C9A">
            <w:pPr>
              <w:spacing w:line="252" w:lineRule="auto"/>
              <w:contextualSpacing/>
              <w:rPr>
                <w:rFonts w:ascii="David" w:eastAsia="Calibri" w:hAnsi="David" w:cs="David"/>
                <w:sz w:val="22"/>
                <w:szCs w:val="22"/>
                <w:rtl/>
              </w:rPr>
            </w:pPr>
            <w:r w:rsidRPr="00C53C9A">
              <w:rPr>
                <w:rFonts w:ascii="David" w:eastAsia="Calibri" w:hAnsi="David" w:cs="David"/>
                <w:sz w:val="22"/>
                <w:szCs w:val="22"/>
                <w:rtl/>
              </w:rPr>
              <w:t>בהכרזה</w:t>
            </w:r>
            <w:r w:rsidRPr="00C53C9A">
              <w:rPr>
                <w:rFonts w:ascii="David" w:eastAsia="Calibri" w:hAnsi="David" w:cs="David" w:hint="cs"/>
                <w:sz w:val="22"/>
                <w:szCs w:val="22"/>
                <w:rtl/>
              </w:rPr>
              <w:t xml:space="preserve"> זו</w:t>
            </w:r>
            <w:r w:rsidRPr="00C53C9A">
              <w:rPr>
                <w:rFonts w:ascii="David" w:eastAsia="Calibri" w:hAnsi="David" w:cs="David"/>
                <w:sz w:val="22"/>
                <w:szCs w:val="22"/>
                <w:rtl/>
              </w:rPr>
              <w:t xml:space="preserve"> נפתחת פרשת השבוע. שתי שאלות מטרידות את הקורא</w:t>
            </w:r>
            <w:r w:rsidRPr="00C53C9A">
              <w:rPr>
                <w:rFonts w:ascii="David" w:eastAsia="Calibri" w:hAnsi="David" w:cs="David" w:hint="cs"/>
                <w:sz w:val="22"/>
                <w:szCs w:val="22"/>
                <w:rtl/>
              </w:rPr>
              <w:t>:</w:t>
            </w:r>
            <w:r w:rsidRPr="00C53C9A">
              <w:rPr>
                <w:rFonts w:ascii="David" w:eastAsia="Calibri" w:hAnsi="David" w:cs="David"/>
                <w:sz w:val="22"/>
                <w:szCs w:val="22"/>
                <w:rtl/>
              </w:rPr>
              <w:t xml:space="preserve"> מה פשר הביטוי </w:t>
            </w:r>
            <w:r w:rsidRPr="00C53C9A">
              <w:rPr>
                <w:rFonts w:ascii="David" w:eastAsia="Calibri" w:hAnsi="David" w:cs="David"/>
                <w:b/>
                <w:bCs/>
                <w:sz w:val="22"/>
                <w:szCs w:val="22"/>
                <w:rtl/>
              </w:rPr>
              <w:t>הַיּוֹם</w:t>
            </w:r>
            <w:r w:rsidRPr="00C53C9A">
              <w:rPr>
                <w:rFonts w:ascii="David" w:eastAsia="Calibri" w:hAnsi="David" w:cs="David" w:hint="cs"/>
                <w:sz w:val="22"/>
                <w:szCs w:val="22"/>
                <w:rtl/>
              </w:rPr>
              <w:t>?</w:t>
            </w:r>
            <w:r w:rsidRPr="00C53C9A">
              <w:rPr>
                <w:rFonts w:ascii="David" w:eastAsia="Calibri" w:hAnsi="David" w:cs="David"/>
                <w:sz w:val="22"/>
                <w:szCs w:val="22"/>
                <w:rtl/>
              </w:rPr>
              <w:t xml:space="preserve"> ומה מיוחד באירוע זה</w:t>
            </w:r>
            <w:r w:rsidRPr="00C53C9A">
              <w:rPr>
                <w:rFonts w:ascii="David" w:eastAsia="Calibri" w:hAnsi="David" w:cs="David" w:hint="cs"/>
                <w:sz w:val="22"/>
                <w:szCs w:val="22"/>
                <w:rtl/>
              </w:rPr>
              <w:t>?</w:t>
            </w:r>
            <w:r w:rsidRPr="00C53C9A">
              <w:rPr>
                <w:rFonts w:ascii="David" w:eastAsia="Calibri" w:hAnsi="David" w:cs="David"/>
                <w:sz w:val="22"/>
                <w:szCs w:val="22"/>
                <w:rtl/>
              </w:rPr>
              <w:t xml:space="preserve"> </w:t>
            </w:r>
          </w:p>
          <w:p w14:paraId="17A84469" w14:textId="77777777" w:rsidR="00C53C9A" w:rsidRPr="00C53C9A" w:rsidRDefault="00C53C9A" w:rsidP="00C53C9A">
            <w:pPr>
              <w:spacing w:line="252" w:lineRule="auto"/>
              <w:contextualSpacing/>
              <w:rPr>
                <w:rFonts w:ascii="David" w:eastAsia="Calibri" w:hAnsi="David" w:cs="David"/>
                <w:sz w:val="22"/>
                <w:szCs w:val="22"/>
                <w:rtl/>
              </w:rPr>
            </w:pPr>
            <w:r w:rsidRPr="00C53C9A">
              <w:rPr>
                <w:rFonts w:ascii="David" w:eastAsia="Calibri" w:hAnsi="David" w:cs="David"/>
                <w:sz w:val="22"/>
                <w:szCs w:val="22"/>
                <w:rtl/>
              </w:rPr>
              <w:t xml:space="preserve">לפי דעת הספרי במקום אין הכוונה ליום </w:t>
            </w:r>
            <w:r w:rsidRPr="00C53C9A">
              <w:rPr>
                <w:rFonts w:ascii="David" w:eastAsia="Calibri" w:hAnsi="David" w:cs="David" w:hint="cs"/>
                <w:sz w:val="22"/>
                <w:szCs w:val="22"/>
                <w:rtl/>
              </w:rPr>
              <w:t>מסוים,</w:t>
            </w:r>
            <w:r w:rsidRPr="00C53C9A">
              <w:rPr>
                <w:rFonts w:ascii="David" w:eastAsia="Calibri" w:hAnsi="David" w:cs="David"/>
                <w:sz w:val="22"/>
                <w:szCs w:val="22"/>
                <w:rtl/>
              </w:rPr>
              <w:t xml:space="preserve"> אלא שכל יהודי בכל יום</w:t>
            </w:r>
            <w:r w:rsidRPr="00C53C9A">
              <w:rPr>
                <w:rFonts w:ascii="David" w:eastAsia="Calibri" w:hAnsi="David" w:cs="David" w:hint="cs"/>
                <w:sz w:val="22"/>
                <w:szCs w:val="22"/>
                <w:rtl/>
              </w:rPr>
              <w:t>,</w:t>
            </w:r>
            <w:r w:rsidRPr="00C53C9A">
              <w:rPr>
                <w:rFonts w:ascii="David" w:eastAsia="Calibri" w:hAnsi="David" w:cs="David"/>
                <w:sz w:val="22"/>
                <w:szCs w:val="22"/>
                <w:rtl/>
              </w:rPr>
              <w:t xml:space="preserve"> צריך לבחור בין שתי הדרכים. </w:t>
            </w:r>
          </w:p>
          <w:p w14:paraId="2D553A1A" w14:textId="3F62C34D" w:rsidR="00C53C9A" w:rsidRPr="00C53C9A" w:rsidRDefault="00C53C9A" w:rsidP="00C53C9A">
            <w:pPr>
              <w:spacing w:line="252" w:lineRule="auto"/>
              <w:contextualSpacing/>
              <w:rPr>
                <w:rFonts w:ascii="David" w:eastAsia="Calibri" w:hAnsi="David" w:cs="David"/>
                <w:sz w:val="22"/>
                <w:szCs w:val="22"/>
                <w:rtl/>
              </w:rPr>
            </w:pPr>
            <w:r w:rsidRPr="00C53C9A">
              <w:rPr>
                <w:rFonts w:ascii="David" w:eastAsia="Calibri" w:hAnsi="David" w:cs="David"/>
                <w:sz w:val="22"/>
                <w:szCs w:val="22"/>
                <w:rtl/>
              </w:rPr>
              <w:t>במדרש התנאים במקום מקשה רבי אליעזר</w:t>
            </w:r>
            <w:r w:rsidRPr="00C53C9A">
              <w:rPr>
                <w:rFonts w:ascii="David" w:eastAsia="Calibri" w:hAnsi="David" w:cs="David" w:hint="cs"/>
                <w:sz w:val="22"/>
                <w:szCs w:val="22"/>
                <w:rtl/>
              </w:rPr>
              <w:t>:</w:t>
            </w:r>
            <w:r w:rsidRPr="00C53C9A">
              <w:rPr>
                <w:rFonts w:ascii="David" w:eastAsia="Calibri" w:hAnsi="David" w:cs="David"/>
                <w:sz w:val="22"/>
                <w:szCs w:val="22"/>
                <w:rtl/>
              </w:rPr>
              <w:t xml:space="preserve"> "מפני מה היום כפול כאן שלשה פעמים.... אמר להן כדי שתנצלו מיום [הדין] שכתוב בו </w:t>
            </w:r>
            <w:r w:rsidRPr="00C53C9A">
              <w:rPr>
                <w:rFonts w:ascii="FrankRuehl" w:eastAsia="Calibri" w:hAnsi="FrankRuehl" w:cs="FrankRuehl"/>
                <w:rtl/>
              </w:rPr>
              <w:t xml:space="preserve">"כִּי הִנֵּה </w:t>
            </w:r>
            <w:r w:rsidRPr="00C53C9A">
              <w:rPr>
                <w:rFonts w:ascii="FrankRuehl" w:eastAsia="Calibri" w:hAnsi="FrankRuehl" w:cs="FrankRuehl"/>
                <w:b/>
                <w:bCs/>
                <w:rtl/>
              </w:rPr>
              <w:t>הַיּוֹם</w:t>
            </w:r>
            <w:r w:rsidRPr="00C53C9A">
              <w:rPr>
                <w:rFonts w:ascii="FrankRuehl" w:eastAsia="Calibri" w:hAnsi="FrankRuehl" w:cs="FrankRuehl"/>
                <w:rtl/>
              </w:rPr>
              <w:t xml:space="preserve"> בָּא בֹּעֵר כַּתַּנּוּר ... </w:t>
            </w:r>
            <w:r w:rsidRPr="00C53C9A">
              <w:rPr>
                <w:rFonts w:ascii="FrankRuehl" w:eastAsia="Calibri" w:hAnsi="FrankRuehl" w:cs="FrankRuehl"/>
                <w:b/>
                <w:bCs/>
                <w:rtl/>
              </w:rPr>
              <w:t>יוֹם</w:t>
            </w:r>
            <w:r w:rsidRPr="00C53C9A">
              <w:rPr>
                <w:rFonts w:ascii="FrankRuehl" w:eastAsia="Calibri" w:hAnsi="FrankRuehl" w:cs="FrankRuehl"/>
                <w:rtl/>
              </w:rPr>
              <w:t xml:space="preserve"> ד' הַגָּדוֹל וְהַנּוֹרָא"</w:t>
            </w:r>
            <w:r w:rsidRPr="00C53C9A">
              <w:rPr>
                <w:rFonts w:ascii="David" w:eastAsia="Calibri" w:hAnsi="David" w:cs="David"/>
                <w:sz w:val="22"/>
                <w:szCs w:val="22"/>
                <w:rtl/>
              </w:rPr>
              <w:t xml:space="preserve"> </w:t>
            </w:r>
            <w:r w:rsidRPr="00C53C9A">
              <w:rPr>
                <w:rFonts w:ascii="David" w:eastAsia="Calibri" w:hAnsi="David" w:cs="David"/>
                <w:sz w:val="20"/>
                <w:szCs w:val="20"/>
                <w:rtl/>
              </w:rPr>
              <w:t xml:space="preserve">(מלאכי ג, </w:t>
            </w:r>
            <w:proofErr w:type="spellStart"/>
            <w:r w:rsidRPr="00C53C9A">
              <w:rPr>
                <w:rFonts w:ascii="David" w:eastAsia="Calibri" w:hAnsi="David" w:cs="David"/>
                <w:sz w:val="20"/>
                <w:szCs w:val="20"/>
                <w:rtl/>
              </w:rPr>
              <w:t>יט</w:t>
            </w:r>
            <w:r w:rsidRPr="00C53C9A">
              <w:rPr>
                <w:rFonts w:ascii="David" w:eastAsia="Calibri" w:hAnsi="David" w:cs="David" w:hint="cs"/>
                <w:sz w:val="20"/>
                <w:szCs w:val="20"/>
                <w:rtl/>
              </w:rPr>
              <w:t>-</w:t>
            </w:r>
            <w:r w:rsidRPr="00C53C9A">
              <w:rPr>
                <w:rFonts w:ascii="David" w:eastAsia="Calibri" w:hAnsi="David" w:cs="David"/>
                <w:sz w:val="20"/>
                <w:szCs w:val="20"/>
                <w:rtl/>
              </w:rPr>
              <w:t>כג</w:t>
            </w:r>
            <w:proofErr w:type="spellEnd"/>
            <w:r w:rsidRPr="00C53C9A">
              <w:rPr>
                <w:rFonts w:ascii="David" w:eastAsia="Calibri" w:hAnsi="David" w:cs="David"/>
                <w:sz w:val="20"/>
                <w:szCs w:val="20"/>
                <w:rtl/>
              </w:rPr>
              <w:t>).</w:t>
            </w:r>
            <w:r w:rsidRPr="00C53C9A">
              <w:rPr>
                <w:rFonts w:ascii="David" w:eastAsia="Calibri" w:hAnsi="David" w:cs="David"/>
                <w:sz w:val="22"/>
                <w:szCs w:val="22"/>
                <w:rtl/>
              </w:rPr>
              <w:t xml:space="preserve"> </w:t>
            </w:r>
          </w:p>
          <w:p w14:paraId="39A2B5A3" w14:textId="77777777" w:rsidR="00C53C9A" w:rsidRPr="00C53C9A" w:rsidRDefault="00C53C9A" w:rsidP="00C53C9A">
            <w:pPr>
              <w:spacing w:line="252" w:lineRule="auto"/>
              <w:contextualSpacing/>
              <w:rPr>
                <w:rFonts w:ascii="David" w:eastAsia="Calibri" w:hAnsi="David" w:cs="David"/>
                <w:sz w:val="22"/>
                <w:szCs w:val="22"/>
                <w:rtl/>
              </w:rPr>
            </w:pPr>
            <w:r w:rsidRPr="00C53C9A">
              <w:rPr>
                <w:rFonts w:ascii="David" w:eastAsia="Calibri" w:hAnsi="David" w:cs="David"/>
                <w:sz w:val="22"/>
                <w:szCs w:val="22"/>
                <w:rtl/>
              </w:rPr>
              <w:t>לפי פירוש זה מדובר על אירוע שיתרחש רק לעתיד לב</w:t>
            </w:r>
            <w:r w:rsidRPr="00C53C9A">
              <w:rPr>
                <w:rFonts w:ascii="David" w:eastAsia="Calibri" w:hAnsi="David" w:cs="David" w:hint="cs"/>
                <w:sz w:val="22"/>
                <w:szCs w:val="22"/>
                <w:rtl/>
              </w:rPr>
              <w:t>ו</w:t>
            </w:r>
            <w:r w:rsidRPr="00C53C9A">
              <w:rPr>
                <w:rFonts w:ascii="David" w:eastAsia="Calibri" w:hAnsi="David" w:cs="David"/>
                <w:sz w:val="22"/>
                <w:szCs w:val="22"/>
                <w:rtl/>
              </w:rPr>
              <w:t xml:space="preserve">א, כשיגיע יום גאולתם של ישראל. </w:t>
            </w:r>
          </w:p>
          <w:p w14:paraId="40B0AD9E" w14:textId="77777777" w:rsidR="00C53C9A" w:rsidRDefault="00C53C9A" w:rsidP="00C53C9A">
            <w:pPr>
              <w:spacing w:line="252" w:lineRule="auto"/>
              <w:contextualSpacing/>
              <w:rPr>
                <w:rFonts w:ascii="David" w:eastAsia="Calibri" w:hAnsi="David" w:cs="David"/>
                <w:sz w:val="22"/>
                <w:szCs w:val="22"/>
                <w:rtl/>
              </w:rPr>
            </w:pPr>
            <w:r w:rsidRPr="00C53C9A">
              <w:rPr>
                <w:rFonts w:ascii="David" w:eastAsia="Calibri" w:hAnsi="David" w:cs="David"/>
                <w:sz w:val="22"/>
                <w:szCs w:val="22"/>
                <w:rtl/>
              </w:rPr>
              <w:t>חלק מהראשונים קישרו את היום והאירוע למה שיקרה בקרוב בהר גריזים והר עיבל</w:t>
            </w:r>
            <w:r w:rsidRPr="00C53C9A">
              <w:rPr>
                <w:rFonts w:ascii="David" w:eastAsia="Calibri" w:hAnsi="David" w:cs="David" w:hint="cs"/>
                <w:sz w:val="22"/>
                <w:szCs w:val="22"/>
                <w:rtl/>
              </w:rPr>
              <w:t>,</w:t>
            </w:r>
            <w:r w:rsidRPr="00C53C9A">
              <w:rPr>
                <w:rFonts w:ascii="David" w:eastAsia="Calibri" w:hAnsi="David" w:cs="David"/>
                <w:sz w:val="22"/>
                <w:szCs w:val="22"/>
                <w:rtl/>
              </w:rPr>
              <w:t xml:space="preserve"> </w:t>
            </w:r>
            <w:r w:rsidRPr="00C53C9A">
              <w:rPr>
                <w:rFonts w:ascii="David" w:eastAsia="Calibri" w:hAnsi="David" w:cs="David" w:hint="cs"/>
                <w:sz w:val="22"/>
                <w:szCs w:val="22"/>
                <w:rtl/>
              </w:rPr>
              <w:t>כמופיע</w:t>
            </w:r>
            <w:r w:rsidRPr="00C53C9A">
              <w:rPr>
                <w:rFonts w:ascii="David" w:eastAsia="Calibri" w:hAnsi="David" w:cs="David"/>
                <w:sz w:val="22"/>
                <w:szCs w:val="22"/>
                <w:rtl/>
              </w:rPr>
              <w:t xml:space="preserve"> בהמשך הפסוקים</w:t>
            </w:r>
            <w:r w:rsidRPr="00C53C9A">
              <w:rPr>
                <w:rFonts w:ascii="David" w:eastAsia="Calibri" w:hAnsi="David" w:cs="David" w:hint="cs"/>
                <w:sz w:val="22"/>
                <w:szCs w:val="22"/>
                <w:rtl/>
              </w:rPr>
              <w:t>:</w:t>
            </w:r>
            <w:r w:rsidRPr="00C53C9A">
              <w:rPr>
                <w:rFonts w:ascii="David" w:eastAsia="Calibri" w:hAnsi="David" w:cs="David"/>
                <w:sz w:val="22"/>
                <w:szCs w:val="22"/>
                <w:rtl/>
              </w:rPr>
              <w:t xml:space="preserve"> </w:t>
            </w:r>
            <w:r>
              <w:rPr>
                <w:rFonts w:ascii="David" w:eastAsia="Calibri" w:hAnsi="David" w:cs="David" w:hint="cs"/>
                <w:sz w:val="22"/>
                <w:szCs w:val="22"/>
                <w:rtl/>
              </w:rPr>
              <w:t xml:space="preserve"> </w:t>
            </w:r>
          </w:p>
          <w:p w14:paraId="321EFEEA" w14:textId="11D5587F" w:rsidR="00C53C9A" w:rsidRPr="00C53C9A" w:rsidRDefault="00C53C9A" w:rsidP="00C53C9A">
            <w:pPr>
              <w:spacing w:line="252" w:lineRule="auto"/>
              <w:contextualSpacing/>
              <w:rPr>
                <w:rFonts w:ascii="David" w:eastAsia="Calibri" w:hAnsi="David" w:cs="David"/>
                <w:sz w:val="22"/>
                <w:szCs w:val="22"/>
                <w:rtl/>
              </w:rPr>
            </w:pPr>
            <w:r w:rsidRPr="00C53C9A">
              <w:rPr>
                <w:rFonts w:ascii="FrankRuehl" w:eastAsia="Calibri" w:hAnsi="FrankRuehl" w:cs="FrankRuehl"/>
                <w:rtl/>
              </w:rPr>
              <w:t xml:space="preserve">"וְהָיָה כִּי יְבִיאֲךָ ד' </w:t>
            </w:r>
            <w:proofErr w:type="spellStart"/>
            <w:r w:rsidRPr="00C53C9A">
              <w:rPr>
                <w:rFonts w:ascii="FrankRuehl" w:eastAsia="Calibri" w:hAnsi="FrankRuehl" w:cs="FrankRuehl"/>
                <w:rtl/>
              </w:rPr>
              <w:t>אֱלֹהֶיך</w:t>
            </w:r>
            <w:proofErr w:type="spellEnd"/>
            <w:r w:rsidRPr="00C53C9A">
              <w:rPr>
                <w:rFonts w:ascii="FrankRuehl" w:eastAsia="Calibri" w:hAnsi="FrankRuehl" w:cs="FrankRuehl"/>
                <w:rtl/>
              </w:rPr>
              <w:t xml:space="preserve">ָ אֶל הָאָרֶץ אֲשֶׁר אַתָּה בָא שָׁמָּה לְרִשְׁתָּהּ </w:t>
            </w:r>
            <w:proofErr w:type="spellStart"/>
            <w:r w:rsidRPr="00C53C9A">
              <w:rPr>
                <w:rFonts w:ascii="FrankRuehl" w:eastAsia="Calibri" w:hAnsi="FrankRuehl" w:cs="FrankRuehl"/>
                <w:rtl/>
              </w:rPr>
              <w:t>וְנָתַתָּה</w:t>
            </w:r>
            <w:proofErr w:type="spellEnd"/>
            <w:r w:rsidRPr="00C53C9A">
              <w:rPr>
                <w:rFonts w:ascii="FrankRuehl" w:eastAsia="Calibri" w:hAnsi="FrankRuehl" w:cs="FrankRuehl"/>
                <w:rtl/>
              </w:rPr>
              <w:t xml:space="preserve"> אֶת הַבְּרָכָה עַל הַר גְּרִזִים וְאֶת הַקְּלָלָה עַל הַר עֵיבָל: הֲלֹא הֵמָּה בְּעֵבֶר הַיַּרְדֵּן אַחֲרֵי דֶּרֶךְ מְבוֹא הַשֶּׁמֶשׁ בְּאֶרֶץ הַכְּנַעֲנִי הַיֹּשֵׁב בָּעֲרָבָה מוּל הַגִּלְגָּל אֵצֶל אֵלוֹנֵי מֹרֶה:... וּשְׁמַרְתֶּם לַעֲשׂוֹת </w:t>
            </w:r>
            <w:r w:rsidRPr="00C53C9A">
              <w:rPr>
                <w:rFonts w:ascii="FrankRuehl" w:eastAsia="Calibri" w:hAnsi="FrankRuehl" w:cs="FrankRuehl"/>
                <w:b/>
                <w:bCs/>
                <w:rtl/>
              </w:rPr>
              <w:t xml:space="preserve">אֵת כָּל </w:t>
            </w:r>
            <w:proofErr w:type="spellStart"/>
            <w:r w:rsidRPr="00C53C9A">
              <w:rPr>
                <w:rFonts w:ascii="FrankRuehl" w:eastAsia="Calibri" w:hAnsi="FrankRuehl" w:cs="FrankRuehl"/>
                <w:b/>
                <w:bCs/>
                <w:rtl/>
              </w:rPr>
              <w:t>הַחֻקִּים</w:t>
            </w:r>
            <w:proofErr w:type="spellEnd"/>
            <w:r w:rsidRPr="00C53C9A">
              <w:rPr>
                <w:rFonts w:ascii="FrankRuehl" w:eastAsia="Calibri" w:hAnsi="FrankRuehl" w:cs="FrankRuehl"/>
                <w:b/>
                <w:bCs/>
                <w:rtl/>
              </w:rPr>
              <w:t xml:space="preserve"> וְאֶת הַמִּשְׁפָּטִים</w:t>
            </w:r>
            <w:r w:rsidRPr="00C53C9A">
              <w:rPr>
                <w:rFonts w:ascii="FrankRuehl" w:eastAsia="Calibri" w:hAnsi="FrankRuehl" w:cs="FrankRuehl"/>
                <w:rtl/>
              </w:rPr>
              <w:t xml:space="preserve"> אֲשֶׁר אָנֹכִי נֹתֵן לִפְנֵיכֶם </w:t>
            </w:r>
            <w:r w:rsidRPr="00C53C9A">
              <w:rPr>
                <w:rFonts w:ascii="FrankRuehl" w:eastAsia="Calibri" w:hAnsi="FrankRuehl" w:cs="FrankRuehl"/>
                <w:b/>
                <w:bCs/>
                <w:rtl/>
              </w:rPr>
              <w:t>הַיּוֹם</w:t>
            </w:r>
            <w:r w:rsidRPr="00C53C9A">
              <w:rPr>
                <w:rFonts w:ascii="FrankRuehl" w:eastAsia="Calibri" w:hAnsi="FrankRuehl" w:cs="FrankRuehl"/>
                <w:rtl/>
              </w:rPr>
              <w:t>"</w:t>
            </w:r>
            <w:r w:rsidRPr="00C53C9A">
              <w:rPr>
                <w:rFonts w:ascii="David" w:eastAsia="Calibri" w:hAnsi="David" w:cs="David"/>
                <w:sz w:val="22"/>
                <w:szCs w:val="22"/>
                <w:rtl/>
              </w:rPr>
              <w:t xml:space="preserve"> </w:t>
            </w:r>
            <w:r w:rsidRPr="00C53C9A">
              <w:rPr>
                <w:rFonts w:ascii="David" w:eastAsia="Calibri" w:hAnsi="David" w:cs="David"/>
                <w:sz w:val="20"/>
                <w:szCs w:val="20"/>
                <w:rtl/>
              </w:rPr>
              <w:t xml:space="preserve">(שם כד, </w:t>
            </w:r>
            <w:proofErr w:type="spellStart"/>
            <w:r w:rsidRPr="00C53C9A">
              <w:rPr>
                <w:rFonts w:ascii="David" w:eastAsia="Calibri" w:hAnsi="David" w:cs="David"/>
                <w:sz w:val="20"/>
                <w:szCs w:val="20"/>
                <w:rtl/>
              </w:rPr>
              <w:t>כט</w:t>
            </w:r>
            <w:proofErr w:type="spellEnd"/>
            <w:r w:rsidRPr="00C53C9A">
              <w:rPr>
                <w:rFonts w:ascii="David" w:eastAsia="Calibri" w:hAnsi="David" w:cs="David"/>
                <w:sz w:val="20"/>
                <w:szCs w:val="20"/>
                <w:rtl/>
              </w:rPr>
              <w:t>-לב).</w:t>
            </w:r>
            <w:r w:rsidRPr="00C53C9A">
              <w:rPr>
                <w:rFonts w:ascii="David" w:eastAsia="Calibri" w:hAnsi="David" w:cs="David"/>
                <w:sz w:val="22"/>
                <w:szCs w:val="22"/>
                <w:rtl/>
              </w:rPr>
              <w:t xml:space="preserve"> </w:t>
            </w:r>
          </w:p>
          <w:p w14:paraId="6A262289" w14:textId="77777777" w:rsidR="00C53C9A" w:rsidRPr="00C53C9A" w:rsidRDefault="00C53C9A" w:rsidP="00C53C9A">
            <w:pPr>
              <w:spacing w:line="252" w:lineRule="auto"/>
              <w:contextualSpacing/>
              <w:rPr>
                <w:rFonts w:ascii="David" w:eastAsia="Calibri" w:hAnsi="David" w:cs="David"/>
                <w:sz w:val="22"/>
                <w:szCs w:val="22"/>
                <w:rtl/>
              </w:rPr>
            </w:pPr>
            <w:r w:rsidRPr="00C53C9A">
              <w:rPr>
                <w:rFonts w:ascii="David" w:eastAsia="Calibri" w:hAnsi="David" w:cs="David"/>
                <w:sz w:val="22"/>
                <w:szCs w:val="22"/>
                <w:rtl/>
              </w:rPr>
              <w:t>ננסה לחזק את דברי הראשונים</w:t>
            </w:r>
            <w:r w:rsidRPr="00C53C9A">
              <w:rPr>
                <w:rFonts w:ascii="David" w:eastAsia="Calibri" w:hAnsi="David" w:cs="David" w:hint="cs"/>
                <w:sz w:val="22"/>
                <w:szCs w:val="22"/>
                <w:rtl/>
              </w:rPr>
              <w:t>,</w:t>
            </w:r>
            <w:r w:rsidRPr="00C53C9A">
              <w:rPr>
                <w:rFonts w:ascii="David" w:eastAsia="Calibri" w:hAnsi="David" w:cs="David"/>
                <w:sz w:val="22"/>
                <w:szCs w:val="22"/>
                <w:rtl/>
              </w:rPr>
              <w:t xml:space="preserve"> ולהוסיף בענווה נופך נוסף בשולי גלימותיהם הרחבות.</w:t>
            </w:r>
          </w:p>
          <w:p w14:paraId="5407BF34" w14:textId="77777777" w:rsidR="00C53C9A" w:rsidRPr="00C53C9A" w:rsidRDefault="00C53C9A" w:rsidP="00C53C9A">
            <w:pPr>
              <w:spacing w:line="252" w:lineRule="auto"/>
              <w:contextualSpacing/>
              <w:rPr>
                <w:rFonts w:ascii="David" w:eastAsia="Calibri" w:hAnsi="David" w:cs="David"/>
                <w:sz w:val="22"/>
                <w:szCs w:val="22"/>
                <w:rtl/>
              </w:rPr>
            </w:pPr>
            <w:r w:rsidRPr="00C53C9A">
              <w:rPr>
                <w:rFonts w:ascii="David" w:eastAsia="Calibri" w:hAnsi="David" w:cs="David"/>
                <w:sz w:val="22"/>
                <w:szCs w:val="22"/>
                <w:rtl/>
              </w:rPr>
              <w:t>הרמז הראשון להצדקת שיטות הראשונים מתבקש מאליו</w:t>
            </w:r>
            <w:r w:rsidRPr="00C53C9A">
              <w:rPr>
                <w:rFonts w:ascii="David" w:eastAsia="Calibri" w:hAnsi="David" w:cs="David" w:hint="cs"/>
                <w:sz w:val="22"/>
                <w:szCs w:val="22"/>
                <w:rtl/>
              </w:rPr>
              <w:t>.</w:t>
            </w:r>
            <w:r w:rsidRPr="00C53C9A">
              <w:rPr>
                <w:rFonts w:ascii="David" w:eastAsia="Calibri" w:hAnsi="David" w:cs="David"/>
                <w:sz w:val="22"/>
                <w:szCs w:val="22"/>
                <w:rtl/>
              </w:rPr>
              <w:t xml:space="preserve"> הביטוי </w:t>
            </w:r>
            <w:r w:rsidRPr="00C53C9A">
              <w:rPr>
                <w:rFonts w:ascii="FrankRuehl" w:eastAsia="Calibri" w:hAnsi="FrankRuehl" w:cs="FrankRuehl"/>
                <w:b/>
                <w:bCs/>
                <w:rtl/>
              </w:rPr>
              <w:t>הַיּוֹם</w:t>
            </w:r>
            <w:r w:rsidRPr="00C53C9A">
              <w:rPr>
                <w:rFonts w:ascii="David" w:eastAsia="Calibri" w:hAnsi="David" w:cs="David"/>
                <w:sz w:val="22"/>
                <w:szCs w:val="22"/>
                <w:rtl/>
              </w:rPr>
              <w:t>, מופיע גם שם (כמודגש לעיל). הרמז הבא נמצא בסוף ספר דברים</w:t>
            </w:r>
            <w:r w:rsidRPr="00C53C9A">
              <w:rPr>
                <w:rFonts w:ascii="David" w:eastAsia="Calibri" w:hAnsi="David" w:cs="David" w:hint="cs"/>
                <w:sz w:val="22"/>
                <w:szCs w:val="22"/>
                <w:rtl/>
              </w:rPr>
              <w:t>,</w:t>
            </w:r>
            <w:r w:rsidRPr="00C53C9A">
              <w:rPr>
                <w:rFonts w:ascii="David" w:eastAsia="Calibri" w:hAnsi="David" w:cs="David"/>
                <w:sz w:val="22"/>
                <w:szCs w:val="22"/>
                <w:rtl/>
              </w:rPr>
              <w:t xml:space="preserve"> שם הכתוב מפרש ומפרט בפירוט רב (26 פסוקים) את הכתוב הקצר (4 פסוקים) המופיע בפרשתנו</w:t>
            </w:r>
            <w:r w:rsidRPr="00C53C9A">
              <w:rPr>
                <w:rFonts w:ascii="David" w:eastAsia="Calibri" w:hAnsi="David" w:cs="David" w:hint="cs"/>
                <w:sz w:val="22"/>
                <w:szCs w:val="22"/>
                <w:rtl/>
              </w:rPr>
              <w:t>,</w:t>
            </w:r>
            <w:r w:rsidRPr="00C53C9A">
              <w:rPr>
                <w:rFonts w:ascii="David" w:eastAsia="Calibri" w:hAnsi="David" w:cs="David"/>
                <w:sz w:val="22"/>
                <w:szCs w:val="22"/>
                <w:rtl/>
              </w:rPr>
              <w:t xml:space="preserve"> בנושא מעמד הר גריזים והר עיבל</w:t>
            </w:r>
            <w:r w:rsidRPr="00C53C9A">
              <w:rPr>
                <w:rFonts w:ascii="David" w:eastAsia="Calibri" w:hAnsi="David" w:cs="David" w:hint="cs"/>
                <w:sz w:val="22"/>
                <w:szCs w:val="22"/>
                <w:rtl/>
              </w:rPr>
              <w:t>,</w:t>
            </w:r>
            <w:r w:rsidRPr="00C53C9A">
              <w:rPr>
                <w:rFonts w:ascii="David" w:eastAsia="Calibri" w:hAnsi="David" w:cs="David"/>
                <w:sz w:val="22"/>
                <w:szCs w:val="22"/>
                <w:rtl/>
              </w:rPr>
              <w:t xml:space="preserve"> וז"ל</w:t>
            </w:r>
            <w:r w:rsidRPr="00C53C9A">
              <w:rPr>
                <w:rFonts w:ascii="David" w:eastAsia="Calibri" w:hAnsi="David" w:cs="David" w:hint="cs"/>
                <w:sz w:val="22"/>
                <w:szCs w:val="22"/>
                <w:rtl/>
              </w:rPr>
              <w:t xml:space="preserve"> שם:</w:t>
            </w:r>
            <w:r w:rsidRPr="00C53C9A">
              <w:rPr>
                <w:rFonts w:ascii="David" w:eastAsia="Calibri" w:hAnsi="David" w:cs="David"/>
                <w:sz w:val="22"/>
                <w:szCs w:val="22"/>
                <w:rtl/>
              </w:rPr>
              <w:t xml:space="preserve"> </w:t>
            </w:r>
            <w:r w:rsidRPr="00C53C9A">
              <w:rPr>
                <w:rFonts w:ascii="FrankRuehl" w:eastAsia="Calibri" w:hAnsi="FrankRuehl" w:cs="FrankRuehl"/>
                <w:rtl/>
              </w:rPr>
              <w:t xml:space="preserve">"וַיְצַו מֹשֶׁה וְזִקְנֵי יִשְׂרָאֵל אֶת הָעָם </w:t>
            </w:r>
            <w:proofErr w:type="spellStart"/>
            <w:r w:rsidRPr="00C53C9A">
              <w:rPr>
                <w:rFonts w:ascii="FrankRuehl" w:eastAsia="Calibri" w:hAnsi="FrankRuehl" w:cs="FrankRuehl"/>
                <w:rtl/>
              </w:rPr>
              <w:t>לֵאמֹר</w:t>
            </w:r>
            <w:proofErr w:type="spellEnd"/>
            <w:r w:rsidRPr="00C53C9A">
              <w:rPr>
                <w:rFonts w:ascii="FrankRuehl" w:eastAsia="Calibri" w:hAnsi="FrankRuehl" w:cs="FrankRuehl"/>
                <w:rtl/>
              </w:rPr>
              <w:t xml:space="preserve"> שָׁמֹר אֶת כָּל </w:t>
            </w:r>
            <w:proofErr w:type="spellStart"/>
            <w:r w:rsidRPr="00C53C9A">
              <w:rPr>
                <w:rFonts w:ascii="FrankRuehl" w:eastAsia="Calibri" w:hAnsi="FrankRuehl" w:cs="FrankRuehl"/>
                <w:rtl/>
              </w:rPr>
              <w:t>הַמִּצְוָה</w:t>
            </w:r>
            <w:proofErr w:type="spellEnd"/>
            <w:r w:rsidRPr="00C53C9A">
              <w:rPr>
                <w:rFonts w:ascii="FrankRuehl" w:eastAsia="Calibri" w:hAnsi="FrankRuehl" w:cs="FrankRuehl"/>
                <w:rtl/>
              </w:rPr>
              <w:t xml:space="preserve"> אֲשֶׁר אָנֹכִי מְצַוֶּה אֶתְכֶם הַיּוֹם: וְהָיָה בַּ</w:t>
            </w:r>
            <w:r w:rsidRPr="00C53C9A">
              <w:rPr>
                <w:rFonts w:ascii="FrankRuehl" w:eastAsia="Calibri" w:hAnsi="FrankRuehl" w:cs="FrankRuehl"/>
                <w:b/>
                <w:bCs/>
                <w:rtl/>
              </w:rPr>
              <w:t>יּוֹם</w:t>
            </w:r>
            <w:r w:rsidRPr="00C53C9A">
              <w:rPr>
                <w:rFonts w:ascii="FrankRuehl" w:eastAsia="Calibri" w:hAnsi="FrankRuehl" w:cs="FrankRuehl"/>
                <w:rtl/>
              </w:rPr>
              <w:t xml:space="preserve"> אֲשֶׁר תַּעַבְרוּ אֶת הַיַּרְדֵּן אֶל הָאָרֶץ אֲשֶׁר ד' </w:t>
            </w:r>
            <w:proofErr w:type="spellStart"/>
            <w:r w:rsidRPr="00C53C9A">
              <w:rPr>
                <w:rFonts w:ascii="FrankRuehl" w:eastAsia="Calibri" w:hAnsi="FrankRuehl" w:cs="FrankRuehl"/>
                <w:rtl/>
              </w:rPr>
              <w:t>אֱלֹהֶיך</w:t>
            </w:r>
            <w:proofErr w:type="spellEnd"/>
            <w:r w:rsidRPr="00C53C9A">
              <w:rPr>
                <w:rFonts w:ascii="FrankRuehl" w:eastAsia="Calibri" w:hAnsi="FrankRuehl" w:cs="FrankRuehl"/>
                <w:rtl/>
              </w:rPr>
              <w:t xml:space="preserve">ָ נֹתֵן לָךְ וַהֲקֵמֹתָ לְךָ אֲבָנִים גְּדֹלוֹת וְשַׂדְתָּ אֹתָם </w:t>
            </w:r>
            <w:proofErr w:type="spellStart"/>
            <w:r w:rsidRPr="00C53C9A">
              <w:rPr>
                <w:rFonts w:ascii="FrankRuehl" w:eastAsia="Calibri" w:hAnsi="FrankRuehl" w:cs="FrankRuehl"/>
                <w:rtl/>
              </w:rPr>
              <w:t>בַּשִּׂיד</w:t>
            </w:r>
            <w:proofErr w:type="spellEnd"/>
            <w:r w:rsidRPr="00C53C9A">
              <w:rPr>
                <w:rFonts w:ascii="FrankRuehl" w:eastAsia="Calibri" w:hAnsi="FrankRuehl" w:cs="FrankRuehl"/>
                <w:rtl/>
              </w:rPr>
              <w:t xml:space="preserve">: וְכָתַבְתָּ עֲלֵיהֶן אֶת כָּל דִּבְרֵי הַתּוֹרָה הַזֹּאת ... וְהָיָה בְּעָבְרְכֶם אֶת הַיַּרְדֵּן תָּקִימוּ אֶת הָאֲבָנִים הָאֵלֶּה אֲשֶׁר אָנֹכִי מְצַוֶּה אֶתְכֶם הַיּוֹם בְּהַר עֵיבָל וְשַׂדְתָּ אוֹתָם </w:t>
            </w:r>
            <w:proofErr w:type="spellStart"/>
            <w:r w:rsidRPr="00C53C9A">
              <w:rPr>
                <w:rFonts w:ascii="FrankRuehl" w:eastAsia="Calibri" w:hAnsi="FrankRuehl" w:cs="FrankRuehl"/>
                <w:rtl/>
              </w:rPr>
              <w:t>בַּשִּׂיד</w:t>
            </w:r>
            <w:proofErr w:type="spellEnd"/>
            <w:r w:rsidRPr="00C53C9A">
              <w:rPr>
                <w:rFonts w:ascii="FrankRuehl" w:eastAsia="Calibri" w:hAnsi="FrankRuehl" w:cs="FrankRuehl"/>
                <w:rtl/>
              </w:rPr>
              <w:t xml:space="preserve">: וּבָנִיתָ שָּׁם מִזְבֵּחַ לַד' </w:t>
            </w:r>
            <w:proofErr w:type="spellStart"/>
            <w:r w:rsidRPr="00C53C9A">
              <w:rPr>
                <w:rFonts w:ascii="FrankRuehl" w:eastAsia="Calibri" w:hAnsi="FrankRuehl" w:cs="FrankRuehl"/>
                <w:rtl/>
              </w:rPr>
              <w:t>אֱלֹהֶיך</w:t>
            </w:r>
            <w:proofErr w:type="spellEnd"/>
            <w:r w:rsidRPr="00C53C9A">
              <w:rPr>
                <w:rFonts w:ascii="FrankRuehl" w:eastAsia="Calibri" w:hAnsi="FrankRuehl" w:cs="FrankRuehl"/>
                <w:rtl/>
              </w:rPr>
              <w:t xml:space="preserve">ָ ...וְכָתַבְתָּ עַל הָאֲבָנִים </w:t>
            </w:r>
            <w:r w:rsidRPr="00C53C9A">
              <w:rPr>
                <w:rFonts w:ascii="FrankRuehl" w:eastAsia="Calibri" w:hAnsi="FrankRuehl" w:cs="FrankRuehl"/>
                <w:b/>
                <w:bCs/>
                <w:rtl/>
              </w:rPr>
              <w:t>אֶת</w:t>
            </w:r>
            <w:r w:rsidRPr="00C53C9A">
              <w:rPr>
                <w:rFonts w:ascii="FrankRuehl" w:eastAsia="Calibri" w:hAnsi="FrankRuehl" w:cs="FrankRuehl"/>
                <w:rtl/>
              </w:rPr>
              <w:t xml:space="preserve"> </w:t>
            </w:r>
            <w:r w:rsidRPr="00C53C9A">
              <w:rPr>
                <w:rFonts w:ascii="FrankRuehl" w:eastAsia="Calibri" w:hAnsi="FrankRuehl" w:cs="FrankRuehl"/>
                <w:b/>
                <w:bCs/>
                <w:rtl/>
              </w:rPr>
              <w:t>כָּל דִּבְרֵי הַתּוֹרָה הַזֹּאת</w:t>
            </w:r>
            <w:r w:rsidRPr="00C53C9A">
              <w:rPr>
                <w:rFonts w:ascii="FrankRuehl" w:eastAsia="Calibri" w:hAnsi="FrankRuehl" w:cs="FrankRuehl"/>
                <w:rtl/>
              </w:rPr>
              <w:t xml:space="preserve"> בַּאֵר הֵיטֵב: ס  וַיְדַבֵּר מֹשֶׁה </w:t>
            </w:r>
            <w:proofErr w:type="spellStart"/>
            <w:r w:rsidRPr="00C53C9A">
              <w:rPr>
                <w:rFonts w:ascii="FrankRuehl" w:eastAsia="Calibri" w:hAnsi="FrankRuehl" w:cs="FrankRuehl"/>
                <w:rtl/>
              </w:rPr>
              <w:t>וְהַכֹּהֲנִים</w:t>
            </w:r>
            <w:proofErr w:type="spellEnd"/>
            <w:r w:rsidRPr="00C53C9A">
              <w:rPr>
                <w:rFonts w:ascii="FrankRuehl" w:eastAsia="Calibri" w:hAnsi="FrankRuehl" w:cs="FrankRuehl"/>
                <w:rtl/>
              </w:rPr>
              <w:t xml:space="preserve"> </w:t>
            </w:r>
            <w:proofErr w:type="spellStart"/>
            <w:r w:rsidRPr="00C53C9A">
              <w:rPr>
                <w:rFonts w:ascii="FrankRuehl" w:eastAsia="Calibri" w:hAnsi="FrankRuehl" w:cs="FrankRuehl"/>
                <w:rtl/>
              </w:rPr>
              <w:t>הַלְוִיִּם</w:t>
            </w:r>
            <w:proofErr w:type="spellEnd"/>
            <w:r w:rsidRPr="00C53C9A">
              <w:rPr>
                <w:rFonts w:ascii="FrankRuehl" w:eastAsia="Calibri" w:hAnsi="FrankRuehl" w:cs="FrankRuehl"/>
                <w:rtl/>
              </w:rPr>
              <w:t xml:space="preserve"> אֶל כָּל יִשְׂרָאֵל </w:t>
            </w:r>
            <w:proofErr w:type="spellStart"/>
            <w:r w:rsidRPr="00C53C9A">
              <w:rPr>
                <w:rFonts w:ascii="FrankRuehl" w:eastAsia="Calibri" w:hAnsi="FrankRuehl" w:cs="FrankRuehl"/>
                <w:rtl/>
              </w:rPr>
              <w:t>לֵאמֹר</w:t>
            </w:r>
            <w:proofErr w:type="spellEnd"/>
            <w:r w:rsidRPr="00C53C9A">
              <w:rPr>
                <w:rFonts w:ascii="FrankRuehl" w:eastAsia="Calibri" w:hAnsi="FrankRuehl" w:cs="FrankRuehl"/>
                <w:rtl/>
              </w:rPr>
              <w:t xml:space="preserve"> הַסְכֵּת וּשְׁמַע יִשְׂרָאֵל</w:t>
            </w:r>
            <w:r w:rsidRPr="00C53C9A">
              <w:rPr>
                <w:rFonts w:ascii="FrankRuehl" w:eastAsia="Calibri" w:hAnsi="FrankRuehl" w:cs="FrankRuehl"/>
                <w:b/>
                <w:bCs/>
                <w:rtl/>
              </w:rPr>
              <w:t xml:space="preserve"> הַיּוֹם</w:t>
            </w:r>
            <w:r w:rsidRPr="00C53C9A">
              <w:rPr>
                <w:rFonts w:ascii="FrankRuehl" w:eastAsia="Calibri" w:hAnsi="FrankRuehl" w:cs="FrankRuehl"/>
                <w:rtl/>
              </w:rPr>
              <w:t xml:space="preserve"> הַזֶּה נִהְיֵיתָ לְעָם לַד' </w:t>
            </w:r>
            <w:proofErr w:type="spellStart"/>
            <w:r w:rsidRPr="00C53C9A">
              <w:rPr>
                <w:rFonts w:ascii="FrankRuehl" w:eastAsia="Calibri" w:hAnsi="FrankRuehl" w:cs="FrankRuehl"/>
                <w:rtl/>
              </w:rPr>
              <w:t>אֱלֹהֶיך</w:t>
            </w:r>
            <w:proofErr w:type="spellEnd"/>
            <w:r w:rsidRPr="00C53C9A">
              <w:rPr>
                <w:rFonts w:ascii="FrankRuehl" w:eastAsia="Calibri" w:hAnsi="FrankRuehl" w:cs="FrankRuehl"/>
                <w:rtl/>
              </w:rPr>
              <w:t xml:space="preserve">ָ: וְשָׁמַעְתָּ בְּקוֹל ד' </w:t>
            </w:r>
            <w:proofErr w:type="spellStart"/>
            <w:r w:rsidRPr="00C53C9A">
              <w:rPr>
                <w:rFonts w:ascii="FrankRuehl" w:eastAsia="Calibri" w:hAnsi="FrankRuehl" w:cs="FrankRuehl"/>
                <w:rtl/>
              </w:rPr>
              <w:t>אֱלֹהֶיך</w:t>
            </w:r>
            <w:proofErr w:type="spellEnd"/>
            <w:r w:rsidRPr="00C53C9A">
              <w:rPr>
                <w:rFonts w:ascii="FrankRuehl" w:eastAsia="Calibri" w:hAnsi="FrankRuehl" w:cs="FrankRuehl"/>
                <w:rtl/>
              </w:rPr>
              <w:t xml:space="preserve">ָ וְעָשִׂיתָ אֶת </w:t>
            </w:r>
            <w:proofErr w:type="spellStart"/>
            <w:r w:rsidRPr="00C53C9A">
              <w:rPr>
                <w:rFonts w:ascii="FrankRuehl" w:eastAsia="Calibri" w:hAnsi="FrankRuehl" w:cs="FrankRuehl"/>
                <w:rtl/>
              </w:rPr>
              <w:t>מִצְוֹתָו</w:t>
            </w:r>
            <w:proofErr w:type="spellEnd"/>
            <w:r w:rsidRPr="00C53C9A">
              <w:rPr>
                <w:rFonts w:ascii="FrankRuehl" w:eastAsia="Calibri" w:hAnsi="FrankRuehl" w:cs="FrankRuehl"/>
                <w:rtl/>
              </w:rPr>
              <w:t xml:space="preserve"> וְאֶת </w:t>
            </w:r>
            <w:proofErr w:type="spellStart"/>
            <w:r w:rsidRPr="00C53C9A">
              <w:rPr>
                <w:rFonts w:ascii="FrankRuehl" w:eastAsia="Calibri" w:hAnsi="FrankRuehl" w:cs="FrankRuehl"/>
                <w:rtl/>
              </w:rPr>
              <w:t>חֻקָּיו</w:t>
            </w:r>
            <w:proofErr w:type="spellEnd"/>
            <w:r w:rsidRPr="00C53C9A">
              <w:rPr>
                <w:rFonts w:ascii="FrankRuehl" w:eastAsia="Calibri" w:hAnsi="FrankRuehl" w:cs="FrankRuehl"/>
                <w:rtl/>
              </w:rPr>
              <w:t xml:space="preserve"> אֲשֶׁר אָנֹכִי </w:t>
            </w:r>
            <w:proofErr w:type="spellStart"/>
            <w:r w:rsidRPr="00C53C9A">
              <w:rPr>
                <w:rFonts w:ascii="FrankRuehl" w:eastAsia="Calibri" w:hAnsi="FrankRuehl" w:cs="FrankRuehl"/>
                <w:rtl/>
              </w:rPr>
              <w:t>מְצַוְּך</w:t>
            </w:r>
            <w:proofErr w:type="spellEnd"/>
            <w:r w:rsidRPr="00C53C9A">
              <w:rPr>
                <w:rFonts w:ascii="FrankRuehl" w:eastAsia="Calibri" w:hAnsi="FrankRuehl" w:cs="FrankRuehl"/>
                <w:rtl/>
              </w:rPr>
              <w:t xml:space="preserve">ָ </w:t>
            </w:r>
            <w:r w:rsidRPr="00C53C9A">
              <w:rPr>
                <w:rFonts w:ascii="FrankRuehl" w:eastAsia="Calibri" w:hAnsi="FrankRuehl" w:cs="FrankRuehl"/>
                <w:b/>
                <w:bCs/>
                <w:rtl/>
              </w:rPr>
              <w:t>הַיּוֹם</w:t>
            </w:r>
            <w:r w:rsidRPr="00C53C9A">
              <w:rPr>
                <w:rFonts w:ascii="FrankRuehl" w:eastAsia="Calibri" w:hAnsi="FrankRuehl" w:cs="FrankRuehl"/>
                <w:rtl/>
              </w:rPr>
              <w:t xml:space="preserve">" </w:t>
            </w:r>
            <w:r w:rsidRPr="00C53C9A">
              <w:rPr>
                <w:rFonts w:ascii="David" w:eastAsia="Calibri" w:hAnsi="David" w:cs="David"/>
                <w:sz w:val="20"/>
                <w:szCs w:val="20"/>
                <w:rtl/>
              </w:rPr>
              <w:t xml:space="preserve">(שם </w:t>
            </w:r>
            <w:proofErr w:type="spellStart"/>
            <w:r w:rsidRPr="00C53C9A">
              <w:rPr>
                <w:rFonts w:ascii="David" w:eastAsia="Calibri" w:hAnsi="David" w:cs="David"/>
                <w:sz w:val="20"/>
                <w:szCs w:val="20"/>
                <w:rtl/>
              </w:rPr>
              <w:t>כז</w:t>
            </w:r>
            <w:proofErr w:type="spellEnd"/>
            <w:r w:rsidRPr="00C53C9A">
              <w:rPr>
                <w:rFonts w:ascii="David" w:eastAsia="Calibri" w:hAnsi="David" w:cs="David"/>
                <w:sz w:val="20"/>
                <w:szCs w:val="20"/>
                <w:rtl/>
              </w:rPr>
              <w:t xml:space="preserve"> א</w:t>
            </w:r>
            <w:r w:rsidRPr="00C53C9A">
              <w:rPr>
                <w:rFonts w:ascii="David" w:eastAsia="Calibri" w:hAnsi="David" w:cs="David" w:hint="cs"/>
                <w:sz w:val="20"/>
                <w:szCs w:val="20"/>
                <w:rtl/>
              </w:rPr>
              <w:t>-</w:t>
            </w:r>
            <w:r w:rsidRPr="00C53C9A">
              <w:rPr>
                <w:rFonts w:ascii="David" w:eastAsia="Calibri" w:hAnsi="David" w:cs="David"/>
                <w:sz w:val="20"/>
                <w:szCs w:val="20"/>
                <w:rtl/>
              </w:rPr>
              <w:t>י).</w:t>
            </w:r>
            <w:r w:rsidRPr="00C53C9A">
              <w:rPr>
                <w:rFonts w:ascii="David" w:eastAsia="Calibri" w:hAnsi="David" w:cs="David"/>
                <w:sz w:val="22"/>
                <w:szCs w:val="22"/>
                <w:rtl/>
              </w:rPr>
              <w:t xml:space="preserve"> </w:t>
            </w:r>
          </w:p>
          <w:p w14:paraId="483F1B23" w14:textId="77777777" w:rsidR="00C53C9A" w:rsidRPr="00C53C9A" w:rsidRDefault="00C53C9A" w:rsidP="00C53C9A">
            <w:pPr>
              <w:spacing w:line="252" w:lineRule="auto"/>
              <w:contextualSpacing/>
              <w:rPr>
                <w:rFonts w:ascii="FrankRuehl" w:eastAsia="Calibri" w:hAnsi="FrankRuehl" w:cs="FrankRuehl"/>
                <w:rtl/>
              </w:rPr>
            </w:pPr>
            <w:r w:rsidRPr="00C53C9A">
              <w:rPr>
                <w:rFonts w:ascii="David" w:eastAsia="Calibri" w:hAnsi="David" w:cs="David"/>
                <w:sz w:val="22"/>
                <w:szCs w:val="22"/>
                <w:rtl/>
              </w:rPr>
              <w:t xml:space="preserve">גם כאן מופיע הביטוי </w:t>
            </w:r>
            <w:r w:rsidRPr="00C53C9A">
              <w:rPr>
                <w:rFonts w:ascii="FrankRuehl" w:eastAsia="Calibri" w:hAnsi="FrankRuehl" w:cs="FrankRuehl"/>
                <w:rtl/>
              </w:rPr>
              <w:t>(</w:t>
            </w:r>
            <w:r w:rsidRPr="00C53C9A">
              <w:rPr>
                <w:rFonts w:ascii="FrankRuehl" w:eastAsia="Calibri" w:hAnsi="FrankRuehl" w:cs="FrankRuehl"/>
                <w:b/>
                <w:bCs/>
                <w:rtl/>
              </w:rPr>
              <w:t>הַ</w:t>
            </w:r>
            <w:r w:rsidRPr="00C53C9A">
              <w:rPr>
                <w:rFonts w:ascii="FrankRuehl" w:eastAsia="Calibri" w:hAnsi="FrankRuehl" w:cs="FrankRuehl"/>
                <w:rtl/>
              </w:rPr>
              <w:t>)</w:t>
            </w:r>
            <w:r w:rsidRPr="00C53C9A">
              <w:rPr>
                <w:rFonts w:ascii="FrankRuehl" w:eastAsia="Calibri" w:hAnsi="FrankRuehl" w:cs="FrankRuehl"/>
                <w:b/>
                <w:bCs/>
                <w:rtl/>
              </w:rPr>
              <w:t>יּוֹם</w:t>
            </w:r>
            <w:r w:rsidRPr="00C53C9A">
              <w:rPr>
                <w:rFonts w:ascii="David" w:eastAsia="Calibri" w:hAnsi="David" w:cs="David"/>
                <w:sz w:val="22"/>
                <w:szCs w:val="22"/>
                <w:rtl/>
              </w:rPr>
              <w:t xml:space="preserve"> שלש פעמים. בנוסף יש הקבלה חזקה בין שני חלקי הפסוקים הבאים: </w:t>
            </w:r>
            <w:r w:rsidRPr="00C53C9A">
              <w:rPr>
                <w:rFonts w:ascii="FrankRuehl" w:eastAsia="Calibri" w:hAnsi="FrankRuehl" w:cs="FrankRuehl"/>
                <w:b/>
                <w:bCs/>
                <w:rtl/>
              </w:rPr>
              <w:t xml:space="preserve">אֵת כָּל </w:t>
            </w:r>
            <w:proofErr w:type="spellStart"/>
            <w:r w:rsidRPr="00C53C9A">
              <w:rPr>
                <w:rFonts w:ascii="FrankRuehl" w:eastAsia="Calibri" w:hAnsi="FrankRuehl" w:cs="FrankRuehl"/>
                <w:b/>
                <w:bCs/>
                <w:rtl/>
              </w:rPr>
              <w:t>הַחֻקִּים</w:t>
            </w:r>
            <w:proofErr w:type="spellEnd"/>
            <w:r w:rsidRPr="00C53C9A">
              <w:rPr>
                <w:rFonts w:ascii="FrankRuehl" w:eastAsia="Calibri" w:hAnsi="FrankRuehl" w:cs="FrankRuehl"/>
                <w:b/>
                <w:bCs/>
                <w:rtl/>
              </w:rPr>
              <w:t xml:space="preserve"> וְאֶת הַמִּשְׁפָּטִים</w:t>
            </w:r>
            <w:r w:rsidRPr="00C53C9A">
              <w:rPr>
                <w:rFonts w:ascii="FrankRuehl" w:eastAsia="Calibri" w:hAnsi="FrankRuehl" w:cs="FrankRuehl"/>
                <w:rtl/>
              </w:rPr>
              <w:t xml:space="preserve"> - </w:t>
            </w:r>
            <w:r w:rsidRPr="00C53C9A">
              <w:rPr>
                <w:rFonts w:ascii="FrankRuehl" w:eastAsia="Calibri" w:hAnsi="FrankRuehl" w:cs="FrankRuehl"/>
                <w:b/>
                <w:bCs/>
                <w:rtl/>
              </w:rPr>
              <w:t>אֶת</w:t>
            </w:r>
            <w:r w:rsidRPr="00C53C9A">
              <w:rPr>
                <w:rFonts w:ascii="FrankRuehl" w:eastAsia="Calibri" w:hAnsi="FrankRuehl" w:cs="FrankRuehl"/>
                <w:rtl/>
              </w:rPr>
              <w:t xml:space="preserve"> </w:t>
            </w:r>
            <w:r w:rsidRPr="00C53C9A">
              <w:rPr>
                <w:rFonts w:ascii="FrankRuehl" w:eastAsia="Calibri" w:hAnsi="FrankRuehl" w:cs="FrankRuehl"/>
                <w:b/>
                <w:bCs/>
                <w:rtl/>
              </w:rPr>
              <w:t>כָּל דִּבְרֵי הַתּוֹרָה הַזֹּאת</w:t>
            </w:r>
            <w:r w:rsidRPr="00C53C9A">
              <w:rPr>
                <w:rFonts w:ascii="FrankRuehl" w:eastAsia="Calibri" w:hAnsi="FrankRuehl" w:cs="FrankRuehl"/>
                <w:rtl/>
              </w:rPr>
              <w:t xml:space="preserve">. </w:t>
            </w:r>
          </w:p>
          <w:p w14:paraId="3800E11C" w14:textId="77777777" w:rsidR="00C53C9A" w:rsidRPr="00C53C9A" w:rsidRDefault="00C53C9A" w:rsidP="00C53C9A">
            <w:pPr>
              <w:spacing w:line="252" w:lineRule="auto"/>
              <w:contextualSpacing/>
              <w:rPr>
                <w:rFonts w:ascii="David" w:eastAsia="Calibri" w:hAnsi="David" w:cs="David"/>
                <w:sz w:val="22"/>
                <w:szCs w:val="22"/>
                <w:rtl/>
              </w:rPr>
            </w:pPr>
            <w:r w:rsidRPr="00C53C9A">
              <w:rPr>
                <w:rFonts w:ascii="David" w:eastAsia="Calibri" w:hAnsi="David" w:cs="David"/>
                <w:sz w:val="22"/>
                <w:szCs w:val="22"/>
                <w:rtl/>
              </w:rPr>
              <w:t>אם כך</w:t>
            </w:r>
            <w:r w:rsidRPr="00C53C9A">
              <w:rPr>
                <w:rFonts w:ascii="David" w:eastAsia="Calibri" w:hAnsi="David" w:cs="David" w:hint="cs"/>
                <w:sz w:val="22"/>
                <w:szCs w:val="22"/>
                <w:rtl/>
              </w:rPr>
              <w:t>,</w:t>
            </w:r>
            <w:r w:rsidRPr="00C53C9A">
              <w:rPr>
                <w:rFonts w:ascii="David" w:eastAsia="Calibri" w:hAnsi="David" w:cs="David"/>
                <w:sz w:val="22"/>
                <w:szCs w:val="22"/>
                <w:rtl/>
              </w:rPr>
              <w:t xml:space="preserve"> היום, הוא אותו יום והמעמד אותו מעמד. </w:t>
            </w:r>
          </w:p>
          <w:p w14:paraId="14C8CF62" w14:textId="77777777" w:rsidR="00C53C9A" w:rsidRPr="00C53C9A" w:rsidRDefault="00C53C9A" w:rsidP="00C53C9A">
            <w:pPr>
              <w:spacing w:line="252" w:lineRule="auto"/>
              <w:contextualSpacing/>
              <w:rPr>
                <w:rFonts w:ascii="David" w:eastAsia="Calibri" w:hAnsi="David" w:cs="David"/>
                <w:sz w:val="22"/>
                <w:szCs w:val="22"/>
                <w:rtl/>
              </w:rPr>
            </w:pPr>
            <w:r w:rsidRPr="00C53C9A">
              <w:rPr>
                <w:rFonts w:ascii="David" w:eastAsia="Calibri" w:hAnsi="David" w:cs="David"/>
                <w:sz w:val="22"/>
                <w:szCs w:val="22"/>
                <w:rtl/>
              </w:rPr>
              <w:t xml:space="preserve">אותו יום מתואר בספר יהושע: </w:t>
            </w:r>
            <w:r w:rsidRPr="00C53C9A">
              <w:rPr>
                <w:rFonts w:ascii="FrankRuehl" w:eastAsia="Calibri" w:hAnsi="FrankRuehl" w:cs="FrankRuehl"/>
                <w:rtl/>
              </w:rPr>
              <w:t xml:space="preserve">"אָז יִבְנֶה יְהוֹשֻׁעַ מִזְבֵּחַ לַה' </w:t>
            </w:r>
            <w:proofErr w:type="spellStart"/>
            <w:r w:rsidRPr="00C53C9A">
              <w:rPr>
                <w:rFonts w:ascii="FrankRuehl" w:eastAsia="Calibri" w:hAnsi="FrankRuehl" w:cs="FrankRuehl"/>
                <w:rtl/>
              </w:rPr>
              <w:t>אֱלֹהֵי</w:t>
            </w:r>
            <w:proofErr w:type="spellEnd"/>
            <w:r w:rsidRPr="00C53C9A">
              <w:rPr>
                <w:rFonts w:ascii="FrankRuehl" w:eastAsia="Calibri" w:hAnsi="FrankRuehl" w:cs="FrankRuehl"/>
                <w:rtl/>
              </w:rPr>
              <w:t xml:space="preserve"> יִשְׂרָאֵל בְּהַר עֵיבָל:  כַּאֲשֶׁר </w:t>
            </w:r>
            <w:proofErr w:type="spellStart"/>
            <w:r w:rsidRPr="00C53C9A">
              <w:rPr>
                <w:rFonts w:ascii="FrankRuehl" w:eastAsia="Calibri" w:hAnsi="FrankRuehl" w:cs="FrankRuehl"/>
                <w:rtl/>
              </w:rPr>
              <w:t>צִוָּה</w:t>
            </w:r>
            <w:proofErr w:type="spellEnd"/>
            <w:r w:rsidRPr="00C53C9A">
              <w:rPr>
                <w:rFonts w:ascii="FrankRuehl" w:eastAsia="Calibri" w:hAnsi="FrankRuehl" w:cs="FrankRuehl"/>
                <w:rtl/>
              </w:rPr>
              <w:t xml:space="preserve"> מֹשֶׁה עֶבֶד ה' אֶת בְּנֵי יִשְׂרָאֵל כַּכָּתוּב בְּסֵפֶר תּוֹרַת מֹשֶׁה מִזְבַּח אֲבָנִים שְׁלֵמוֹת אֲשֶׁר לֹא הֵנִיף עֲלֵיהֶן בַּרְזֶל וַיַּעֲלוּ עָלָיו עֹלוֹת לַה' וַיִּזְבְּחוּ שְׁלָמִים: </w:t>
            </w:r>
            <w:proofErr w:type="spellStart"/>
            <w:r w:rsidRPr="00C53C9A">
              <w:rPr>
                <w:rFonts w:ascii="FrankRuehl" w:eastAsia="Calibri" w:hAnsi="FrankRuehl" w:cs="FrankRuehl"/>
                <w:rtl/>
              </w:rPr>
              <w:t>וַיִּכְתָּב</w:t>
            </w:r>
            <w:proofErr w:type="spellEnd"/>
            <w:r w:rsidRPr="00C53C9A">
              <w:rPr>
                <w:rFonts w:ascii="FrankRuehl" w:eastAsia="Calibri" w:hAnsi="FrankRuehl" w:cs="FrankRuehl"/>
                <w:rtl/>
              </w:rPr>
              <w:t xml:space="preserve"> שָׁם עַל הָאֲבָנִים אֵת מִשְׁנֵה תּוֹרַת מֹשֶׁה אֲשֶׁר כָּתַב לִפְנֵי בְּנֵי יִשְׂרָאֵל"</w:t>
            </w:r>
            <w:r w:rsidRPr="00C53C9A">
              <w:rPr>
                <w:rFonts w:ascii="David" w:eastAsia="Calibri" w:hAnsi="David" w:cs="David"/>
                <w:sz w:val="22"/>
                <w:szCs w:val="22"/>
                <w:rtl/>
              </w:rPr>
              <w:t xml:space="preserve"> </w:t>
            </w:r>
            <w:r w:rsidRPr="00C53C9A">
              <w:rPr>
                <w:rFonts w:ascii="David" w:eastAsia="Calibri" w:hAnsi="David" w:cs="David"/>
                <w:sz w:val="20"/>
                <w:szCs w:val="20"/>
                <w:rtl/>
              </w:rPr>
              <w:t>(ח, ל</w:t>
            </w:r>
            <w:r w:rsidRPr="00C53C9A">
              <w:rPr>
                <w:rFonts w:ascii="David" w:eastAsia="Calibri" w:hAnsi="David" w:cs="David" w:hint="cs"/>
                <w:sz w:val="20"/>
                <w:szCs w:val="20"/>
                <w:rtl/>
              </w:rPr>
              <w:t>-</w:t>
            </w:r>
            <w:r w:rsidRPr="00C53C9A">
              <w:rPr>
                <w:rFonts w:ascii="David" w:eastAsia="Calibri" w:hAnsi="David" w:cs="David"/>
                <w:sz w:val="20"/>
                <w:szCs w:val="20"/>
                <w:rtl/>
              </w:rPr>
              <w:t xml:space="preserve">לה). </w:t>
            </w:r>
          </w:p>
          <w:p w14:paraId="76C89EC4" w14:textId="77777777" w:rsidR="00C53C9A" w:rsidRPr="00C53C9A" w:rsidRDefault="00C53C9A" w:rsidP="00C53C9A">
            <w:pPr>
              <w:spacing w:line="252" w:lineRule="auto"/>
              <w:contextualSpacing/>
              <w:rPr>
                <w:rFonts w:ascii="David" w:eastAsia="Calibri" w:hAnsi="David" w:cs="David"/>
                <w:sz w:val="22"/>
                <w:szCs w:val="22"/>
                <w:rtl/>
              </w:rPr>
            </w:pPr>
            <w:r w:rsidRPr="00C53C9A">
              <w:rPr>
                <w:rFonts w:ascii="David" w:eastAsia="Calibri" w:hAnsi="David" w:cs="David"/>
                <w:sz w:val="22"/>
                <w:szCs w:val="22"/>
                <w:rtl/>
              </w:rPr>
              <w:t xml:space="preserve">(נעיר כי מזבח זה נתגלה בדורנו על הר עיבל, תגלית יחידאית מהרבה בחינות שאין כמותה בשום מקום אחר בעולם, </w:t>
            </w:r>
            <w:r w:rsidRPr="00C53C9A">
              <w:rPr>
                <w:rFonts w:ascii="David" w:eastAsia="Calibri" w:hAnsi="David" w:cs="David" w:hint="cs"/>
                <w:sz w:val="22"/>
                <w:szCs w:val="22"/>
                <w:rtl/>
              </w:rPr>
              <w:t>(</w:t>
            </w:r>
            <w:r w:rsidRPr="00C53C9A">
              <w:rPr>
                <w:rFonts w:ascii="David" w:eastAsia="Calibri" w:hAnsi="David" w:cs="David"/>
                <w:sz w:val="22"/>
                <w:szCs w:val="22"/>
                <w:rtl/>
              </w:rPr>
              <w:t xml:space="preserve">עיינו </w:t>
            </w:r>
            <w:hyperlink r:id="rId11" w:history="1">
              <w:r w:rsidRPr="00C53C9A">
                <w:rPr>
                  <w:rStyle w:val="Hyperlink"/>
                  <w:rFonts w:ascii="David" w:eastAsia="Calibri" w:hAnsi="David" w:cs="David"/>
                  <w:sz w:val="22"/>
                  <w:szCs w:val="22"/>
                  <w:rtl/>
                </w:rPr>
                <w:t>חמדת ימים לפר' ראה תשס"ד</w:t>
              </w:r>
            </w:hyperlink>
            <w:r w:rsidRPr="00C53C9A">
              <w:rPr>
                <w:rFonts w:ascii="David" w:eastAsia="Calibri" w:hAnsi="David" w:cs="David"/>
                <w:sz w:val="22"/>
                <w:szCs w:val="22"/>
                <w:rtl/>
              </w:rPr>
              <w:t>).</w:t>
            </w:r>
          </w:p>
          <w:p w14:paraId="097FBFF0" w14:textId="77777777" w:rsidR="00C53C9A" w:rsidRPr="00C53C9A" w:rsidRDefault="00C53C9A" w:rsidP="00C53C9A">
            <w:pPr>
              <w:spacing w:line="252" w:lineRule="auto"/>
              <w:contextualSpacing/>
              <w:rPr>
                <w:rFonts w:ascii="David" w:eastAsia="Calibri" w:hAnsi="David" w:cs="David"/>
                <w:sz w:val="22"/>
                <w:szCs w:val="22"/>
                <w:rtl/>
              </w:rPr>
            </w:pPr>
            <w:r w:rsidRPr="00C53C9A">
              <w:rPr>
                <w:rFonts w:ascii="David" w:eastAsia="Calibri" w:hAnsi="David" w:cs="David"/>
                <w:sz w:val="22"/>
                <w:szCs w:val="22"/>
                <w:rtl/>
              </w:rPr>
              <w:t>מעמד מכונן זה נערך ממש עם הכניסה לארץ ישראל המערבית</w:t>
            </w:r>
            <w:r w:rsidRPr="00C53C9A">
              <w:rPr>
                <w:rFonts w:ascii="David" w:eastAsia="Calibri" w:hAnsi="David" w:cs="David" w:hint="cs"/>
                <w:sz w:val="22"/>
                <w:szCs w:val="22"/>
                <w:rtl/>
              </w:rPr>
              <w:t>,</w:t>
            </w:r>
            <w:r w:rsidRPr="00C53C9A">
              <w:rPr>
                <w:rFonts w:ascii="David" w:eastAsia="Calibri" w:hAnsi="David" w:cs="David"/>
                <w:sz w:val="22"/>
                <w:szCs w:val="22"/>
                <w:rtl/>
              </w:rPr>
              <w:t xml:space="preserve"> והיה בבחינת חזרה על קבלת המצוות שהייתה בהר סיני, לבני דור הכניסה לארץ. </w:t>
            </w:r>
          </w:p>
          <w:p w14:paraId="04F3220C" w14:textId="77777777" w:rsidR="00C53C9A" w:rsidRPr="00C53C9A" w:rsidRDefault="00C53C9A" w:rsidP="00C53C9A">
            <w:pPr>
              <w:spacing w:line="252" w:lineRule="auto"/>
              <w:contextualSpacing/>
              <w:rPr>
                <w:rFonts w:ascii="David" w:eastAsia="Calibri" w:hAnsi="David" w:cs="David"/>
                <w:sz w:val="22"/>
                <w:szCs w:val="22"/>
                <w:rtl/>
              </w:rPr>
            </w:pPr>
            <w:r w:rsidRPr="00C53C9A">
              <w:rPr>
                <w:rFonts w:ascii="David" w:eastAsia="Calibri" w:hAnsi="David" w:cs="David"/>
                <w:sz w:val="22"/>
                <w:szCs w:val="22"/>
                <w:rtl/>
              </w:rPr>
              <w:t>בני שבט אפרים</w:t>
            </w:r>
            <w:r w:rsidRPr="00C53C9A">
              <w:rPr>
                <w:rFonts w:ascii="David" w:eastAsia="Calibri" w:hAnsi="David" w:cs="David" w:hint="cs"/>
                <w:sz w:val="22"/>
                <w:szCs w:val="22"/>
                <w:rtl/>
              </w:rPr>
              <w:t>,</w:t>
            </w:r>
            <w:r w:rsidRPr="00C53C9A">
              <w:rPr>
                <w:rFonts w:ascii="David" w:eastAsia="Calibri" w:hAnsi="David" w:cs="David"/>
                <w:sz w:val="22"/>
                <w:szCs w:val="22"/>
                <w:rtl/>
              </w:rPr>
              <w:t xml:space="preserve"> שנשארו בארץ כנען בימי יוסף ובניו</w:t>
            </w:r>
            <w:r w:rsidRPr="00C53C9A">
              <w:rPr>
                <w:rFonts w:ascii="David" w:eastAsia="Calibri" w:hAnsi="David" w:cs="David" w:hint="cs"/>
                <w:sz w:val="22"/>
                <w:szCs w:val="22"/>
                <w:rtl/>
              </w:rPr>
              <w:t>,</w:t>
            </w:r>
            <w:r w:rsidRPr="00C53C9A">
              <w:rPr>
                <w:rFonts w:ascii="David" w:eastAsia="Calibri" w:hAnsi="David" w:cs="David"/>
                <w:sz w:val="22"/>
                <w:szCs w:val="22"/>
                <w:rtl/>
              </w:rPr>
              <w:t xml:space="preserve"> וכל אלה שהצטרפו אליהם, שלטו </w:t>
            </w:r>
            <w:r w:rsidRPr="00C53C9A">
              <w:rPr>
                <w:rFonts w:ascii="David" w:eastAsia="Calibri" w:hAnsi="David" w:cs="David" w:hint="cs"/>
                <w:sz w:val="22"/>
                <w:szCs w:val="22"/>
                <w:rtl/>
              </w:rPr>
              <w:t>באזור</w:t>
            </w:r>
            <w:r w:rsidRPr="00C53C9A">
              <w:rPr>
                <w:rFonts w:ascii="David" w:eastAsia="Calibri" w:hAnsi="David" w:cs="David"/>
                <w:sz w:val="22"/>
                <w:szCs w:val="22"/>
                <w:rtl/>
              </w:rPr>
              <w:t xml:space="preserve"> השומרון</w:t>
            </w:r>
            <w:r w:rsidRPr="00C53C9A">
              <w:rPr>
                <w:rFonts w:ascii="David" w:eastAsia="Calibri" w:hAnsi="David" w:cs="David" w:hint="cs"/>
                <w:sz w:val="22"/>
                <w:szCs w:val="22"/>
                <w:rtl/>
              </w:rPr>
              <w:t>,</w:t>
            </w:r>
            <w:r w:rsidRPr="00C53C9A">
              <w:rPr>
                <w:rFonts w:ascii="David" w:eastAsia="Calibri" w:hAnsi="David" w:cs="David"/>
                <w:sz w:val="22"/>
                <w:szCs w:val="22"/>
                <w:rtl/>
              </w:rPr>
              <w:t xml:space="preserve"> </w:t>
            </w:r>
            <w:r w:rsidRPr="00C53C9A">
              <w:rPr>
                <w:rFonts w:ascii="David" w:eastAsia="Calibri" w:hAnsi="David" w:cs="David" w:hint="cs"/>
                <w:sz w:val="22"/>
                <w:szCs w:val="22"/>
                <w:rtl/>
              </w:rPr>
              <w:t>ו</w:t>
            </w:r>
            <w:r w:rsidRPr="00C53C9A">
              <w:rPr>
                <w:rFonts w:ascii="David" w:eastAsia="Calibri" w:hAnsi="David" w:cs="David"/>
                <w:sz w:val="22"/>
                <w:szCs w:val="22"/>
                <w:rtl/>
              </w:rPr>
              <w:t xml:space="preserve">לא היה צורך לכבשו שוב. </w:t>
            </w:r>
            <w:r w:rsidRPr="00C53C9A">
              <w:rPr>
                <w:rFonts w:ascii="David" w:eastAsia="Calibri" w:hAnsi="David" w:cs="David" w:hint="cs"/>
                <w:sz w:val="22"/>
                <w:szCs w:val="22"/>
                <w:rtl/>
              </w:rPr>
              <w:t>כך</w:t>
            </w:r>
            <w:r w:rsidRPr="00C53C9A">
              <w:rPr>
                <w:rFonts w:ascii="David" w:eastAsia="Calibri" w:hAnsi="David" w:cs="David"/>
                <w:sz w:val="22"/>
                <w:szCs w:val="22"/>
                <w:rtl/>
              </w:rPr>
              <w:t xml:space="preserve"> התאפשר מעמד הר גריזים והר עיבל מיד עם הכניסה</w:t>
            </w:r>
            <w:r w:rsidRPr="00C53C9A">
              <w:rPr>
                <w:rFonts w:ascii="David" w:eastAsia="Calibri" w:hAnsi="David" w:cs="David" w:hint="cs"/>
                <w:sz w:val="22"/>
                <w:szCs w:val="22"/>
                <w:rtl/>
              </w:rPr>
              <w:t xml:space="preserve"> לארץ</w:t>
            </w:r>
            <w:r w:rsidRPr="00C53C9A">
              <w:rPr>
                <w:rFonts w:ascii="David" w:eastAsia="Calibri" w:hAnsi="David" w:cs="David"/>
                <w:sz w:val="22"/>
                <w:szCs w:val="22"/>
                <w:rtl/>
              </w:rPr>
              <w:t xml:space="preserve"> (לכמה דעות בחז"ל יום לאחר הכניסה לארץ). </w:t>
            </w:r>
          </w:p>
          <w:p w14:paraId="7E6DE140" w14:textId="77777777" w:rsidR="00C53C9A" w:rsidRPr="00C53C9A" w:rsidRDefault="00C53C9A" w:rsidP="00C53C9A">
            <w:pPr>
              <w:spacing w:line="252" w:lineRule="auto"/>
              <w:contextualSpacing/>
              <w:rPr>
                <w:rFonts w:ascii="David" w:eastAsia="Calibri" w:hAnsi="David" w:cs="David"/>
                <w:sz w:val="22"/>
                <w:szCs w:val="22"/>
              </w:rPr>
            </w:pPr>
            <w:r w:rsidRPr="00C53C9A">
              <w:rPr>
                <w:rFonts w:ascii="David" w:eastAsia="Calibri" w:hAnsi="David" w:cs="David"/>
                <w:sz w:val="22"/>
                <w:szCs w:val="22"/>
                <w:rtl/>
              </w:rPr>
              <w:t>גם לבני אפרים וחבריהם נערך מעמד מיוחד</w:t>
            </w:r>
            <w:r w:rsidRPr="00C53C9A">
              <w:rPr>
                <w:rFonts w:ascii="David" w:eastAsia="Calibri" w:hAnsi="David" w:cs="David" w:hint="cs"/>
                <w:sz w:val="22"/>
                <w:szCs w:val="22"/>
                <w:rtl/>
              </w:rPr>
              <w:t>,</w:t>
            </w:r>
            <w:r w:rsidRPr="00C53C9A">
              <w:rPr>
                <w:rFonts w:ascii="David" w:eastAsia="Calibri" w:hAnsi="David" w:cs="David"/>
                <w:sz w:val="22"/>
                <w:szCs w:val="22"/>
                <w:rtl/>
              </w:rPr>
              <w:t xml:space="preserve"> המתואר בפרק האחרון של ספר יהושע, שהתקיים במקדש ד'</w:t>
            </w:r>
            <w:r w:rsidRPr="00C53C9A">
              <w:rPr>
                <w:rFonts w:ascii="David" w:eastAsia="Calibri" w:hAnsi="David" w:cs="David" w:hint="cs"/>
                <w:sz w:val="22"/>
                <w:szCs w:val="22"/>
                <w:rtl/>
              </w:rPr>
              <w:t xml:space="preserve"> </w:t>
            </w:r>
            <w:r w:rsidRPr="00C53C9A">
              <w:rPr>
                <w:rFonts w:ascii="David" w:eastAsia="Calibri" w:hAnsi="David" w:cs="David"/>
                <w:sz w:val="22"/>
                <w:szCs w:val="22"/>
                <w:rtl/>
              </w:rPr>
              <w:t>בעיר שכם</w:t>
            </w:r>
            <w:r w:rsidRPr="00C53C9A">
              <w:rPr>
                <w:rFonts w:ascii="David" w:eastAsia="Calibri" w:hAnsi="David" w:cs="David" w:hint="cs"/>
                <w:sz w:val="22"/>
                <w:szCs w:val="22"/>
                <w:rtl/>
              </w:rPr>
              <w:t>, במקדש</w:t>
            </w:r>
            <w:r w:rsidRPr="00C53C9A">
              <w:rPr>
                <w:rFonts w:ascii="David" w:eastAsia="Calibri" w:hAnsi="David" w:cs="David"/>
                <w:sz w:val="22"/>
                <w:szCs w:val="22"/>
                <w:rtl/>
              </w:rPr>
              <w:t xml:space="preserve"> שהם בנו עוד בתקופת האבות</w:t>
            </w:r>
            <w:r w:rsidRPr="00C53C9A">
              <w:rPr>
                <w:rFonts w:ascii="David" w:eastAsia="Calibri" w:hAnsi="David" w:cs="David" w:hint="cs"/>
                <w:sz w:val="22"/>
                <w:szCs w:val="22"/>
                <w:rtl/>
              </w:rPr>
              <w:t xml:space="preserve"> (עיינו </w:t>
            </w:r>
            <w:hyperlink r:id="rId12" w:history="1">
              <w:r w:rsidRPr="00C53C9A">
                <w:rPr>
                  <w:rStyle w:val="Hyperlink"/>
                  <w:rFonts w:ascii="David" w:eastAsia="Calibri" w:hAnsi="David" w:cs="David"/>
                  <w:sz w:val="22"/>
                  <w:szCs w:val="22"/>
                  <w:rtl/>
                </w:rPr>
                <w:t>חמדת ימים לפר' מטות-מסעי תשפ"ה</w:t>
              </w:r>
            </w:hyperlink>
            <w:r w:rsidRPr="00C53C9A">
              <w:rPr>
                <w:rFonts w:ascii="David" w:eastAsia="Calibri" w:hAnsi="David" w:cs="David"/>
                <w:sz w:val="22"/>
                <w:szCs w:val="22"/>
              </w:rPr>
              <w:t>(</w:t>
            </w:r>
            <w:r w:rsidRPr="00C53C9A">
              <w:rPr>
                <w:rFonts w:ascii="David" w:eastAsia="Calibri" w:hAnsi="David" w:cs="David" w:hint="cs"/>
                <w:sz w:val="22"/>
                <w:szCs w:val="22"/>
                <w:rtl/>
              </w:rPr>
              <w:t>.</w:t>
            </w:r>
          </w:p>
          <w:p w14:paraId="58674B9C" w14:textId="77777777" w:rsidR="00C53C9A" w:rsidRPr="00C53C9A" w:rsidRDefault="00C53C9A" w:rsidP="00C53C9A">
            <w:pPr>
              <w:spacing w:line="252" w:lineRule="auto"/>
              <w:contextualSpacing/>
              <w:rPr>
                <w:rFonts w:ascii="David" w:eastAsia="Calibri" w:hAnsi="David" w:cs="David"/>
                <w:sz w:val="22"/>
                <w:szCs w:val="22"/>
                <w:rtl/>
              </w:rPr>
            </w:pPr>
            <w:r w:rsidRPr="00C53C9A">
              <w:rPr>
                <w:rFonts w:ascii="David" w:eastAsia="Calibri" w:hAnsi="David" w:cs="David" w:hint="cs"/>
                <w:sz w:val="22"/>
                <w:szCs w:val="22"/>
                <w:rtl/>
              </w:rPr>
              <w:t>בהחלטה לבחור בטוב ובברכה, ביום המעמד בהר גריזים והר עיבל, נקבעה הדרך לדורות עד בוא גואל צדק, להשתדל תמיד לבחור בטוב.</w:t>
            </w:r>
          </w:p>
          <w:p w14:paraId="0DCC8727" w14:textId="77777777" w:rsidR="00C53C9A" w:rsidRPr="00C53C9A" w:rsidRDefault="00C53C9A" w:rsidP="00C53C9A">
            <w:pPr>
              <w:spacing w:line="252" w:lineRule="auto"/>
              <w:contextualSpacing/>
              <w:rPr>
                <w:rFonts w:ascii="David" w:eastAsia="Calibri" w:hAnsi="David" w:cs="David"/>
                <w:sz w:val="10"/>
                <w:szCs w:val="10"/>
                <w:rtl/>
              </w:rPr>
            </w:pPr>
          </w:p>
          <w:p w14:paraId="7A6990B9" w14:textId="77777777" w:rsidR="00C53C9A" w:rsidRPr="00C53C9A" w:rsidRDefault="00C53C9A" w:rsidP="00C53C9A">
            <w:pPr>
              <w:spacing w:line="252" w:lineRule="auto"/>
              <w:contextualSpacing/>
              <w:jc w:val="center"/>
              <w:rPr>
                <w:rFonts w:ascii="David" w:eastAsia="Calibri" w:hAnsi="David" w:cs="David"/>
                <w:sz w:val="22"/>
                <w:szCs w:val="22"/>
                <w:rtl/>
              </w:rPr>
            </w:pPr>
            <w:r w:rsidRPr="00C53C9A">
              <w:rPr>
                <w:rFonts w:ascii="David" w:eastAsia="Calibri" w:hAnsi="David" w:cs="David"/>
                <w:sz w:val="22"/>
                <w:szCs w:val="22"/>
                <w:rtl/>
              </w:rPr>
              <w:t>נתפלל שגם אנו נ</w:t>
            </w:r>
            <w:r w:rsidRPr="00C53C9A">
              <w:rPr>
                <w:rFonts w:ascii="David" w:eastAsia="Calibri" w:hAnsi="David" w:cs="David" w:hint="cs"/>
                <w:sz w:val="22"/>
                <w:szCs w:val="22"/>
                <w:rtl/>
              </w:rPr>
              <w:t>חזה</w:t>
            </w:r>
            <w:r w:rsidRPr="00C53C9A">
              <w:rPr>
                <w:rFonts w:ascii="David" w:eastAsia="Calibri" w:hAnsi="David" w:cs="David"/>
                <w:sz w:val="22"/>
                <w:szCs w:val="22"/>
                <w:rtl/>
              </w:rPr>
              <w:t xml:space="preserve"> </w:t>
            </w:r>
            <w:r w:rsidRPr="00C53C9A">
              <w:rPr>
                <w:rFonts w:ascii="David" w:eastAsia="Calibri" w:hAnsi="David" w:cs="David" w:hint="cs"/>
                <w:sz w:val="22"/>
                <w:szCs w:val="22"/>
                <w:rtl/>
              </w:rPr>
              <w:t>ב</w:t>
            </w:r>
            <w:r w:rsidRPr="00C53C9A">
              <w:rPr>
                <w:rFonts w:ascii="David" w:eastAsia="Calibri" w:hAnsi="David" w:cs="David"/>
                <w:sz w:val="22"/>
                <w:szCs w:val="22"/>
                <w:rtl/>
              </w:rPr>
              <w:t xml:space="preserve">הצטרפות כל עם ישראל </w:t>
            </w:r>
            <w:r w:rsidRPr="00C53C9A">
              <w:rPr>
                <w:rFonts w:ascii="David" w:eastAsia="Calibri" w:hAnsi="David" w:cs="David" w:hint="cs"/>
                <w:sz w:val="22"/>
                <w:szCs w:val="22"/>
                <w:rtl/>
              </w:rPr>
              <w:t>ל</w:t>
            </w:r>
            <w:r w:rsidRPr="00C53C9A">
              <w:rPr>
                <w:rFonts w:ascii="David" w:eastAsia="Calibri" w:hAnsi="David" w:cs="David"/>
                <w:sz w:val="22"/>
                <w:szCs w:val="22"/>
                <w:rtl/>
              </w:rPr>
              <w:t xml:space="preserve">זכות </w:t>
            </w:r>
            <w:r w:rsidRPr="00C53C9A">
              <w:rPr>
                <w:rFonts w:ascii="David" w:eastAsia="Calibri" w:hAnsi="David" w:cs="David" w:hint="cs"/>
                <w:sz w:val="22"/>
                <w:szCs w:val="22"/>
                <w:rtl/>
              </w:rPr>
              <w:t>לקבלת</w:t>
            </w:r>
            <w:r w:rsidRPr="00C53C9A">
              <w:rPr>
                <w:rFonts w:ascii="David" w:eastAsia="Calibri" w:hAnsi="David" w:cs="David"/>
                <w:sz w:val="22"/>
                <w:szCs w:val="22"/>
                <w:rtl/>
              </w:rPr>
              <w:t xml:space="preserve"> עול מלכות שמים</w:t>
            </w:r>
            <w:r w:rsidRPr="00C53C9A">
              <w:rPr>
                <w:rFonts w:ascii="David" w:eastAsia="Calibri" w:hAnsi="David" w:cs="David" w:hint="cs"/>
                <w:sz w:val="22"/>
                <w:szCs w:val="22"/>
                <w:rtl/>
              </w:rPr>
              <w:t xml:space="preserve"> באהבה,</w:t>
            </w:r>
          </w:p>
          <w:p w14:paraId="3EE1F3D5" w14:textId="77777777" w:rsidR="00C53C9A" w:rsidRPr="00C53C9A" w:rsidRDefault="00C53C9A" w:rsidP="00C53C9A">
            <w:pPr>
              <w:spacing w:line="252" w:lineRule="auto"/>
              <w:contextualSpacing/>
              <w:jc w:val="center"/>
              <w:rPr>
                <w:rFonts w:ascii="David" w:eastAsia="Calibri" w:hAnsi="David" w:cs="David"/>
                <w:sz w:val="23"/>
                <w:szCs w:val="23"/>
                <w:rtl/>
              </w:rPr>
            </w:pPr>
            <w:r w:rsidRPr="00C53C9A">
              <w:rPr>
                <w:rFonts w:ascii="David" w:eastAsia="Calibri" w:hAnsi="David" w:cs="David"/>
                <w:sz w:val="22"/>
                <w:szCs w:val="22"/>
                <w:rtl/>
              </w:rPr>
              <w:t>ו</w:t>
            </w:r>
            <w:r w:rsidRPr="00C53C9A">
              <w:rPr>
                <w:rFonts w:ascii="David" w:eastAsia="Calibri" w:hAnsi="David" w:cs="David" w:hint="cs"/>
                <w:sz w:val="22"/>
                <w:szCs w:val="22"/>
                <w:rtl/>
              </w:rPr>
              <w:t>ל</w:t>
            </w:r>
            <w:r w:rsidRPr="00C53C9A">
              <w:rPr>
                <w:rFonts w:ascii="David" w:eastAsia="Calibri" w:hAnsi="David" w:cs="David"/>
                <w:sz w:val="22"/>
                <w:szCs w:val="22"/>
                <w:rtl/>
              </w:rPr>
              <w:t xml:space="preserve">אהבת </w:t>
            </w:r>
            <w:r w:rsidRPr="00C53C9A">
              <w:rPr>
                <w:rFonts w:ascii="David" w:eastAsia="Calibri" w:hAnsi="David" w:cs="David" w:hint="cs"/>
                <w:sz w:val="22"/>
                <w:szCs w:val="22"/>
                <w:rtl/>
              </w:rPr>
              <w:t xml:space="preserve">חינם </w:t>
            </w:r>
            <w:r w:rsidRPr="00C53C9A">
              <w:rPr>
                <w:rFonts w:ascii="David" w:eastAsia="Calibri" w:hAnsi="David" w:cs="David"/>
                <w:sz w:val="22"/>
                <w:szCs w:val="22"/>
                <w:rtl/>
              </w:rPr>
              <w:t>איש לאחיו</w:t>
            </w:r>
            <w:r w:rsidRPr="00C53C9A">
              <w:rPr>
                <w:rFonts w:ascii="David" w:eastAsia="Calibri" w:hAnsi="David" w:cs="David" w:hint="cs"/>
                <w:sz w:val="22"/>
                <w:szCs w:val="22"/>
                <w:rtl/>
              </w:rPr>
              <w:t>,</w:t>
            </w:r>
            <w:r w:rsidRPr="00C53C9A">
              <w:rPr>
                <w:rFonts w:ascii="David" w:eastAsia="Calibri" w:hAnsi="David" w:cs="David"/>
                <w:sz w:val="22"/>
                <w:szCs w:val="22"/>
                <w:rtl/>
              </w:rPr>
              <w:t xml:space="preserve"> </w:t>
            </w:r>
            <w:r w:rsidRPr="00C53C9A">
              <w:rPr>
                <w:rFonts w:ascii="David" w:eastAsia="Calibri" w:hAnsi="David" w:cs="David" w:hint="cs"/>
                <w:sz w:val="22"/>
                <w:szCs w:val="22"/>
                <w:rtl/>
              </w:rPr>
              <w:t>מ</w:t>
            </w:r>
            <w:r w:rsidRPr="00C53C9A">
              <w:rPr>
                <w:rFonts w:ascii="David" w:eastAsia="Calibri" w:hAnsi="David" w:cs="David"/>
                <w:sz w:val="22"/>
                <w:szCs w:val="22"/>
                <w:rtl/>
              </w:rPr>
              <w:t>כל חלקי עם</w:t>
            </w:r>
            <w:r w:rsidRPr="00C53C9A">
              <w:rPr>
                <w:rFonts w:ascii="David" w:eastAsia="Calibri" w:hAnsi="David" w:cs="David"/>
                <w:sz w:val="23"/>
                <w:szCs w:val="23"/>
                <w:rtl/>
              </w:rPr>
              <w:t xml:space="preserve"> ישראל</w:t>
            </w:r>
            <w:r w:rsidRPr="00C53C9A">
              <w:rPr>
                <w:rFonts w:ascii="David" w:eastAsia="Calibri" w:hAnsi="David" w:cs="David" w:hint="cs"/>
                <w:sz w:val="23"/>
                <w:szCs w:val="23"/>
                <w:rtl/>
              </w:rPr>
              <w:t>, שהיא תנאי לגאולה שלמה</w:t>
            </w:r>
            <w:r w:rsidRPr="00C53C9A">
              <w:rPr>
                <w:rFonts w:ascii="David" w:eastAsia="Calibri" w:hAnsi="David" w:cs="David"/>
                <w:sz w:val="23"/>
                <w:szCs w:val="23"/>
                <w:rtl/>
              </w:rPr>
              <w:t>.</w:t>
            </w:r>
          </w:p>
          <w:p w14:paraId="2ACF5B93" w14:textId="544B5D45" w:rsidR="009D10EF" w:rsidRPr="00C53C9A" w:rsidRDefault="0047033E" w:rsidP="00C574A9">
            <w:pPr>
              <w:spacing w:line="259" w:lineRule="auto"/>
              <w:contextualSpacing/>
              <w:rPr>
                <w:rFonts w:ascii="David" w:eastAsia="Calibri" w:hAnsi="David" w:cs="David"/>
                <w:sz w:val="10"/>
                <w:szCs w:val="10"/>
                <w:rtl/>
              </w:rPr>
            </w:pPr>
            <w:r w:rsidRPr="0047033E">
              <w:rPr>
                <w:rFonts w:ascii="FrankRuehl" w:eastAsia="Calibri" w:hAnsi="FrankRuehl" w:cs="FrankRuehl" w:hint="cs"/>
                <w:sz w:val="25"/>
                <w:szCs w:val="25"/>
                <w:rtl/>
              </w:rPr>
              <w:t xml:space="preserve"> </w:t>
            </w:r>
          </w:p>
          <w:p w14:paraId="1CBB7CB9" w14:textId="3B3D5D42" w:rsidR="0067429B" w:rsidRDefault="001969F8" w:rsidP="002D608A">
            <w:pPr>
              <w:contextualSpacing/>
              <w:jc w:val="center"/>
              <w:rPr>
                <w:rStyle w:val="Hyperlink"/>
                <w:rFonts w:ascii="David" w:hAnsi="David" w:cs="David"/>
                <w:sz w:val="22"/>
                <w:szCs w:val="22"/>
                <w:rtl/>
              </w:rPr>
            </w:pPr>
            <w:r w:rsidRPr="007B4150">
              <w:rPr>
                <w:rFonts w:ascii="David" w:hAnsi="David" w:cs="David"/>
                <w:noProof/>
                <w:color w:val="0000FF"/>
                <w:sz w:val="22"/>
                <w:szCs w:val="22"/>
                <w:rtl/>
              </w:rPr>
              <w:t>(</w:t>
            </w:r>
            <w:hyperlink r:id="rId13" w:history="1">
              <w:r w:rsidRPr="007B4150">
                <w:rPr>
                  <w:rStyle w:val="Hyperlink"/>
                  <w:rFonts w:ascii="David" w:hAnsi="David" w:cs="David"/>
                  <w:sz w:val="22"/>
                  <w:szCs w:val="22"/>
                  <w:rtl/>
                </w:rPr>
                <w:t xml:space="preserve">לשיעורי הרב יוסף כרמל </w:t>
              </w:r>
              <w:proofErr w:type="spellStart"/>
              <w:r w:rsidRPr="007B4150">
                <w:rPr>
                  <w:rStyle w:val="Hyperlink"/>
                  <w:rFonts w:ascii="David" w:hAnsi="David" w:cs="David"/>
                  <w:sz w:val="22"/>
                  <w:szCs w:val="22"/>
                  <w:rtl/>
                </w:rPr>
                <w:t>ביוטיוב</w:t>
              </w:r>
              <w:proofErr w:type="spellEnd"/>
            </w:hyperlink>
            <w:r w:rsidR="00D25B8B">
              <w:rPr>
                <w:rStyle w:val="Hyperlink"/>
                <w:rFonts w:ascii="David" w:hAnsi="David" w:cs="David" w:hint="cs"/>
                <w:sz w:val="22"/>
                <w:szCs w:val="22"/>
                <w:rtl/>
              </w:rPr>
              <w:t>)</w:t>
            </w:r>
          </w:p>
          <w:p w14:paraId="288A1FE0" w14:textId="233ED187" w:rsidR="00C17DA7" w:rsidRPr="00C53C9A" w:rsidRDefault="00C17DA7" w:rsidP="002D608A">
            <w:pPr>
              <w:contextualSpacing/>
              <w:jc w:val="center"/>
              <w:rPr>
                <w:rStyle w:val="Hyperlink"/>
                <w:rFonts w:ascii="David" w:hAnsi="David" w:cs="David"/>
                <w:sz w:val="28"/>
                <w:szCs w:val="28"/>
                <w:rtl/>
              </w:rPr>
            </w:pPr>
          </w:p>
          <w:p w14:paraId="713789CE" w14:textId="570D37EE" w:rsidR="007D558E" w:rsidRPr="007D1261" w:rsidRDefault="007D558E" w:rsidP="002D608A">
            <w:pPr>
              <w:contextualSpacing/>
              <w:jc w:val="center"/>
              <w:rPr>
                <w:color w:val="1F497D"/>
                <w:sz w:val="12"/>
                <w:szCs w:val="12"/>
                <w:rtl/>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3"/>
              <w:gridCol w:w="284"/>
              <w:gridCol w:w="140"/>
              <w:gridCol w:w="709"/>
              <w:gridCol w:w="702"/>
              <w:gridCol w:w="144"/>
              <w:gridCol w:w="148"/>
              <w:gridCol w:w="425"/>
              <w:gridCol w:w="284"/>
              <w:gridCol w:w="423"/>
              <w:gridCol w:w="277"/>
              <w:gridCol w:w="9"/>
              <w:gridCol w:w="992"/>
              <w:gridCol w:w="283"/>
              <w:gridCol w:w="558"/>
              <w:gridCol w:w="575"/>
              <w:gridCol w:w="283"/>
              <w:gridCol w:w="144"/>
              <w:gridCol w:w="425"/>
              <w:gridCol w:w="274"/>
              <w:gridCol w:w="1710"/>
              <w:gridCol w:w="148"/>
              <w:gridCol w:w="283"/>
            </w:tblGrid>
            <w:tr w:rsidR="0024401E" w:rsidRPr="00A6414A" w14:paraId="2568EBA3" w14:textId="77777777" w:rsidTr="003457B3">
              <w:trPr>
                <w:trHeight w:val="273"/>
              </w:trPr>
              <w:tc>
                <w:tcPr>
                  <w:tcW w:w="3804" w:type="dxa"/>
                  <w:gridSpan w:val="6"/>
                  <w:tcMar>
                    <w:top w:w="0" w:type="dxa"/>
                    <w:left w:w="108" w:type="dxa"/>
                    <w:bottom w:w="0" w:type="dxa"/>
                    <w:right w:w="108" w:type="dxa"/>
                  </w:tcMar>
                  <w:vAlign w:val="center"/>
                </w:tcPr>
                <w:p w14:paraId="3DF52FB6" w14:textId="406EC90C" w:rsidR="0024401E" w:rsidRPr="00A6414A" w:rsidRDefault="0024401E" w:rsidP="002D608A">
                  <w:pPr>
                    <w:contextualSpacing/>
                    <w:jc w:val="center"/>
                    <w:rPr>
                      <w:rFonts w:ascii="David" w:eastAsia="Calibri" w:hAnsi="David" w:cs="David"/>
                      <w:color w:val="000000"/>
                      <w:sz w:val="30"/>
                      <w:szCs w:val="30"/>
                      <w:rtl/>
                    </w:rPr>
                  </w:pPr>
                  <w:bookmarkStart w:id="2" w:name="_Hlk172809546"/>
                  <w:r w:rsidRPr="00A6414A">
                    <w:rPr>
                      <w:rFonts w:ascii="David" w:eastAsia="Calibri" w:hAnsi="David" w:cs="Guttman Stam" w:hint="cs"/>
                      <w:b/>
                      <w:bCs/>
                      <w:color w:val="0070C0"/>
                      <w:sz w:val="30"/>
                      <w:szCs w:val="30"/>
                      <w:rtl/>
                    </w:rPr>
                    <w:t>ל ע י ל ו י   נ ש מ ת</w:t>
                  </w:r>
                </w:p>
              </w:tc>
              <w:tc>
                <w:tcPr>
                  <w:tcW w:w="2558" w:type="dxa"/>
                  <w:gridSpan w:val="7"/>
                  <w:vAlign w:val="center"/>
                </w:tcPr>
                <w:p w14:paraId="7D82C793" w14:textId="1E5D4203" w:rsidR="0024401E" w:rsidRPr="00A6414A" w:rsidRDefault="0024401E" w:rsidP="002D608A">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69522DFE" w14:textId="2E2FD92C" w:rsidR="0024401E" w:rsidRPr="00A6414A" w:rsidRDefault="0024401E" w:rsidP="002D608A">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1" w:type="dxa"/>
                  <w:gridSpan w:val="10"/>
                  <w:vAlign w:val="center"/>
                </w:tcPr>
                <w:p w14:paraId="02342480" w14:textId="67B22375" w:rsidR="0024401E" w:rsidRPr="00A6414A" w:rsidRDefault="0024401E" w:rsidP="002D608A">
                  <w:pPr>
                    <w:keepNext/>
                    <w:keepLines/>
                    <w:ind w:right="284"/>
                    <w:contextualSpacing/>
                    <w:jc w:val="center"/>
                    <w:outlineLvl w:val="0"/>
                    <w:rPr>
                      <w:rFonts w:ascii="David" w:hAnsi="David" w:cs="David"/>
                      <w:b/>
                      <w:bCs/>
                      <w:color w:val="2E74B5"/>
                      <w:sz w:val="32"/>
                      <w:szCs w:val="32"/>
                      <w:rtl/>
                    </w:rPr>
                  </w:pPr>
                  <w:proofErr w:type="spellStart"/>
                  <w:r w:rsidRPr="003457B3">
                    <w:rPr>
                      <w:rFonts w:ascii="David" w:eastAsia="Calibri" w:hAnsi="David" w:cs="David"/>
                      <w:color w:val="0070C0"/>
                      <w:sz w:val="20"/>
                      <w:szCs w:val="20"/>
                      <w:rtl/>
                    </w:rPr>
                    <w:t>לע"נ</w:t>
                  </w:r>
                  <w:proofErr w:type="spellEnd"/>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A6414A" w:rsidRPr="00A6414A" w14:paraId="190439C6" w14:textId="77777777" w:rsidTr="00A6414A">
              <w:trPr>
                <w:trHeight w:val="273"/>
              </w:trPr>
              <w:tc>
                <w:tcPr>
                  <w:tcW w:w="1824" w:type="dxa"/>
                  <w:tcMar>
                    <w:top w:w="0" w:type="dxa"/>
                    <w:left w:w="108" w:type="dxa"/>
                    <w:bottom w:w="0" w:type="dxa"/>
                    <w:right w:w="108" w:type="dxa"/>
                  </w:tcMar>
                  <w:vAlign w:val="center"/>
                </w:tcPr>
                <w:p w14:paraId="45249B57" w14:textId="77777777" w:rsidR="00A6414A" w:rsidRPr="00A6414A" w:rsidRDefault="00A6414A" w:rsidP="002D608A">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1836" w:type="dxa"/>
                  <w:gridSpan w:val="4"/>
                  <w:vAlign w:val="center"/>
                </w:tcPr>
                <w:p w14:paraId="42C295CC" w14:textId="6678D7A4" w:rsidR="00A6414A" w:rsidRPr="00A6414A" w:rsidRDefault="00A6414A" w:rsidP="002D608A">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ישראל אהרוני</w:t>
                  </w:r>
                </w:p>
                <w:p w14:paraId="3DF99950"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p>
              </w:tc>
              <w:tc>
                <w:tcPr>
                  <w:tcW w:w="1701" w:type="dxa"/>
                  <w:gridSpan w:val="6"/>
                  <w:vAlign w:val="center"/>
                </w:tcPr>
                <w:p w14:paraId="2B7B629D" w14:textId="77777777" w:rsidR="00A6414A" w:rsidRPr="00A6414A" w:rsidRDefault="00A6414A" w:rsidP="002D608A">
                  <w:pPr>
                    <w:ind w:left="6"/>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842" w:type="dxa"/>
                  <w:gridSpan w:val="4"/>
                  <w:vAlign w:val="center"/>
                </w:tcPr>
                <w:p w14:paraId="32A385CE"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701" w:type="dxa"/>
                  <w:gridSpan w:val="5"/>
                  <w:vAlign w:val="center"/>
                </w:tcPr>
                <w:p w14:paraId="2AF90589"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2D608A">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2139" w:type="dxa"/>
                  <w:gridSpan w:val="3"/>
                  <w:vAlign w:val="center"/>
                </w:tcPr>
                <w:p w14:paraId="37822EA7"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EF7EBB">
              <w:trPr>
                <w:trHeight w:val="427"/>
              </w:trPr>
              <w:tc>
                <w:tcPr>
                  <w:tcW w:w="2249" w:type="dxa"/>
                  <w:gridSpan w:val="3"/>
                  <w:tcMar>
                    <w:top w:w="0" w:type="dxa"/>
                    <w:left w:w="108" w:type="dxa"/>
                    <w:bottom w:w="0" w:type="dxa"/>
                    <w:right w:w="108" w:type="dxa"/>
                  </w:tcMar>
                  <w:vAlign w:val="center"/>
                  <w:hideMark/>
                </w:tcPr>
                <w:p w14:paraId="52292184" w14:textId="77777777" w:rsidR="00A6414A" w:rsidRPr="00A6414A" w:rsidRDefault="00A6414A" w:rsidP="002D608A">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28" w:type="dxa"/>
                  <w:gridSpan w:val="5"/>
                  <w:vAlign w:val="center"/>
                </w:tcPr>
                <w:p w14:paraId="3CE524EA" w14:textId="617A2E70" w:rsidR="00EF7EBB" w:rsidRPr="00A6414A" w:rsidRDefault="00EF7EBB" w:rsidP="00EF7EBB">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7BCEB51D" w14:textId="3DC6085D" w:rsidR="00A6414A" w:rsidRPr="00A6414A" w:rsidRDefault="00EF7EBB" w:rsidP="00EF7EBB">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1" w:type="dxa"/>
                  <w:gridSpan w:val="8"/>
                  <w:vAlign w:val="center"/>
                  <w:hideMark/>
                </w:tcPr>
                <w:p w14:paraId="4407092E" w14:textId="77777777" w:rsidR="00A6414A" w:rsidRPr="00A6414A" w:rsidRDefault="00A6414A" w:rsidP="002D608A">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5" w:type="dxa"/>
                  <w:gridSpan w:val="7"/>
                  <w:tcMar>
                    <w:top w:w="0" w:type="dxa"/>
                    <w:left w:w="108" w:type="dxa"/>
                    <w:bottom w:w="0" w:type="dxa"/>
                    <w:right w:w="108" w:type="dxa"/>
                  </w:tcMar>
                  <w:vAlign w:val="center"/>
                </w:tcPr>
                <w:p w14:paraId="2FA7A12D" w14:textId="77777777" w:rsidR="00A6414A" w:rsidRPr="00A6414A" w:rsidRDefault="00A6414A" w:rsidP="002D608A">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EF7EBB">
              <w:trPr>
                <w:trHeight w:val="431"/>
              </w:trPr>
              <w:tc>
                <w:tcPr>
                  <w:tcW w:w="2107" w:type="dxa"/>
                  <w:gridSpan w:val="2"/>
                  <w:tcMar>
                    <w:top w:w="0" w:type="dxa"/>
                    <w:left w:w="108" w:type="dxa"/>
                    <w:bottom w:w="0" w:type="dxa"/>
                    <w:right w:w="108" w:type="dxa"/>
                  </w:tcMar>
                  <w:vAlign w:val="center"/>
                </w:tcPr>
                <w:p w14:paraId="17458165" w14:textId="58A68483"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5B3ADD8B" w:rsidR="00A6414A" w:rsidRPr="00A6414A" w:rsidRDefault="00EF7EBB" w:rsidP="002D608A">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00A6414A" w:rsidRPr="00A6414A">
                    <w:rPr>
                      <w:rFonts w:ascii="David" w:eastAsia="Calibri" w:hAnsi="David" w:cs="David"/>
                      <w:color w:val="000000"/>
                      <w:sz w:val="19"/>
                      <w:szCs w:val="19"/>
                      <w:rtl/>
                    </w:rPr>
                    <w:t xml:space="preserve">בכסלו / </w:t>
                  </w:r>
                  <w:r w:rsidRPr="00A6414A">
                    <w:rPr>
                      <w:rFonts w:ascii="David" w:eastAsia="Calibri" w:hAnsi="David" w:cs="David"/>
                      <w:color w:val="000000"/>
                      <w:sz w:val="19"/>
                      <w:szCs w:val="19"/>
                      <w:rtl/>
                    </w:rPr>
                    <w:t xml:space="preserve">ט"ז </w:t>
                  </w:r>
                  <w:r w:rsidR="00A6414A" w:rsidRPr="00A6414A">
                    <w:rPr>
                      <w:rFonts w:ascii="David" w:eastAsia="Calibri" w:hAnsi="David" w:cs="David"/>
                      <w:color w:val="000000"/>
                      <w:sz w:val="19"/>
                      <w:szCs w:val="19"/>
                      <w:rtl/>
                    </w:rPr>
                    <w:t xml:space="preserve">אלול </w:t>
                  </w:r>
                </w:p>
              </w:tc>
              <w:tc>
                <w:tcPr>
                  <w:tcW w:w="1843" w:type="dxa"/>
                  <w:gridSpan w:val="5"/>
                  <w:vAlign w:val="center"/>
                </w:tcPr>
                <w:p w14:paraId="6C97D536"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56B7647D" w14:textId="77777777" w:rsidR="00A6414A" w:rsidRPr="00A6414A" w:rsidRDefault="00A6414A" w:rsidP="002D608A">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5" w:type="dxa"/>
                  <w:gridSpan w:val="6"/>
                  <w:vAlign w:val="center"/>
                </w:tcPr>
                <w:p w14:paraId="40590190" w14:textId="77777777" w:rsidR="00A6414A" w:rsidRPr="00A6414A" w:rsidRDefault="00A6414A" w:rsidP="002D608A">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2D608A">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0" w:type="dxa"/>
                  <w:gridSpan w:val="5"/>
                  <w:tcMar>
                    <w:top w:w="0" w:type="dxa"/>
                    <w:left w:w="108" w:type="dxa"/>
                    <w:bottom w:w="0" w:type="dxa"/>
                    <w:right w:w="108" w:type="dxa"/>
                  </w:tcMar>
                  <w:vAlign w:val="center"/>
                </w:tcPr>
                <w:p w14:paraId="0E593F67"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EF7EBB">
              <w:trPr>
                <w:trHeight w:val="453"/>
              </w:trPr>
              <w:tc>
                <w:tcPr>
                  <w:tcW w:w="2958" w:type="dxa"/>
                  <w:gridSpan w:val="4"/>
                  <w:vAlign w:val="center"/>
                  <w:hideMark/>
                </w:tcPr>
                <w:p w14:paraId="2321447A" w14:textId="2CC0C51F" w:rsidR="00A6414A" w:rsidRPr="00A6414A" w:rsidRDefault="00A6414A" w:rsidP="002D608A">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2D608A">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15AF5624" w:rsidR="00A6414A" w:rsidRPr="00A6414A" w:rsidRDefault="00A6414A" w:rsidP="002D608A">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2D608A">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7" w:type="dxa"/>
                  <w:gridSpan w:val="7"/>
                  <w:tcMar>
                    <w:top w:w="0" w:type="dxa"/>
                    <w:left w:w="108" w:type="dxa"/>
                    <w:bottom w:w="0" w:type="dxa"/>
                    <w:right w:w="108" w:type="dxa"/>
                  </w:tcMar>
                  <w:vAlign w:val="center"/>
                </w:tcPr>
                <w:p w14:paraId="11BCF745" w14:textId="77777777" w:rsidR="00A6414A" w:rsidRPr="00A6414A" w:rsidRDefault="00A6414A" w:rsidP="002D608A">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2D608A">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82" w:type="dxa"/>
                  <w:gridSpan w:val="6"/>
                  <w:vAlign w:val="center"/>
                </w:tcPr>
                <w:p w14:paraId="75BDAC98" w14:textId="77777777" w:rsidR="004F0AE5" w:rsidRPr="004F0AE5" w:rsidRDefault="004F0AE5" w:rsidP="002D608A">
                  <w:pPr>
                    <w:ind w:left="59" w:right="72"/>
                    <w:contextualSpacing/>
                    <w:jc w:val="center"/>
                    <w:rPr>
                      <w:rFonts w:ascii="Arial" w:hAnsi="Arial" w:cs="David"/>
                      <w:sz w:val="19"/>
                      <w:szCs w:val="19"/>
                      <w:rtl/>
                    </w:rPr>
                  </w:pPr>
                  <w:r w:rsidRPr="004F0AE5">
                    <w:rPr>
                      <w:rFonts w:ascii="David" w:eastAsia="Calibri" w:hAnsi="David" w:cs="David"/>
                      <w:b/>
                      <w:bCs/>
                      <w:color w:val="002060"/>
                      <w:sz w:val="19"/>
                      <w:szCs w:val="19"/>
                      <w:rtl/>
                    </w:rPr>
                    <w:t>צפורה</w:t>
                  </w:r>
                  <w:r w:rsidRPr="004F0AE5">
                    <w:rPr>
                      <w:rFonts w:ascii="David" w:eastAsia="Calibri" w:hAnsi="David" w:cs="David"/>
                      <w:color w:val="000000"/>
                      <w:sz w:val="19"/>
                      <w:szCs w:val="19"/>
                      <w:rtl/>
                    </w:rPr>
                    <w:t xml:space="preserve"> </w:t>
                  </w:r>
                  <w:r w:rsidRPr="004F0AE5">
                    <w:rPr>
                      <w:rFonts w:ascii="Arial" w:hAnsi="Arial" w:cs="David"/>
                      <w:sz w:val="19"/>
                      <w:szCs w:val="19"/>
                      <w:rtl/>
                    </w:rPr>
                    <w:t xml:space="preserve">בת </w:t>
                  </w:r>
                  <w:r w:rsidRPr="004F0AE5">
                    <w:rPr>
                      <w:rFonts w:ascii="David" w:eastAsia="Calibri" w:hAnsi="David" w:cs="David"/>
                      <w:b/>
                      <w:bCs/>
                      <w:color w:val="002060"/>
                      <w:sz w:val="19"/>
                      <w:szCs w:val="19"/>
                      <w:rtl/>
                    </w:rPr>
                    <w:t xml:space="preserve">יונה </w:t>
                  </w:r>
                  <w:proofErr w:type="spellStart"/>
                  <w:r w:rsidRPr="004F0AE5">
                    <w:rPr>
                      <w:rFonts w:ascii="David" w:eastAsia="Calibri" w:hAnsi="David" w:cs="David"/>
                      <w:b/>
                      <w:bCs/>
                      <w:color w:val="002060"/>
                      <w:sz w:val="19"/>
                      <w:szCs w:val="19"/>
                      <w:rtl/>
                    </w:rPr>
                    <w:t>דונייר</w:t>
                  </w:r>
                  <w:proofErr w:type="spellEnd"/>
                  <w:r w:rsidRPr="004F0AE5">
                    <w:rPr>
                      <w:rFonts w:ascii="Arial" w:hAnsi="Arial" w:cs="David"/>
                      <w:sz w:val="19"/>
                      <w:szCs w:val="19"/>
                      <w:rtl/>
                    </w:rPr>
                    <w:t xml:space="preserve"> ע"ה</w:t>
                  </w:r>
                </w:p>
                <w:p w14:paraId="4E43655A" w14:textId="6A61E9CF" w:rsidR="00A6414A" w:rsidRPr="004F0AE5" w:rsidRDefault="004F0AE5" w:rsidP="002D608A">
                  <w:pPr>
                    <w:ind w:left="59" w:right="72"/>
                    <w:contextualSpacing/>
                    <w:jc w:val="center"/>
                    <w:rPr>
                      <w:rFonts w:ascii="Arial" w:hAnsi="Arial" w:cs="David"/>
                      <w:sz w:val="19"/>
                      <w:szCs w:val="19"/>
                      <w:rtl/>
                    </w:rPr>
                  </w:pPr>
                  <w:r w:rsidRPr="004F0AE5">
                    <w:rPr>
                      <w:rFonts w:ascii="David" w:eastAsia="Calibri" w:hAnsi="David" w:cs="David"/>
                      <w:color w:val="000000"/>
                      <w:sz w:val="19"/>
                      <w:szCs w:val="19"/>
                      <w:rtl/>
                    </w:rPr>
                    <w:t>נלב"ע י"ב אדר א'</w:t>
                  </w:r>
                </w:p>
              </w:tc>
            </w:tr>
            <w:tr w:rsidR="00A6414A" w:rsidRPr="00A6414A" w14:paraId="571F8A5B" w14:textId="77777777" w:rsidTr="00EF7EBB">
              <w:trPr>
                <w:trHeight w:val="404"/>
              </w:trPr>
              <w:tc>
                <w:tcPr>
                  <w:tcW w:w="2109" w:type="dxa"/>
                  <w:gridSpan w:val="2"/>
                  <w:vAlign w:val="center"/>
                </w:tcPr>
                <w:p w14:paraId="6AC13226" w14:textId="4B604FD4" w:rsidR="00A6414A" w:rsidRPr="00A6414A" w:rsidRDefault="00A6414A" w:rsidP="002D608A">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2D608A">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2552" w:type="dxa"/>
                  <w:gridSpan w:val="7"/>
                  <w:vAlign w:val="center"/>
                </w:tcPr>
                <w:p w14:paraId="754633C8" w14:textId="7C549191" w:rsidR="00A6414A" w:rsidRPr="00A6414A" w:rsidRDefault="00C574A9" w:rsidP="002D608A">
                  <w:pPr>
                    <w:ind w:left="26" w:right="41"/>
                    <w:contextualSpacing/>
                    <w:jc w:val="center"/>
                    <w:rPr>
                      <w:rFonts w:ascii="David" w:eastAsia="Calibri" w:hAnsi="David" w:cs="David"/>
                      <w:color w:val="002060"/>
                      <w:sz w:val="19"/>
                      <w:szCs w:val="19"/>
                      <w:rtl/>
                    </w:rPr>
                  </w:pPr>
                  <w:r w:rsidRPr="007D558E">
                    <w:rPr>
                      <w:rFonts w:ascii="David" w:hAnsi="David" w:cs="David"/>
                      <w:noProof/>
                      <w:sz w:val="8"/>
                      <w:szCs w:val="8"/>
                      <w:rtl/>
                    </w:rPr>
                    <w:drawing>
                      <wp:anchor distT="0" distB="0" distL="114300" distR="114300" simplePos="0" relativeHeight="252003328" behindDoc="1" locked="0" layoutInCell="1" allowOverlap="1" wp14:anchorId="13784850" wp14:editId="0F959F56">
                        <wp:simplePos x="0" y="0"/>
                        <wp:positionH relativeFrom="margin">
                          <wp:posOffset>-4278630</wp:posOffset>
                        </wp:positionH>
                        <wp:positionV relativeFrom="paragraph">
                          <wp:posOffset>-1626870</wp:posOffset>
                        </wp:positionV>
                        <wp:extent cx="7434580" cy="2186305"/>
                        <wp:effectExtent l="0" t="0" r="0" b="4445"/>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34580" cy="2186305"/>
                                </a:xfrm>
                                <a:prstGeom prst="rect">
                                  <a:avLst/>
                                </a:prstGeom>
                                <a:noFill/>
                              </pic:spPr>
                            </pic:pic>
                          </a:graphicData>
                        </a:graphic>
                        <wp14:sizeRelH relativeFrom="page">
                          <wp14:pctWidth>0</wp14:pctWidth>
                        </wp14:sizeRelH>
                        <wp14:sizeRelV relativeFrom="page">
                          <wp14:pctHeight>0</wp14:pctHeight>
                        </wp14:sizeRelV>
                      </wp:anchor>
                    </w:drawing>
                  </w:r>
                  <w:r w:rsidR="00A6414A" w:rsidRPr="00A6414A">
                    <w:rPr>
                      <w:rFonts w:ascii="David" w:eastAsia="Calibri" w:hAnsi="David" w:cs="David" w:hint="cs"/>
                      <w:sz w:val="19"/>
                      <w:szCs w:val="19"/>
                      <w:rtl/>
                    </w:rPr>
                    <w:t xml:space="preserve">גב' </w:t>
                  </w:r>
                  <w:r w:rsidR="00A6414A" w:rsidRPr="00A6414A">
                    <w:rPr>
                      <w:rFonts w:ascii="David" w:eastAsia="Calibri" w:hAnsi="David" w:cs="David" w:hint="cs"/>
                      <w:b/>
                      <w:bCs/>
                      <w:color w:val="002060"/>
                      <w:sz w:val="19"/>
                      <w:szCs w:val="19"/>
                      <w:rtl/>
                    </w:rPr>
                    <w:t xml:space="preserve">מירה </w:t>
                  </w:r>
                  <w:proofErr w:type="spellStart"/>
                  <w:r w:rsidR="00A6414A" w:rsidRPr="00A6414A">
                    <w:rPr>
                      <w:rFonts w:ascii="David" w:eastAsia="Calibri" w:hAnsi="David" w:cs="David" w:hint="cs"/>
                      <w:b/>
                      <w:bCs/>
                      <w:color w:val="002060"/>
                      <w:sz w:val="19"/>
                      <w:szCs w:val="19"/>
                      <w:rtl/>
                    </w:rPr>
                    <w:t>קושיצקי</w:t>
                  </w:r>
                  <w:proofErr w:type="spellEnd"/>
                </w:p>
                <w:p w14:paraId="213D676F" w14:textId="77777777" w:rsidR="00A6414A" w:rsidRPr="00A6414A" w:rsidRDefault="00A6414A" w:rsidP="002D608A">
                  <w:pPr>
                    <w:ind w:left="59" w:hanging="32"/>
                    <w:contextualSpacing/>
                    <w:jc w:val="center"/>
                    <w:rPr>
                      <w:rFonts w:ascii="David" w:eastAsia="Calibri" w:hAnsi="David" w:cs="David"/>
                      <w:color w:val="000000"/>
                      <w:sz w:val="19"/>
                      <w:szCs w:val="19"/>
                      <w:rtl/>
                    </w:rPr>
                  </w:pPr>
                  <w:r w:rsidRPr="00A6414A">
                    <w:rPr>
                      <w:rFonts w:ascii="David" w:eastAsia="Calibri" w:hAnsi="David" w:cs="David"/>
                      <w:sz w:val="19"/>
                      <w:szCs w:val="19"/>
                      <w:rtl/>
                    </w:rPr>
                    <w:t xml:space="preserve">נלב"ע </w:t>
                  </w:r>
                  <w:r w:rsidRPr="00A6414A">
                    <w:rPr>
                      <w:rFonts w:ascii="David" w:eastAsia="Calibri" w:hAnsi="David" w:cs="David" w:hint="cs"/>
                      <w:sz w:val="19"/>
                      <w:szCs w:val="19"/>
                      <w:rtl/>
                    </w:rPr>
                    <w:t>כ"ב בסיון תשפ"ג</w:t>
                  </w:r>
                </w:p>
              </w:tc>
              <w:tc>
                <w:tcPr>
                  <w:tcW w:w="1984" w:type="dxa"/>
                  <w:gridSpan w:val="5"/>
                  <w:vAlign w:val="center"/>
                </w:tcPr>
                <w:p w14:paraId="4BB5D6D4" w14:textId="77777777" w:rsidR="00A6414A" w:rsidRPr="00A6414A" w:rsidRDefault="00A6414A" w:rsidP="002D608A">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2D608A">
                  <w:pPr>
                    <w:ind w:left="59" w:right="72"/>
                    <w:contextualSpacing/>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985" w:type="dxa"/>
                  <w:gridSpan w:val="5"/>
                  <w:vAlign w:val="center"/>
                </w:tcPr>
                <w:p w14:paraId="75B0E2AF" w14:textId="77777777" w:rsidR="00A6414A" w:rsidRPr="00A6414A" w:rsidRDefault="00A6414A" w:rsidP="002D608A">
                  <w:pPr>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מרת </w:t>
                  </w:r>
                  <w:r w:rsidRPr="00A6414A">
                    <w:rPr>
                      <w:rFonts w:ascii="David" w:eastAsia="Calibri" w:hAnsi="David" w:cs="David"/>
                      <w:b/>
                      <w:bCs/>
                      <w:color w:val="002060"/>
                      <w:sz w:val="19"/>
                      <w:szCs w:val="19"/>
                      <w:rtl/>
                    </w:rPr>
                    <w:t>לאה מאיר</w:t>
                  </w:r>
                </w:p>
                <w:p w14:paraId="1DF54338"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כ"ז בניסן תשפ"ב</w:t>
                  </w:r>
                </w:p>
              </w:tc>
              <w:tc>
                <w:tcPr>
                  <w:tcW w:w="1984" w:type="dxa"/>
                  <w:gridSpan w:val="2"/>
                  <w:vAlign w:val="center"/>
                </w:tcPr>
                <w:p w14:paraId="652087B2" w14:textId="77777777" w:rsidR="00A6414A" w:rsidRPr="00A6414A" w:rsidRDefault="00A6414A" w:rsidP="002D608A">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2D608A">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vAlign w:val="center"/>
                </w:tcPr>
                <w:p w14:paraId="1C717906" w14:textId="17AEE8F9" w:rsidR="00A6414A" w:rsidRPr="00A6414A" w:rsidRDefault="00A6414A" w:rsidP="002D608A">
                  <w:pPr>
                    <w:ind w:left="26" w:right="41"/>
                    <w:contextualSpacing/>
                    <w:jc w:val="center"/>
                    <w:rPr>
                      <w:rFonts w:ascii="David" w:eastAsia="Calibri" w:hAnsi="David" w:cs="David"/>
                      <w:color w:val="002060"/>
                      <w:sz w:val="19"/>
                      <w:szCs w:val="19"/>
                      <w:rtl/>
                    </w:rPr>
                  </w:pPr>
                </w:p>
              </w:tc>
              <w:tc>
                <w:tcPr>
                  <w:tcW w:w="281" w:type="dxa"/>
                  <w:vAlign w:val="center"/>
                </w:tcPr>
                <w:p w14:paraId="483C94A6" w14:textId="77777777" w:rsidR="00A6414A" w:rsidRPr="00A6414A" w:rsidRDefault="00A6414A" w:rsidP="002D608A">
                  <w:pPr>
                    <w:ind w:right="-57"/>
                    <w:contextualSpacing/>
                    <w:jc w:val="center"/>
                    <w:rPr>
                      <w:sz w:val="19"/>
                      <w:szCs w:val="19"/>
                      <w:rtl/>
                    </w:rPr>
                  </w:pPr>
                </w:p>
              </w:tc>
            </w:tr>
            <w:bookmarkEnd w:id="2"/>
          </w:tbl>
          <w:p w14:paraId="0F365956" w14:textId="0F42AEC9" w:rsidR="00E8510C" w:rsidRPr="00451315" w:rsidRDefault="00E8510C" w:rsidP="002D608A">
            <w:pPr>
              <w:contextualSpacing/>
              <w:rPr>
                <w:rFonts w:ascii="David" w:hAnsi="David" w:cs="David"/>
                <w:sz w:val="18"/>
                <w:szCs w:val="18"/>
                <w:rtl/>
              </w:rPr>
            </w:pPr>
          </w:p>
        </w:tc>
      </w:tr>
    </w:tbl>
    <w:p w14:paraId="00C2CE97" w14:textId="6FDFEB58" w:rsidR="00B275CF" w:rsidRPr="007D558E" w:rsidRDefault="00B275CF" w:rsidP="002D608A">
      <w:pPr>
        <w:contextualSpacing/>
        <w:rPr>
          <w:rFonts w:ascii="Arial" w:eastAsia="Calibri" w:hAnsi="Arial" w:cs="Arial"/>
          <w:b/>
          <w:bCs/>
          <w:color w:val="C00000"/>
          <w:sz w:val="8"/>
          <w:szCs w:val="8"/>
          <w:rtl/>
        </w:rPr>
      </w:pPr>
    </w:p>
    <w:p w14:paraId="4D640159" w14:textId="77777777" w:rsidR="007B7A4E" w:rsidRPr="00F0380B" w:rsidRDefault="007B7A4E" w:rsidP="002D608A">
      <w:pPr>
        <w:contextualSpacing/>
        <w:jc w:val="center"/>
        <w:rPr>
          <w:rFonts w:ascii="Arial" w:eastAsia="Calibri" w:hAnsi="Arial" w:cs="Arial"/>
          <w:b/>
          <w:bCs/>
          <w:color w:val="C00000"/>
          <w:sz w:val="10"/>
          <w:szCs w:val="10"/>
          <w:rtl/>
        </w:rPr>
      </w:pPr>
    </w:p>
    <w:p w14:paraId="76CE7F84" w14:textId="77777777" w:rsidR="008E0024" w:rsidRPr="00C53C9A" w:rsidRDefault="008E0024" w:rsidP="002D608A">
      <w:pPr>
        <w:contextualSpacing/>
        <w:jc w:val="center"/>
        <w:rPr>
          <w:rFonts w:ascii="Arial" w:eastAsia="Calibri" w:hAnsi="Arial" w:cs="Arial"/>
          <w:b/>
          <w:bCs/>
          <w:color w:val="C00000"/>
          <w:sz w:val="6"/>
          <w:szCs w:val="6"/>
          <w:rtl/>
        </w:rPr>
      </w:pPr>
    </w:p>
    <w:p w14:paraId="2E94EE8C" w14:textId="1B1103E1" w:rsidR="007E4421" w:rsidRDefault="007E4421" w:rsidP="002D608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62E964C8" w:rsidR="007E4421" w:rsidRPr="00202D99" w:rsidRDefault="007E4421" w:rsidP="002D608A">
      <w:pPr>
        <w:contextualSpacing/>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0237C24E" w14:textId="1D73BCD1" w:rsidR="009D10EF" w:rsidRDefault="005E3AFB" w:rsidP="009D10EF">
      <w:pPr>
        <w:contextualSpacing/>
        <w:jc w:val="center"/>
        <w:rPr>
          <w:rFonts w:ascii="FrankRuehl" w:eastAsia="Calibri" w:hAnsi="FrankRuehl" w:cs="FrankRuehl"/>
          <w:color w:val="0070C0"/>
          <w:sz w:val="16"/>
          <w:szCs w:val="16"/>
          <w:u w:val="single"/>
          <w:rtl/>
        </w:rPr>
      </w:pPr>
      <w:hyperlink r:id="rId15" w:history="1">
        <w:r w:rsidR="00C574A9" w:rsidRPr="00612829">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6" w:history="1">
        <w:r w:rsidR="007E4421" w:rsidRPr="00F52A2A">
          <w:rPr>
            <w:rFonts w:ascii="FrankRuehl" w:eastAsia="Calibri" w:hAnsi="FrankRuehl" w:cs="FrankRuehl"/>
            <w:color w:val="0070C0"/>
            <w:sz w:val="16"/>
            <w:szCs w:val="16"/>
            <w:u w:val="single"/>
          </w:rPr>
          <w:t>WWW.ERETZHEMDAH.ORG</w:t>
        </w:r>
      </w:hyperlink>
    </w:p>
    <w:p w14:paraId="00216C5B" w14:textId="4E81CEA7" w:rsidR="009D10EF" w:rsidRDefault="003D51B7" w:rsidP="003D51B7">
      <w:pPr>
        <w:contextualSpacing/>
        <w:rPr>
          <w:rFonts w:ascii="Calibri" w:eastAsia="Calibri" w:hAnsi="Calibri" w:cs="David"/>
          <w:b/>
          <w:bCs/>
          <w:sz w:val="28"/>
          <w:szCs w:val="28"/>
          <w:rtl/>
        </w:rPr>
      </w:pPr>
      <w:r>
        <w:rPr>
          <w:noProof/>
        </w:rPr>
        <w:lastRenderedPageBreak/>
        <w:drawing>
          <wp:anchor distT="0" distB="0" distL="114300" distR="114300" simplePos="0" relativeHeight="252044288" behindDoc="1" locked="0" layoutInCell="1" allowOverlap="1" wp14:anchorId="68F93BE1" wp14:editId="4A6378D7">
            <wp:simplePos x="0" y="0"/>
            <wp:positionH relativeFrom="column">
              <wp:posOffset>4240530</wp:posOffset>
            </wp:positionH>
            <wp:positionV relativeFrom="paragraph">
              <wp:posOffset>-109220</wp:posOffset>
            </wp:positionV>
            <wp:extent cx="2781300" cy="525780"/>
            <wp:effectExtent l="0" t="0" r="0" b="7620"/>
            <wp:wrapNone/>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0" cy="525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6EEB18" w14:textId="77777777" w:rsidR="003D51B7" w:rsidRDefault="003D51B7" w:rsidP="009D10EF">
      <w:pPr>
        <w:contextualSpacing/>
        <w:rPr>
          <w:rFonts w:ascii="Calibri" w:eastAsia="Calibri" w:hAnsi="Calibri" w:cs="David"/>
          <w:b/>
          <w:bCs/>
          <w:sz w:val="28"/>
          <w:szCs w:val="28"/>
          <w:rtl/>
        </w:rPr>
      </w:pPr>
    </w:p>
    <w:p w14:paraId="53EBF9B3" w14:textId="77777777" w:rsidR="003D51B7" w:rsidRPr="00D25B8B" w:rsidRDefault="003D51B7" w:rsidP="009D10EF">
      <w:pPr>
        <w:contextualSpacing/>
        <w:rPr>
          <w:rFonts w:ascii="Calibri" w:eastAsia="Calibri" w:hAnsi="Calibri" w:cs="David"/>
          <w:sz w:val="10"/>
          <w:szCs w:val="10"/>
          <w:rtl/>
        </w:rPr>
      </w:pPr>
    </w:p>
    <w:p w14:paraId="7A42E887" w14:textId="2C3DA4E7" w:rsidR="003A385E" w:rsidRPr="009D10EF" w:rsidRDefault="003A385E" w:rsidP="009D10EF">
      <w:pPr>
        <w:contextualSpacing/>
        <w:rPr>
          <w:rFonts w:ascii="Calibri" w:eastAsia="Calibri" w:hAnsi="Calibri" w:cs="David"/>
          <w:b/>
          <w:bCs/>
          <w:sz w:val="28"/>
          <w:szCs w:val="28"/>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A874A6" w:rsidRDefault="00662474" w:rsidP="002D608A">
      <w:pPr>
        <w:ind w:left="-2"/>
        <w:contextualSpacing/>
        <w:rPr>
          <w:rFonts w:ascii="David" w:eastAsia="Calibri" w:hAnsi="David" w:cs="David"/>
          <w:sz w:val="8"/>
          <w:szCs w:val="8"/>
          <w:rtl/>
        </w:rPr>
      </w:pPr>
    </w:p>
    <w:p w14:paraId="67598DDA" w14:textId="56319299" w:rsidR="003A70F2" w:rsidRPr="005E3AFB" w:rsidRDefault="003A70F2" w:rsidP="005E3AFB">
      <w:pPr>
        <w:contextualSpacing/>
        <w:jc w:val="right"/>
        <w:rPr>
          <w:rFonts w:ascii="David" w:eastAsia="Calibri" w:hAnsi="David" w:cs="David"/>
          <w:b/>
          <w:bCs/>
          <w:color w:val="0070C0"/>
          <w:sz w:val="22"/>
          <w:szCs w:val="22"/>
          <w:rtl/>
        </w:rPr>
      </w:pPr>
      <w:proofErr w:type="spellStart"/>
      <w:r w:rsidRPr="005E3AFB">
        <w:rPr>
          <w:rFonts w:ascii="David" w:eastAsia="Calibri" w:hAnsi="David" w:cs="David" w:hint="cs"/>
          <w:b/>
          <w:bCs/>
          <w:color w:val="0070C0"/>
          <w:sz w:val="22"/>
          <w:szCs w:val="22"/>
          <w:rtl/>
        </w:rPr>
        <w:t>לע"נ</w:t>
      </w:r>
      <w:proofErr w:type="spellEnd"/>
      <w:r w:rsidRPr="005E3AFB">
        <w:rPr>
          <w:rFonts w:ascii="David" w:eastAsia="Calibri" w:hAnsi="David" w:cs="David" w:hint="cs"/>
          <w:b/>
          <w:bCs/>
          <w:color w:val="0070C0"/>
          <w:sz w:val="22"/>
          <w:szCs w:val="22"/>
          <w:rtl/>
        </w:rPr>
        <w:t xml:space="preserve"> מורנו הרב ארנרייך זצ"ל</w:t>
      </w:r>
      <w:r w:rsidR="00B42B24" w:rsidRPr="005E3AFB">
        <w:rPr>
          <w:rFonts w:ascii="David" w:eastAsia="Calibri" w:hAnsi="David" w:cs="David" w:hint="cs"/>
          <w:b/>
          <w:bCs/>
          <w:color w:val="0070C0"/>
          <w:sz w:val="22"/>
          <w:szCs w:val="22"/>
          <w:rtl/>
        </w:rPr>
        <w:t xml:space="preserve">, </w:t>
      </w:r>
      <w:r w:rsidRPr="005E3AFB">
        <w:rPr>
          <w:rFonts w:ascii="David" w:eastAsia="Calibri" w:hAnsi="David" w:cs="David" w:hint="cs"/>
          <w:b/>
          <w:bCs/>
          <w:color w:val="0070C0"/>
          <w:sz w:val="22"/>
          <w:szCs w:val="22"/>
          <w:rtl/>
        </w:rPr>
        <w:t xml:space="preserve">ממנו למדנו להרגיש את </w:t>
      </w:r>
      <w:proofErr w:type="spellStart"/>
      <w:r w:rsidRPr="005E3AFB">
        <w:rPr>
          <w:rFonts w:ascii="David" w:eastAsia="Calibri" w:hAnsi="David" w:cs="David" w:hint="cs"/>
          <w:b/>
          <w:bCs/>
          <w:color w:val="0070C0"/>
          <w:sz w:val="22"/>
          <w:szCs w:val="22"/>
          <w:rtl/>
        </w:rPr>
        <w:t>הסברא</w:t>
      </w:r>
      <w:proofErr w:type="spellEnd"/>
      <w:r w:rsidRPr="005E3AFB">
        <w:rPr>
          <w:rFonts w:ascii="David" w:eastAsia="Calibri" w:hAnsi="David" w:cs="David" w:hint="cs"/>
          <w:b/>
          <w:bCs/>
          <w:color w:val="0070C0"/>
          <w:sz w:val="22"/>
          <w:szCs w:val="22"/>
          <w:rtl/>
        </w:rPr>
        <w:t xml:space="preserve"> ולהתרגש מהבנת התורה</w:t>
      </w:r>
    </w:p>
    <w:p w14:paraId="09B9664C" w14:textId="77777777" w:rsidR="00612652" w:rsidRPr="00CF37F0" w:rsidRDefault="00612652" w:rsidP="002D608A">
      <w:pPr>
        <w:contextualSpacing/>
        <w:rPr>
          <w:rFonts w:ascii="David" w:eastAsia="Calibri" w:hAnsi="David" w:cs="David"/>
          <w:sz w:val="12"/>
          <w:szCs w:val="12"/>
          <w:rtl/>
        </w:rPr>
      </w:pPr>
    </w:p>
    <w:p w14:paraId="3F9AC007" w14:textId="77777777" w:rsidR="00DE64E2" w:rsidRPr="00DE64E2" w:rsidRDefault="00DE64E2" w:rsidP="00DE64E2">
      <w:pPr>
        <w:keepNext/>
        <w:keepLines/>
        <w:contextualSpacing/>
        <w:outlineLvl w:val="0"/>
        <w:rPr>
          <w:rFonts w:ascii="David" w:hAnsi="David" w:cs="David"/>
          <w:b/>
          <w:bCs/>
          <w:color w:val="0070C0"/>
          <w:sz w:val="32"/>
          <w:szCs w:val="32"/>
        </w:rPr>
      </w:pPr>
      <w:r w:rsidRPr="00DE64E2">
        <w:rPr>
          <w:rFonts w:ascii="David" w:hAnsi="David" w:cs="David" w:hint="cs"/>
          <w:b/>
          <w:bCs/>
          <w:color w:val="0070C0"/>
          <w:sz w:val="32"/>
          <w:szCs w:val="32"/>
          <w:rtl/>
        </w:rPr>
        <w:t>שהחיינו על פירות עונתיים</w:t>
      </w:r>
    </w:p>
    <w:p w14:paraId="2EC5A8DB" w14:textId="77777777" w:rsidR="00DE64E2" w:rsidRPr="00DE64E2" w:rsidRDefault="00DE64E2" w:rsidP="00DE64E2">
      <w:pPr>
        <w:contextualSpacing/>
        <w:rPr>
          <w:rFonts w:ascii="David" w:eastAsia="Calibri" w:hAnsi="David" w:cs="David"/>
          <w:sz w:val="12"/>
          <w:szCs w:val="12"/>
          <w:rtl/>
        </w:rPr>
      </w:pPr>
    </w:p>
    <w:p w14:paraId="6FEBAB01" w14:textId="77777777" w:rsidR="00DE64E2" w:rsidRPr="00DE64E2" w:rsidRDefault="00DE64E2" w:rsidP="00DE64E2">
      <w:pPr>
        <w:rPr>
          <w:rFonts w:ascii="David" w:eastAsia="Calibri" w:hAnsi="David" w:cs="David"/>
          <w:sz w:val="23"/>
          <w:szCs w:val="23"/>
          <w:rtl/>
        </w:rPr>
      </w:pPr>
      <w:r w:rsidRPr="00DE64E2">
        <w:rPr>
          <w:rFonts w:ascii="David" w:eastAsia="Calibri" w:hAnsi="David" w:cs="David"/>
          <w:sz w:val="23"/>
          <w:szCs w:val="23"/>
          <w:rtl/>
        </w:rPr>
        <w:t>אנו נמצאים בשלהי הקיץ, הנקרא על שם עונת ליקוט התאנים. ואכן, מי שיצא לטבע יראה שהתאנה חנטה פגיה. אם כך, זהו זמן ראוי לעסוק בברכת 'שהחיינו' על פירות עונתיים.</w:t>
      </w:r>
    </w:p>
    <w:p w14:paraId="3F0C3036" w14:textId="77777777" w:rsidR="00DE64E2" w:rsidRPr="00DE64E2" w:rsidRDefault="00DE64E2" w:rsidP="00DE64E2">
      <w:pPr>
        <w:rPr>
          <w:rFonts w:ascii="David" w:eastAsia="Calibri" w:hAnsi="David" w:cs="David"/>
          <w:sz w:val="23"/>
          <w:szCs w:val="23"/>
          <w:rtl/>
        </w:rPr>
      </w:pPr>
      <w:r w:rsidRPr="00DE64E2">
        <w:rPr>
          <w:rFonts w:ascii="David" w:eastAsia="Calibri" w:hAnsi="David" w:cs="David"/>
          <w:sz w:val="23"/>
          <w:szCs w:val="23"/>
          <w:rtl/>
        </w:rPr>
        <w:t>המקור לברכת 'שהחיינו' הוא המשנה במסכת ברכות (פרק ט משנה ג), שם נאמר שאדם הקונה בית או כלים חדשים מברך 'שהחיינו'.</w:t>
      </w:r>
    </w:p>
    <w:p w14:paraId="51A2625B" w14:textId="77777777" w:rsidR="00DE64E2" w:rsidRPr="00DE64E2" w:rsidRDefault="00DE64E2" w:rsidP="00DE64E2">
      <w:pPr>
        <w:rPr>
          <w:rFonts w:ascii="David" w:eastAsia="Calibri" w:hAnsi="David" w:cs="David"/>
          <w:sz w:val="23"/>
          <w:szCs w:val="23"/>
          <w:rtl/>
        </w:rPr>
      </w:pPr>
      <w:r w:rsidRPr="00DE64E2">
        <w:rPr>
          <w:rFonts w:ascii="David" w:eastAsia="Calibri" w:hAnsi="David" w:cs="David"/>
          <w:sz w:val="23"/>
          <w:szCs w:val="23"/>
          <w:rtl/>
        </w:rPr>
        <w:t xml:space="preserve">במסכת עירובין (דף מ ע"ב) רבה מספר ששאל את רב </w:t>
      </w:r>
      <w:proofErr w:type="spellStart"/>
      <w:r w:rsidRPr="00DE64E2">
        <w:rPr>
          <w:rFonts w:ascii="David" w:eastAsia="Calibri" w:hAnsi="David" w:cs="David"/>
          <w:sz w:val="23"/>
          <w:szCs w:val="23"/>
          <w:rtl/>
        </w:rPr>
        <w:t>הונא</w:t>
      </w:r>
      <w:proofErr w:type="spellEnd"/>
      <w:r w:rsidRPr="00DE64E2">
        <w:rPr>
          <w:rFonts w:ascii="David" w:eastAsia="Calibri" w:hAnsi="David" w:cs="David"/>
          <w:sz w:val="23"/>
          <w:szCs w:val="23"/>
          <w:rtl/>
        </w:rPr>
        <w:t xml:space="preserve"> אם מברכים 'שהחיינו' בראש השנה ויום הכיפורים. מצד אחד, ראש השנה ויום הכיפורים חוזרים מזמן לזמן, מצד שני, הם לא 'רגלים'.</w:t>
      </w:r>
    </w:p>
    <w:p w14:paraId="5DA4159F" w14:textId="77777777" w:rsidR="00DE64E2" w:rsidRPr="00DE64E2" w:rsidRDefault="00DE64E2" w:rsidP="00DE64E2">
      <w:pPr>
        <w:rPr>
          <w:rFonts w:ascii="David" w:eastAsia="Calibri" w:hAnsi="David" w:cs="David"/>
          <w:sz w:val="23"/>
          <w:szCs w:val="23"/>
          <w:rtl/>
        </w:rPr>
      </w:pPr>
      <w:r w:rsidRPr="00DE64E2">
        <w:rPr>
          <w:rFonts w:ascii="David" w:eastAsia="Calibri" w:hAnsi="David" w:cs="David"/>
          <w:sz w:val="23"/>
          <w:szCs w:val="23"/>
          <w:rtl/>
        </w:rPr>
        <w:t>מדוע הגמרא מציעה שברכת 'שהחיינו' תחול דווקא על 'רגלים'? בשאלה זו נחלקו הפרשנים:</w:t>
      </w:r>
    </w:p>
    <w:p w14:paraId="7ADE696C" w14:textId="77777777" w:rsidR="00DE64E2" w:rsidRPr="00DE64E2" w:rsidRDefault="00DE64E2" w:rsidP="00DE64E2">
      <w:pPr>
        <w:rPr>
          <w:rFonts w:ascii="David" w:eastAsia="Calibri" w:hAnsi="David" w:cs="David"/>
          <w:sz w:val="23"/>
          <w:szCs w:val="23"/>
          <w:rtl/>
        </w:rPr>
      </w:pPr>
      <w:proofErr w:type="spellStart"/>
      <w:r w:rsidRPr="00DE64E2">
        <w:rPr>
          <w:rFonts w:ascii="David" w:eastAsia="Calibri" w:hAnsi="David" w:cs="David"/>
          <w:sz w:val="23"/>
          <w:szCs w:val="23"/>
          <w:rtl/>
        </w:rPr>
        <w:t>התורת</w:t>
      </w:r>
      <w:proofErr w:type="spellEnd"/>
      <w:r w:rsidRPr="00DE64E2">
        <w:rPr>
          <w:rFonts w:ascii="David" w:eastAsia="Calibri" w:hAnsi="David" w:cs="David"/>
          <w:sz w:val="23"/>
          <w:szCs w:val="23"/>
          <w:rtl/>
        </w:rPr>
        <w:t xml:space="preserve"> חיים מסביר שברגלים יש דין של 'ושמחת בחגך'. וזו ההתלבטות: האם ברכת 'שהחיינו' שמברכים בשלושת הרגלים מתייחסת דווקא </w:t>
      </w:r>
      <w:proofErr w:type="spellStart"/>
      <w:r w:rsidRPr="00DE64E2">
        <w:rPr>
          <w:rFonts w:ascii="David" w:eastAsia="Calibri" w:hAnsi="David" w:cs="David"/>
          <w:sz w:val="23"/>
          <w:szCs w:val="23"/>
          <w:rtl/>
        </w:rPr>
        <w:t>למימד</w:t>
      </w:r>
      <w:proofErr w:type="spellEnd"/>
      <w:r w:rsidRPr="00DE64E2">
        <w:rPr>
          <w:rFonts w:ascii="David" w:eastAsia="Calibri" w:hAnsi="David" w:cs="David"/>
          <w:sz w:val="23"/>
          <w:szCs w:val="23"/>
          <w:rtl/>
        </w:rPr>
        <w:t xml:space="preserve"> של השמחה, או לעצם החזרה לאותה נקודת זמן בשנה? כלומר, האם המוקד של הברכה הוא שמחה 'שהחיינו', או החזרה 'שהגיענו לזמן הזה'.</w:t>
      </w:r>
    </w:p>
    <w:p w14:paraId="417F4D52" w14:textId="77777777" w:rsidR="00DE64E2" w:rsidRPr="00DE64E2" w:rsidRDefault="00DE64E2" w:rsidP="00DE64E2">
      <w:pPr>
        <w:rPr>
          <w:rFonts w:ascii="David" w:eastAsia="Calibri" w:hAnsi="David" w:cs="David"/>
          <w:sz w:val="23"/>
          <w:szCs w:val="23"/>
          <w:rtl/>
        </w:rPr>
      </w:pPr>
      <w:proofErr w:type="spellStart"/>
      <w:r w:rsidRPr="00DE64E2">
        <w:rPr>
          <w:rFonts w:ascii="David" w:eastAsia="Calibri" w:hAnsi="David" w:cs="David"/>
          <w:sz w:val="23"/>
          <w:szCs w:val="23"/>
          <w:rtl/>
        </w:rPr>
        <w:t>הרי"ד</w:t>
      </w:r>
      <w:proofErr w:type="spellEnd"/>
      <w:r w:rsidRPr="00DE64E2">
        <w:rPr>
          <w:rFonts w:ascii="David" w:eastAsia="Calibri" w:hAnsi="David" w:cs="David"/>
          <w:sz w:val="23"/>
          <w:szCs w:val="23"/>
          <w:rtl/>
        </w:rPr>
        <w:t xml:space="preserve"> מבאר באופן מפתיע יותר: הוא אומר שמשמעות המילה 'רגלים' היא 'זמנים'. אם כך ההתלבטות אינה קשורה לשמחה כלל. שני צידי הספק מניחים שהברכה היא על כך שהחיינו 'לזמן הזה'. השאלה היא אם די בעצם זיהוי נקודת הזמן, או שמא צריכים נקודת זמן שהתורה מגדירה בכדי לברך על 'הזמן הזה'.</w:t>
      </w:r>
    </w:p>
    <w:p w14:paraId="4BC60AA5" w14:textId="77777777" w:rsidR="00DE64E2" w:rsidRPr="00DE64E2" w:rsidRDefault="00DE64E2" w:rsidP="00DE64E2">
      <w:pPr>
        <w:rPr>
          <w:rFonts w:ascii="David" w:eastAsia="Calibri" w:hAnsi="David" w:cs="David"/>
          <w:sz w:val="23"/>
          <w:szCs w:val="23"/>
          <w:rtl/>
        </w:rPr>
      </w:pPr>
      <w:r w:rsidRPr="00DE64E2">
        <w:rPr>
          <w:rFonts w:ascii="David" w:eastAsia="Calibri" w:hAnsi="David" w:cs="David"/>
          <w:sz w:val="23"/>
          <w:szCs w:val="23"/>
          <w:rtl/>
        </w:rPr>
        <w:t>רב יהודה עונה להם שהוא מברך גם על דלעת המתחדשת משנה לשנה. רבה מסביר לו שהוא לא שואל על רשות, אלא על חובה.</w:t>
      </w:r>
    </w:p>
    <w:p w14:paraId="07933D34" w14:textId="77777777" w:rsidR="00DE64E2" w:rsidRPr="00DE64E2" w:rsidRDefault="00DE64E2" w:rsidP="00DE64E2">
      <w:pPr>
        <w:rPr>
          <w:rFonts w:ascii="David" w:eastAsia="Calibri" w:hAnsi="David" w:cs="David"/>
          <w:sz w:val="23"/>
          <w:szCs w:val="23"/>
          <w:rtl/>
        </w:rPr>
      </w:pPr>
      <w:r w:rsidRPr="00DE64E2">
        <w:rPr>
          <w:rFonts w:ascii="David" w:eastAsia="Calibri" w:hAnsi="David" w:cs="David"/>
          <w:sz w:val="23"/>
          <w:szCs w:val="23"/>
          <w:rtl/>
        </w:rPr>
        <w:t>מן הדברים עולה שבמועדים יש חובה לברך 'שהחיינו', ואילו על פירות חדשים אין חובה לברך 'שהחיינו'.</w:t>
      </w:r>
    </w:p>
    <w:p w14:paraId="369F9E87" w14:textId="77777777" w:rsidR="00DE64E2" w:rsidRPr="00DE64E2" w:rsidRDefault="00DE64E2" w:rsidP="00DE64E2">
      <w:pPr>
        <w:rPr>
          <w:rFonts w:ascii="David" w:eastAsia="Calibri" w:hAnsi="David" w:cs="David"/>
          <w:sz w:val="23"/>
          <w:szCs w:val="23"/>
          <w:rtl/>
        </w:rPr>
      </w:pPr>
      <w:r w:rsidRPr="00DE64E2">
        <w:rPr>
          <w:rFonts w:ascii="David" w:eastAsia="Calibri" w:hAnsi="David" w:cs="David"/>
          <w:sz w:val="23"/>
          <w:szCs w:val="23"/>
          <w:rtl/>
        </w:rPr>
        <w:t>לפני שנצלול לעומק הדברים, יש לברר: מדוע בכלל לברך 'שהחיינו' על פירות המתחדשים משנה לשנה?</w:t>
      </w:r>
    </w:p>
    <w:p w14:paraId="24916215" w14:textId="77777777" w:rsidR="00DE64E2" w:rsidRPr="00DE64E2" w:rsidRDefault="00DE64E2" w:rsidP="00DE64E2">
      <w:pPr>
        <w:rPr>
          <w:rFonts w:ascii="David" w:eastAsia="Calibri" w:hAnsi="David" w:cs="David"/>
          <w:sz w:val="23"/>
          <w:szCs w:val="23"/>
          <w:rtl/>
        </w:rPr>
      </w:pPr>
      <w:r w:rsidRPr="00DE64E2">
        <w:rPr>
          <w:rFonts w:ascii="David" w:eastAsia="Calibri" w:hAnsi="David" w:cs="David"/>
          <w:sz w:val="23"/>
          <w:szCs w:val="23"/>
          <w:rtl/>
        </w:rPr>
        <w:t>נציע שני כיוונים עקרוניים (וכיווני ביניים וניואנסים לכל כיוון נותיר לקורא הנבון):</w:t>
      </w:r>
    </w:p>
    <w:p w14:paraId="786C8C94" w14:textId="77777777" w:rsidR="00DE64E2" w:rsidRPr="00DE64E2" w:rsidRDefault="00DE64E2" w:rsidP="00DE64E2">
      <w:pPr>
        <w:numPr>
          <w:ilvl w:val="0"/>
          <w:numId w:val="44"/>
        </w:numPr>
        <w:spacing w:line="256" w:lineRule="auto"/>
        <w:ind w:left="260" w:hanging="219"/>
        <w:contextualSpacing/>
        <w:jc w:val="both"/>
        <w:rPr>
          <w:rFonts w:ascii="David" w:eastAsia="Calibri" w:hAnsi="David" w:cs="David"/>
          <w:sz w:val="23"/>
          <w:szCs w:val="23"/>
          <w:rtl/>
        </w:rPr>
      </w:pPr>
      <w:r w:rsidRPr="00DE64E2">
        <w:rPr>
          <w:rFonts w:ascii="David" w:eastAsia="Calibri" w:hAnsi="David" w:cs="David"/>
          <w:sz w:val="23"/>
          <w:szCs w:val="23"/>
          <w:rtl/>
        </w:rPr>
        <w:t>הקב"ה ברא את הפירות להנאתנו. מבחינה עקרונית היה מקום לברך 'שהחיינו' על כל מאכל שהקב"ה נותן. אך מכיוון שכולם נגישים לנו, ההתרגשות פחותה. לכן אנו מברכים מתוך ההתרגשות על הפרי שלא היה נגיש מזה זמן רב. הברכה היא על ההתרגשות וההנאה מהפרי.</w:t>
      </w:r>
    </w:p>
    <w:p w14:paraId="7759F882" w14:textId="77777777" w:rsidR="00DE64E2" w:rsidRPr="00DE64E2" w:rsidRDefault="00DE64E2" w:rsidP="00DE64E2">
      <w:pPr>
        <w:numPr>
          <w:ilvl w:val="0"/>
          <w:numId w:val="44"/>
        </w:numPr>
        <w:spacing w:line="256" w:lineRule="auto"/>
        <w:ind w:left="260" w:hanging="219"/>
        <w:contextualSpacing/>
        <w:jc w:val="both"/>
        <w:rPr>
          <w:rFonts w:ascii="David" w:eastAsia="Calibri" w:hAnsi="David" w:cs="David"/>
          <w:sz w:val="23"/>
          <w:szCs w:val="23"/>
        </w:rPr>
      </w:pPr>
      <w:r w:rsidRPr="00DE64E2">
        <w:rPr>
          <w:rFonts w:ascii="David" w:eastAsia="Calibri" w:hAnsi="David" w:cs="David"/>
          <w:sz w:val="23"/>
          <w:szCs w:val="23"/>
          <w:rtl/>
        </w:rPr>
        <w:t>הברכה אינה על השמחה שבעצם הפרי, אלא על כך 'שהחיינו לזמן הזה' – שנתן לנו שנת חיים נוספת, הבאה לידי ביטוי בכך שהנה שבנו לעונה בה יש את הפרי המסוים הזה. כלומר: הפרי משקף את העונה, מעורר את ההודאה והשמחה שבשיבה לנקודת הזמן הזו בשנה, אך השמחה אינה בעצם ההנאה מהפרי.</w:t>
      </w:r>
    </w:p>
    <w:p w14:paraId="519F7F0C" w14:textId="77777777" w:rsidR="00DE64E2" w:rsidRPr="00DE64E2" w:rsidRDefault="00DE64E2" w:rsidP="00DE64E2">
      <w:pPr>
        <w:ind w:left="260"/>
        <w:contextualSpacing/>
        <w:rPr>
          <w:rFonts w:ascii="David" w:eastAsia="Calibri" w:hAnsi="David" w:cs="David"/>
          <w:sz w:val="23"/>
          <w:szCs w:val="23"/>
        </w:rPr>
      </w:pPr>
      <w:r w:rsidRPr="00DE64E2">
        <w:rPr>
          <w:rFonts w:ascii="David" w:eastAsia="Calibri" w:hAnsi="David" w:cs="David"/>
          <w:sz w:val="23"/>
          <w:szCs w:val="23"/>
          <w:rtl/>
        </w:rPr>
        <w:t>יתכן וכיוון זה רמוז בדברי רב יהודה: אפילו על דלעת הוא מברך. לכאורה הדלעת אינה מרגשת במיוחד. מדוע לברך כאשר היא גדלה מחדש ושבה לשוק? סביר שרב יהודה רואה בדלעת סימן של חזרה לאותה נקודת זמן בשנה, והברכה היא על כך, ולא על ההנאה העצומה שיש באכילת דלעת.</w:t>
      </w:r>
    </w:p>
    <w:p w14:paraId="6ED9D7E2" w14:textId="77777777" w:rsidR="00DE64E2" w:rsidRPr="00DE64E2" w:rsidRDefault="00DE64E2" w:rsidP="00DE64E2">
      <w:pPr>
        <w:ind w:left="260"/>
        <w:contextualSpacing/>
        <w:rPr>
          <w:rFonts w:ascii="David" w:eastAsia="Calibri" w:hAnsi="David" w:cs="David"/>
          <w:sz w:val="23"/>
          <w:szCs w:val="23"/>
          <w:rtl/>
        </w:rPr>
      </w:pPr>
      <w:r w:rsidRPr="00DE64E2">
        <w:rPr>
          <w:rFonts w:ascii="David" w:eastAsia="Calibri" w:hAnsi="David" w:cs="David"/>
          <w:sz w:val="23"/>
          <w:szCs w:val="23"/>
          <w:rtl/>
        </w:rPr>
        <w:t>(יש מקום לחשוב אם המוקד בכיוון הזה הוא עצם השיבה לאותה נקודת זמן, או ההתרגשות של השיבה לנקודת הזמן הזו).</w:t>
      </w:r>
    </w:p>
    <w:p w14:paraId="363BE1DA" w14:textId="77777777" w:rsidR="00DE64E2" w:rsidRPr="00DE64E2" w:rsidRDefault="00DE64E2" w:rsidP="00DE64E2">
      <w:pPr>
        <w:contextualSpacing/>
        <w:rPr>
          <w:rFonts w:ascii="David" w:eastAsia="Calibri" w:hAnsi="David" w:cs="David"/>
          <w:sz w:val="12"/>
          <w:szCs w:val="12"/>
          <w:rtl/>
        </w:rPr>
      </w:pPr>
    </w:p>
    <w:p w14:paraId="32543FA3" w14:textId="77777777" w:rsidR="00DE64E2" w:rsidRPr="00DE64E2" w:rsidRDefault="00DE64E2" w:rsidP="00DE64E2">
      <w:pPr>
        <w:rPr>
          <w:rFonts w:ascii="David" w:eastAsia="Calibri" w:hAnsi="David" w:cs="David"/>
          <w:sz w:val="23"/>
          <w:szCs w:val="23"/>
          <w:rtl/>
        </w:rPr>
      </w:pPr>
      <w:r w:rsidRPr="00DE64E2">
        <w:rPr>
          <w:rFonts w:ascii="David" w:eastAsia="Calibri" w:hAnsi="David" w:cs="David"/>
          <w:sz w:val="23"/>
          <w:szCs w:val="23"/>
          <w:rtl/>
        </w:rPr>
        <w:t>חזרה לסוגייתנו:</w:t>
      </w:r>
    </w:p>
    <w:p w14:paraId="651A2914" w14:textId="77777777" w:rsidR="00DE64E2" w:rsidRPr="00DE64E2" w:rsidRDefault="00DE64E2" w:rsidP="00DE64E2">
      <w:pPr>
        <w:rPr>
          <w:rFonts w:ascii="David" w:eastAsia="Calibri" w:hAnsi="David" w:cs="David"/>
          <w:sz w:val="23"/>
          <w:szCs w:val="23"/>
          <w:rtl/>
        </w:rPr>
      </w:pPr>
      <w:r w:rsidRPr="00DE64E2">
        <w:rPr>
          <w:rFonts w:ascii="David" w:eastAsia="Calibri" w:hAnsi="David" w:cs="David"/>
          <w:sz w:val="23"/>
          <w:szCs w:val="23"/>
          <w:rtl/>
        </w:rPr>
        <w:t xml:space="preserve">מתוך </w:t>
      </w:r>
      <w:proofErr w:type="spellStart"/>
      <w:r w:rsidRPr="00DE64E2">
        <w:rPr>
          <w:rFonts w:ascii="David" w:eastAsia="Calibri" w:hAnsi="David" w:cs="David"/>
          <w:sz w:val="23"/>
          <w:szCs w:val="23"/>
          <w:rtl/>
        </w:rPr>
        <w:t>הסוגיה</w:t>
      </w:r>
      <w:proofErr w:type="spellEnd"/>
      <w:r w:rsidRPr="00DE64E2">
        <w:rPr>
          <w:rFonts w:ascii="David" w:eastAsia="Calibri" w:hAnsi="David" w:cs="David"/>
          <w:sz w:val="23"/>
          <w:szCs w:val="23"/>
          <w:rtl/>
        </w:rPr>
        <w:t xml:space="preserve"> מסיק </w:t>
      </w:r>
      <w:proofErr w:type="spellStart"/>
      <w:r w:rsidRPr="00DE64E2">
        <w:rPr>
          <w:rFonts w:ascii="David" w:eastAsia="Calibri" w:hAnsi="David" w:cs="David"/>
          <w:sz w:val="23"/>
          <w:szCs w:val="23"/>
          <w:rtl/>
        </w:rPr>
        <w:t>הרשב"א</w:t>
      </w:r>
      <w:proofErr w:type="spellEnd"/>
      <w:r w:rsidRPr="00DE64E2">
        <w:rPr>
          <w:rFonts w:ascii="David" w:eastAsia="Calibri" w:hAnsi="David" w:cs="David"/>
          <w:sz w:val="23"/>
          <w:szCs w:val="23"/>
          <w:rtl/>
        </w:rPr>
        <w:t xml:space="preserve"> שאין חובה לברך 'שהחיינו' על פירות עונתיים. מדוע? לאור שתי ההבנות, ניתן להציע שתי אפשרויות: א. יש אדם שמתרגש מכך שפרי זה הגיע לשוק, יש אדם שלא. האדם מצווה לציין את הרגלים, אך אינו מצווה להתרגש על שיבת הפרי לשוק. אם הוא מתרגש, יברך, ואם לא – לא. ב. הפירות יכולים להוות סימן לחזרה לנקודה זו בשנה, אך אין בהם את אותה הקביעות שקבעה התורה ביחס לרגלים, ועל כן האדם המזהה את אותה החזרה – יברך, אך אין חובה לציין את מעגל השנה של הפירות העונתיים. </w:t>
      </w:r>
    </w:p>
    <w:p w14:paraId="37A6CE71" w14:textId="77777777" w:rsidR="00DE64E2" w:rsidRPr="00DE64E2" w:rsidRDefault="00DE64E2" w:rsidP="00DE64E2">
      <w:pPr>
        <w:rPr>
          <w:rFonts w:ascii="David" w:eastAsia="Calibri" w:hAnsi="David" w:cs="David"/>
          <w:sz w:val="23"/>
          <w:szCs w:val="23"/>
          <w:rtl/>
        </w:rPr>
      </w:pPr>
      <w:r w:rsidRPr="00DE64E2">
        <w:rPr>
          <w:rFonts w:ascii="David" w:eastAsia="Calibri" w:hAnsi="David" w:cs="David"/>
          <w:sz w:val="23"/>
          <w:szCs w:val="23"/>
          <w:rtl/>
        </w:rPr>
        <w:t>כנסת הגדולה הולך בכיוון דומה, אך מעדן את הדברים: אין חובה לאכול את הפירות העונתיים, אך מי שאוכל אותם חייב לברך 'שהחיינו'.</w:t>
      </w:r>
    </w:p>
    <w:p w14:paraId="154A874A" w14:textId="77777777" w:rsidR="00DE64E2" w:rsidRPr="00DE64E2" w:rsidRDefault="00DE64E2" w:rsidP="00DE64E2">
      <w:pPr>
        <w:rPr>
          <w:rFonts w:ascii="David" w:eastAsia="Calibri" w:hAnsi="David" w:cs="David"/>
          <w:sz w:val="23"/>
          <w:szCs w:val="23"/>
          <w:rtl/>
        </w:rPr>
      </w:pPr>
      <w:r w:rsidRPr="00DE64E2">
        <w:rPr>
          <w:rFonts w:ascii="David" w:eastAsia="Calibri" w:hAnsi="David" w:cs="David"/>
          <w:sz w:val="23"/>
          <w:szCs w:val="23"/>
          <w:rtl/>
        </w:rPr>
        <w:t xml:space="preserve">רוב הפוסקים (רמ"א מגן אברהם משנה ברורה) פוסקים בעקבות דברי </w:t>
      </w:r>
      <w:proofErr w:type="spellStart"/>
      <w:r w:rsidRPr="00DE64E2">
        <w:rPr>
          <w:rFonts w:ascii="David" w:eastAsia="Calibri" w:hAnsi="David" w:cs="David"/>
          <w:sz w:val="23"/>
          <w:szCs w:val="23"/>
          <w:rtl/>
        </w:rPr>
        <w:t>הרשב"א</w:t>
      </w:r>
      <w:proofErr w:type="spellEnd"/>
      <w:r w:rsidRPr="00DE64E2">
        <w:rPr>
          <w:rFonts w:ascii="David" w:eastAsia="Calibri" w:hAnsi="David" w:cs="David"/>
          <w:sz w:val="23"/>
          <w:szCs w:val="23"/>
          <w:rtl/>
        </w:rPr>
        <w:t>, ואומרים שאין חובה לברך 'שהחיינו' על הפרי העונתי החדש.</w:t>
      </w:r>
    </w:p>
    <w:p w14:paraId="6734EB3C" w14:textId="77777777" w:rsidR="00DE64E2" w:rsidRPr="00DE64E2" w:rsidRDefault="00DE64E2" w:rsidP="00DE64E2">
      <w:pPr>
        <w:rPr>
          <w:rFonts w:ascii="David" w:eastAsia="Calibri" w:hAnsi="David" w:cs="David"/>
          <w:sz w:val="23"/>
          <w:szCs w:val="23"/>
          <w:rtl/>
        </w:rPr>
      </w:pPr>
      <w:r w:rsidRPr="00DE64E2">
        <w:rPr>
          <w:rFonts w:ascii="David" w:eastAsia="Calibri" w:hAnsi="David" w:cs="David"/>
          <w:sz w:val="23"/>
          <w:szCs w:val="23"/>
          <w:rtl/>
        </w:rPr>
        <w:t xml:space="preserve">ברם, ראוי לציין שבירושלמי קידושין (פרק ד הלכה </w:t>
      </w:r>
      <w:proofErr w:type="spellStart"/>
      <w:r w:rsidRPr="00DE64E2">
        <w:rPr>
          <w:rFonts w:ascii="David" w:eastAsia="Calibri" w:hAnsi="David" w:cs="David"/>
          <w:sz w:val="23"/>
          <w:szCs w:val="23"/>
          <w:rtl/>
        </w:rPr>
        <w:t>יב</w:t>
      </w:r>
      <w:proofErr w:type="spellEnd"/>
      <w:r w:rsidRPr="00DE64E2">
        <w:rPr>
          <w:rFonts w:ascii="David" w:eastAsia="Calibri" w:hAnsi="David" w:cs="David"/>
          <w:sz w:val="23"/>
          <w:szCs w:val="23"/>
          <w:rtl/>
        </w:rPr>
        <w:t>)</w:t>
      </w:r>
      <w:r w:rsidRPr="00DE64E2">
        <w:rPr>
          <w:rFonts w:ascii="David" w:eastAsia="Calibri" w:hAnsi="David" w:cs="David"/>
          <w:sz w:val="23"/>
          <w:szCs w:val="23"/>
        </w:rPr>
        <w:t xml:space="preserve"> </w:t>
      </w:r>
      <w:r w:rsidRPr="00DE64E2">
        <w:rPr>
          <w:rFonts w:ascii="David" w:eastAsia="Calibri" w:hAnsi="David" w:cs="David"/>
          <w:sz w:val="23"/>
          <w:szCs w:val="23"/>
          <w:rtl/>
        </w:rPr>
        <w:t>מסופר מעשה על רבי אלעזר, שלא היה עשיר, לכן היה מקפיד לחסוך פרוטות לקראת כל עונה, בכדי שיוכל לקנות מהפירות החדשים. בפירוש 'פני משה' מבאר כך:</w:t>
      </w:r>
    </w:p>
    <w:p w14:paraId="74315654" w14:textId="77777777" w:rsidR="00DE64E2" w:rsidRPr="005E3AFB" w:rsidRDefault="00DE64E2" w:rsidP="008F40A1">
      <w:pPr>
        <w:ind w:left="282"/>
        <w:contextualSpacing/>
        <w:rPr>
          <w:rFonts w:eastAsia="Calibri" w:cs="Guttman Keren"/>
          <w:sz w:val="20"/>
          <w:szCs w:val="20"/>
        </w:rPr>
      </w:pPr>
      <w:r w:rsidRPr="005E3AFB">
        <w:rPr>
          <w:rFonts w:eastAsia="Calibri" w:cs="Guttman Keren" w:hint="cs"/>
          <w:sz w:val="20"/>
          <w:szCs w:val="20"/>
          <w:rtl/>
        </w:rPr>
        <w:t xml:space="preserve">"עתיד אדם ליתן דין וחשבון שרואות עיניו ולא אכל, משום שאינו נותן לבו לחזור אחריהן לברך ולהודות השם ברוך הוא שברא מינים אלו להחיות בהן בני אדם, וכמו שאינו נחשב בעיניו טובת יתעלה ברוך הוא, ועל זה </w:t>
      </w:r>
      <w:proofErr w:type="spellStart"/>
      <w:r w:rsidRPr="005E3AFB">
        <w:rPr>
          <w:rFonts w:eastAsia="Calibri" w:cs="Guttman Keren" w:hint="cs"/>
          <w:sz w:val="20"/>
          <w:szCs w:val="20"/>
          <w:rtl/>
        </w:rPr>
        <w:t>קאמר</w:t>
      </w:r>
      <w:proofErr w:type="spellEnd"/>
      <w:r w:rsidRPr="005E3AFB">
        <w:rPr>
          <w:rFonts w:eastAsia="Calibri" w:cs="Guttman Keren" w:hint="cs"/>
          <w:sz w:val="20"/>
          <w:szCs w:val="20"/>
          <w:rtl/>
        </w:rPr>
        <w:t xml:space="preserve"> דרבי אלעזר היה חושש לשמועה זו והיה רואה להביא עצמו לידי חיוב לכל הפחות פעם אחת בשנה כדי לברך על כל מין ומין וליתן שבח והודיה לאל יתעלה ברוך הוא ומבורך המשגיח ומפרנס ומכין מזון לכל בריה וצורך כל נפש חיה יתברך שמו ויתעלה זכרו לעד ולנצח נצחים."</w:t>
      </w:r>
    </w:p>
    <w:p w14:paraId="23C9C62F" w14:textId="77777777" w:rsidR="00DE64E2" w:rsidRPr="00DE64E2" w:rsidRDefault="00DE64E2" w:rsidP="00DE64E2">
      <w:pPr>
        <w:rPr>
          <w:rFonts w:ascii="David" w:eastAsia="Calibri" w:hAnsi="David" w:cs="David"/>
          <w:sz w:val="23"/>
          <w:szCs w:val="23"/>
          <w:rtl/>
        </w:rPr>
      </w:pPr>
      <w:r w:rsidRPr="00DE64E2">
        <w:rPr>
          <w:rFonts w:ascii="David" w:eastAsia="Calibri" w:hAnsi="David" w:cs="David"/>
          <w:sz w:val="23"/>
          <w:szCs w:val="23"/>
          <w:rtl/>
        </w:rPr>
        <w:t>לאור זאת האליה רבה פוסק שלמרות שאין חובה, עדיין ראוי להשקיע מאמץ בכדי לברך 'שהחיינו' על הפירות החדשים.</w:t>
      </w:r>
    </w:p>
    <w:p w14:paraId="0EC4C1AF" w14:textId="77777777" w:rsidR="00DE64E2" w:rsidRPr="00DE64E2" w:rsidRDefault="00DE64E2" w:rsidP="00DE64E2">
      <w:pPr>
        <w:contextualSpacing/>
        <w:rPr>
          <w:rFonts w:ascii="David" w:eastAsia="Calibri" w:hAnsi="David" w:cs="David"/>
          <w:sz w:val="12"/>
          <w:szCs w:val="12"/>
          <w:rtl/>
        </w:rPr>
      </w:pPr>
    </w:p>
    <w:p w14:paraId="51602462" w14:textId="4A829F24" w:rsidR="00CF37F0" w:rsidRPr="00CF37F0" w:rsidRDefault="00DE64E2" w:rsidP="00DE64E2">
      <w:pPr>
        <w:rPr>
          <w:rFonts w:ascii="David" w:eastAsia="Calibri" w:hAnsi="David" w:cs="David"/>
          <w:rtl/>
        </w:rPr>
      </w:pPr>
      <w:r w:rsidRPr="00DE64E2">
        <w:rPr>
          <w:rFonts w:ascii="David" w:eastAsia="Calibri" w:hAnsi="David" w:cs="David"/>
          <w:sz w:val="23"/>
          <w:szCs w:val="23"/>
          <w:rtl/>
        </w:rPr>
        <w:t>בפרשת השבוע שעבר קראנו 'כי ה' אלוקיך מביאך אל ארץ טובה .... ואכלת ושבעת וברכת את ה' אלוקיך על הארץ הטובה אשר נתן לך'. אנו רגילים לחשוב על הפסוק כאמירה הלכתית: מי שאוכל מתחייב בברכת המזון. אך בפשט הדברים נשמע הפוך: יש חובה לברך את הקב"ה על הארץ. להודות לו על כך שנתן לנו ארץ טובה ורחבה, אשר עיני אלוקינו תמיד בה. בכדי להודות כראוי, עלינו לחוות את טוב הארץ. לכן רבי אלעזר אומר שחשוב להשקיע למצוא פירות חדשים ולהודות לקב"ה שהחיינו וקיימנו והגיענו לזמן הזה, וכן נזכה לשנה הבאה בירושלים הבנויה.</w:t>
      </w:r>
    </w:p>
    <w:p w14:paraId="262411F8" w14:textId="77777777" w:rsidR="00E72230" w:rsidRPr="008B5E1B" w:rsidRDefault="00E72230" w:rsidP="00E72230">
      <w:pPr>
        <w:spacing w:line="259" w:lineRule="auto"/>
        <w:contextualSpacing/>
        <w:jc w:val="both"/>
        <w:rPr>
          <w:rFonts w:ascii="David" w:eastAsia="Calibri" w:hAnsi="David" w:cs="David"/>
          <w:sz w:val="6"/>
          <w:szCs w:val="6"/>
        </w:rPr>
      </w:pPr>
    </w:p>
    <w:p w14:paraId="14F69660" w14:textId="79100732" w:rsidR="0087202D" w:rsidRDefault="005E3AFB" w:rsidP="00DE64E2">
      <w:pPr>
        <w:contextualSpacing/>
        <w:jc w:val="center"/>
        <w:rPr>
          <w:color w:val="0070C0"/>
          <w:sz w:val="23"/>
          <w:szCs w:val="23"/>
          <w:rtl/>
        </w:rPr>
      </w:pPr>
      <w:hyperlink r:id="rId18" w:history="1">
        <w:r w:rsidR="009B609E" w:rsidRPr="00CB4B59">
          <w:rPr>
            <w:rStyle w:val="Hyperlink"/>
            <w:rFonts w:cs="David" w:hint="cs"/>
            <w:b/>
            <w:bCs/>
            <w:sz w:val="23"/>
            <w:szCs w:val="23"/>
            <w:rtl/>
            <w:lang w:eastAsia="he-IL"/>
          </w:rPr>
          <w:t>ארץ חמדה –</w:t>
        </w:r>
        <w:r w:rsidR="00C816D3" w:rsidRPr="00CB4B59">
          <w:rPr>
            <w:rStyle w:val="Hyperlink"/>
            <w:rFonts w:cs="David" w:hint="cs"/>
            <w:b/>
            <w:bCs/>
            <w:sz w:val="23"/>
            <w:szCs w:val="23"/>
            <w:rtl/>
            <w:lang w:eastAsia="he-IL"/>
          </w:rPr>
          <w:t xml:space="preserve"> קישור לשיעורי "מורנו" ביוטיוב</w:t>
        </w:r>
      </w:hyperlink>
      <w:r w:rsidR="00DE64E2" w:rsidRPr="00DE64E2">
        <w:rPr>
          <w:rStyle w:val="Hyperlink"/>
          <w:rFonts w:cs="David" w:hint="cs"/>
          <w:b/>
          <w:bCs/>
          <w:sz w:val="23"/>
          <w:szCs w:val="23"/>
          <w:u w:val="none"/>
          <w:rtl/>
          <w:lang w:eastAsia="he-IL"/>
        </w:rPr>
        <w:t xml:space="preserve">          </w:t>
      </w:r>
      <w:r w:rsidR="009A52D7" w:rsidRPr="00CB4B59">
        <w:rPr>
          <w:rFonts w:cs="David"/>
          <w:b/>
          <w:bCs/>
          <w:color w:val="0070C0"/>
          <w:sz w:val="23"/>
          <w:szCs w:val="23"/>
          <w:rtl/>
          <w:lang w:eastAsia="he-IL"/>
        </w:rPr>
        <w:t>ניתן ליצור קשר עם הכותבים דרך</w:t>
      </w:r>
      <w:r w:rsidR="009A52D7" w:rsidRPr="00CB4B59">
        <w:rPr>
          <w:rFonts w:cs="David" w:hint="cs"/>
          <w:b/>
          <w:bCs/>
          <w:color w:val="0070C0"/>
          <w:sz w:val="23"/>
          <w:szCs w:val="23"/>
          <w:rtl/>
          <w:lang w:eastAsia="he-IL"/>
        </w:rPr>
        <w:t xml:space="preserve">: </w:t>
      </w:r>
      <w:r w:rsidR="009A52D7" w:rsidRPr="00CB4B59">
        <w:rPr>
          <w:rFonts w:cs="David"/>
          <w:b/>
          <w:bCs/>
          <w:color w:val="0070C0"/>
          <w:sz w:val="23"/>
          <w:szCs w:val="23"/>
          <w:rtl/>
          <w:lang w:eastAsia="he-IL"/>
        </w:rPr>
        <w:t xml:space="preserve"> </w:t>
      </w:r>
      <w:hyperlink r:id="rId19" w:history="1">
        <w:r w:rsidR="009A52D7" w:rsidRPr="00CB4B59">
          <w:rPr>
            <w:color w:val="0070C0"/>
            <w:sz w:val="23"/>
            <w:szCs w:val="23"/>
          </w:rPr>
          <w:t>info@eretzhemdah.org</w:t>
        </w:r>
      </w:hyperlink>
    </w:p>
    <w:tbl>
      <w:tblPr>
        <w:tblStyle w:val="1f8"/>
        <w:tblpPr w:leftFromText="180" w:rightFromText="180" w:vertAnchor="text" w:horzAnchor="margin" w:tblpXSpec="center" w:tblpY="187"/>
        <w:bidiVisual/>
        <w:tblW w:w="10514" w:type="dxa"/>
        <w:tblLook w:val="04A0" w:firstRow="1" w:lastRow="0" w:firstColumn="1" w:lastColumn="0" w:noHBand="0" w:noVBand="1"/>
      </w:tblPr>
      <w:tblGrid>
        <w:gridCol w:w="1301"/>
        <w:gridCol w:w="280"/>
        <w:gridCol w:w="11"/>
        <w:gridCol w:w="702"/>
        <w:gridCol w:w="11"/>
        <w:gridCol w:w="693"/>
        <w:gridCol w:w="708"/>
        <w:gridCol w:w="709"/>
        <w:gridCol w:w="153"/>
        <w:gridCol w:w="413"/>
        <w:gridCol w:w="296"/>
        <w:gridCol w:w="839"/>
        <w:gridCol w:w="142"/>
        <w:gridCol w:w="574"/>
        <w:gridCol w:w="571"/>
        <w:gridCol w:w="142"/>
        <w:gridCol w:w="130"/>
        <w:gridCol w:w="142"/>
        <w:gridCol w:w="850"/>
        <w:gridCol w:w="710"/>
        <w:gridCol w:w="857"/>
        <w:gridCol w:w="280"/>
      </w:tblGrid>
      <w:tr w:rsidR="00CF37F0" w:rsidRPr="003A5DA7" w14:paraId="676919D2" w14:textId="77777777" w:rsidTr="00DE64E2">
        <w:tc>
          <w:tcPr>
            <w:tcW w:w="6832" w:type="dxa"/>
            <w:gridSpan w:val="14"/>
            <w:tcBorders>
              <w:top w:val="single" w:sz="4" w:space="0" w:color="auto"/>
              <w:left w:val="single" w:sz="4" w:space="0" w:color="auto"/>
              <w:bottom w:val="nil"/>
              <w:right w:val="nil"/>
            </w:tcBorders>
            <w:vAlign w:val="center"/>
          </w:tcPr>
          <w:p w14:paraId="1E2E6FB0" w14:textId="77777777" w:rsidR="00CF37F0" w:rsidRPr="00F5215F" w:rsidRDefault="00CF37F0" w:rsidP="00801DAB">
            <w:pPr>
              <w:contextualSpacing/>
              <w:jc w:val="center"/>
              <w:rPr>
                <w:rFonts w:cs="David"/>
                <w:b/>
                <w:bCs/>
                <w:sz w:val="6"/>
                <w:szCs w:val="6"/>
                <w:u w:val="single"/>
                <w:rtl/>
              </w:rPr>
            </w:pPr>
          </w:p>
          <w:p w14:paraId="767F6D74" w14:textId="77777777" w:rsidR="00CF37F0" w:rsidRPr="00785CA6" w:rsidRDefault="00CF37F0" w:rsidP="00801DAB">
            <w:pPr>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8"/>
            <w:tcBorders>
              <w:top w:val="single" w:sz="4" w:space="0" w:color="auto"/>
              <w:left w:val="nil"/>
              <w:bottom w:val="nil"/>
              <w:right w:val="single" w:sz="4" w:space="0" w:color="auto"/>
            </w:tcBorders>
            <w:vAlign w:val="center"/>
          </w:tcPr>
          <w:p w14:paraId="1196F607" w14:textId="77777777" w:rsidR="00CF37F0" w:rsidRPr="00A52F63" w:rsidRDefault="00CF37F0" w:rsidP="00801DAB">
            <w:pPr>
              <w:contextualSpacing/>
              <w:jc w:val="center"/>
              <w:rPr>
                <w:rFonts w:ascii="Calibri" w:eastAsia="Calibri" w:hAnsi="Calibri" w:cs="David"/>
                <w:b/>
                <w:bCs/>
                <w:color w:val="0070C0"/>
                <w:sz w:val="21"/>
                <w:szCs w:val="21"/>
                <w:rtl/>
              </w:rPr>
            </w:pPr>
            <w:r w:rsidRPr="00A52F63">
              <w:rPr>
                <w:rFonts w:cs="David" w:hint="cs"/>
                <w:b/>
                <w:bCs/>
                <w:color w:val="0070C0"/>
                <w:sz w:val="21"/>
                <w:szCs w:val="21"/>
                <w:rtl/>
              </w:rPr>
              <w:t>החייל, איתמר חיים בן ציפי ציפורה</w:t>
            </w:r>
          </w:p>
        </w:tc>
      </w:tr>
      <w:tr w:rsidR="00CF37F0" w:rsidRPr="003A5DA7" w14:paraId="58FC7661" w14:textId="77777777" w:rsidTr="00DE64E2">
        <w:tc>
          <w:tcPr>
            <w:tcW w:w="1581" w:type="dxa"/>
            <w:gridSpan w:val="2"/>
            <w:tcBorders>
              <w:top w:val="nil"/>
              <w:left w:val="single" w:sz="4" w:space="0" w:color="auto"/>
              <w:bottom w:val="nil"/>
              <w:right w:val="nil"/>
            </w:tcBorders>
            <w:vAlign w:val="center"/>
          </w:tcPr>
          <w:p w14:paraId="46107EBB" w14:textId="77777777" w:rsidR="00CF37F0" w:rsidRPr="00A52F63" w:rsidRDefault="00CF37F0" w:rsidP="00801DAB">
            <w:pPr>
              <w:spacing w:line="276" w:lineRule="auto"/>
              <w:contextualSpacing/>
              <w:jc w:val="center"/>
              <w:rPr>
                <w:rFonts w:cs="David"/>
                <w:b/>
                <w:bCs/>
                <w:color w:val="0070C0"/>
                <w:sz w:val="21"/>
                <w:szCs w:val="21"/>
              </w:rPr>
            </w:pPr>
            <w:r w:rsidRPr="00A52F63">
              <w:rPr>
                <w:rFonts w:ascii="David" w:hAnsi="David" w:cs="David" w:hint="cs"/>
                <w:b/>
                <w:bCs/>
                <w:color w:val="0070C0"/>
                <w:sz w:val="21"/>
                <w:szCs w:val="21"/>
                <w:rtl/>
              </w:rPr>
              <w:t>שולמית בת לאה</w:t>
            </w:r>
          </w:p>
        </w:tc>
        <w:tc>
          <w:tcPr>
            <w:tcW w:w="2987" w:type="dxa"/>
            <w:gridSpan w:val="7"/>
            <w:tcBorders>
              <w:top w:val="nil"/>
              <w:left w:val="nil"/>
              <w:bottom w:val="nil"/>
              <w:right w:val="nil"/>
            </w:tcBorders>
            <w:vAlign w:val="center"/>
          </w:tcPr>
          <w:p w14:paraId="01DAA5ED" w14:textId="77777777" w:rsidR="00CF37F0" w:rsidRPr="00A52F63" w:rsidRDefault="00CF37F0" w:rsidP="00801DAB">
            <w:pPr>
              <w:spacing w:line="276" w:lineRule="auto"/>
              <w:contextualSpacing/>
              <w:jc w:val="center"/>
              <w:rPr>
                <w:rFonts w:cs="David"/>
                <w:b/>
                <w:bCs/>
                <w:color w:val="0070C0"/>
                <w:sz w:val="21"/>
                <w:szCs w:val="21"/>
              </w:rPr>
            </w:pPr>
            <w:r w:rsidRPr="00A52F63">
              <w:rPr>
                <w:rFonts w:cs="David"/>
                <w:b/>
                <w:bCs/>
                <w:color w:val="0070C0"/>
                <w:sz w:val="21"/>
                <w:szCs w:val="21"/>
                <w:rtl/>
              </w:rPr>
              <w:t>ניר רפאל בן רחל ברכה</w:t>
            </w:r>
          </w:p>
        </w:tc>
        <w:tc>
          <w:tcPr>
            <w:tcW w:w="2835" w:type="dxa"/>
            <w:gridSpan w:val="6"/>
            <w:tcBorders>
              <w:top w:val="nil"/>
              <w:left w:val="nil"/>
              <w:bottom w:val="nil"/>
              <w:right w:val="nil"/>
            </w:tcBorders>
            <w:vAlign w:val="center"/>
          </w:tcPr>
          <w:p w14:paraId="3C1C2E58" w14:textId="77777777" w:rsidR="00CF37F0" w:rsidRPr="00A52F63" w:rsidRDefault="00CF37F0" w:rsidP="00801DAB">
            <w:pPr>
              <w:spacing w:line="276" w:lineRule="auto"/>
              <w:contextualSpacing/>
              <w:jc w:val="center"/>
              <w:rPr>
                <w:rFonts w:cs="David"/>
                <w:b/>
                <w:bCs/>
                <w:color w:val="0070C0"/>
                <w:sz w:val="21"/>
                <w:szCs w:val="21"/>
              </w:rPr>
            </w:pPr>
            <w:r w:rsidRPr="00A52F63">
              <w:rPr>
                <w:rFonts w:cs="David"/>
                <w:b/>
                <w:bCs/>
                <w:color w:val="0070C0"/>
                <w:sz w:val="21"/>
                <w:szCs w:val="21"/>
                <w:rtl/>
              </w:rPr>
              <w:t>חנה בת אוריה</w:t>
            </w:r>
          </w:p>
        </w:tc>
        <w:tc>
          <w:tcPr>
            <w:tcW w:w="2831" w:type="dxa"/>
            <w:gridSpan w:val="6"/>
            <w:tcBorders>
              <w:top w:val="nil"/>
              <w:left w:val="nil"/>
              <w:bottom w:val="nil"/>
              <w:right w:val="nil"/>
            </w:tcBorders>
            <w:vAlign w:val="center"/>
          </w:tcPr>
          <w:p w14:paraId="202AB71F" w14:textId="77777777" w:rsidR="00CF37F0" w:rsidRPr="00A52F63" w:rsidRDefault="00CF37F0" w:rsidP="00801DAB">
            <w:pPr>
              <w:spacing w:line="276" w:lineRule="auto"/>
              <w:contextualSpacing/>
              <w:jc w:val="center"/>
              <w:rPr>
                <w:rFonts w:cs="David"/>
                <w:b/>
                <w:bCs/>
                <w:color w:val="0070C0"/>
                <w:sz w:val="21"/>
                <w:szCs w:val="21"/>
              </w:rPr>
            </w:pPr>
            <w:r w:rsidRPr="00A52F63">
              <w:rPr>
                <w:rFonts w:cs="David" w:hint="cs"/>
                <w:b/>
                <w:bCs/>
                <w:color w:val="0070C0"/>
                <w:sz w:val="21"/>
                <w:szCs w:val="21"/>
                <w:rtl/>
              </w:rPr>
              <w:t>טל</w:t>
            </w:r>
            <w:r w:rsidRPr="00A52F63">
              <w:rPr>
                <w:rFonts w:cs="David"/>
                <w:b/>
                <w:bCs/>
                <w:color w:val="0070C0"/>
                <w:sz w:val="21"/>
                <w:szCs w:val="21"/>
                <w:rtl/>
              </w:rPr>
              <w:t xml:space="preserve"> שאול בן יפה</w:t>
            </w:r>
          </w:p>
        </w:tc>
        <w:tc>
          <w:tcPr>
            <w:tcW w:w="280" w:type="dxa"/>
            <w:tcBorders>
              <w:top w:val="nil"/>
              <w:left w:val="nil"/>
              <w:bottom w:val="nil"/>
              <w:right w:val="single" w:sz="4" w:space="0" w:color="auto"/>
            </w:tcBorders>
            <w:vAlign w:val="center"/>
          </w:tcPr>
          <w:p w14:paraId="21BFDFE1" w14:textId="77777777" w:rsidR="00CF37F0" w:rsidRPr="00C55092" w:rsidRDefault="00CF37F0" w:rsidP="00801DAB">
            <w:pPr>
              <w:spacing w:line="252" w:lineRule="auto"/>
              <w:contextualSpacing/>
              <w:jc w:val="center"/>
              <w:rPr>
                <w:rFonts w:cs="David"/>
                <w:b/>
                <w:bCs/>
                <w:color w:val="0070C0"/>
                <w:sz w:val="20"/>
                <w:szCs w:val="20"/>
              </w:rPr>
            </w:pPr>
          </w:p>
        </w:tc>
      </w:tr>
      <w:tr w:rsidR="00CF37F0" w:rsidRPr="003A5DA7" w14:paraId="6CD4D189" w14:textId="77777777" w:rsidTr="00DE64E2">
        <w:tc>
          <w:tcPr>
            <w:tcW w:w="1301" w:type="dxa"/>
            <w:tcBorders>
              <w:top w:val="nil"/>
              <w:left w:val="single" w:sz="4" w:space="0" w:color="auto"/>
              <w:bottom w:val="nil"/>
              <w:right w:val="nil"/>
            </w:tcBorders>
            <w:vAlign w:val="center"/>
          </w:tcPr>
          <w:p w14:paraId="6856578E" w14:textId="77777777" w:rsidR="00CF37F0" w:rsidRPr="003A5DA7" w:rsidRDefault="00CF37F0" w:rsidP="00801DAB">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697" w:type="dxa"/>
            <w:gridSpan w:val="5"/>
            <w:tcBorders>
              <w:top w:val="nil"/>
              <w:left w:val="nil"/>
              <w:bottom w:val="nil"/>
              <w:right w:val="nil"/>
            </w:tcBorders>
            <w:vAlign w:val="center"/>
          </w:tcPr>
          <w:p w14:paraId="5369C724" w14:textId="77777777" w:rsidR="00CF37F0" w:rsidRPr="003A5DA7" w:rsidRDefault="00CF37F0" w:rsidP="00801DAB">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2"/>
            <w:tcBorders>
              <w:top w:val="nil"/>
              <w:left w:val="nil"/>
              <w:bottom w:val="nil"/>
              <w:right w:val="nil"/>
            </w:tcBorders>
            <w:vAlign w:val="center"/>
          </w:tcPr>
          <w:p w14:paraId="1C0980C7" w14:textId="77777777" w:rsidR="00CF37F0" w:rsidRPr="003A5DA7" w:rsidRDefault="00CF37F0" w:rsidP="00801DAB">
            <w:pPr>
              <w:spacing w:line="276" w:lineRule="auto"/>
              <w:contextualSpacing/>
              <w:jc w:val="center"/>
              <w:rPr>
                <w:rFonts w:cs="David"/>
                <w:b/>
                <w:bCs/>
                <w:color w:val="0070C0"/>
                <w:sz w:val="20"/>
                <w:szCs w:val="20"/>
              </w:rPr>
            </w:pPr>
            <w:r>
              <w:rPr>
                <w:rFonts w:cs="David" w:hint="cs"/>
                <w:b/>
                <w:bCs/>
                <w:color w:val="0070C0"/>
                <w:sz w:val="20"/>
                <w:szCs w:val="20"/>
                <w:rtl/>
              </w:rPr>
              <w:t>ישי בן מרים</w:t>
            </w:r>
          </w:p>
        </w:tc>
        <w:tc>
          <w:tcPr>
            <w:tcW w:w="1843" w:type="dxa"/>
            <w:gridSpan w:val="5"/>
            <w:tcBorders>
              <w:top w:val="nil"/>
              <w:left w:val="nil"/>
              <w:bottom w:val="nil"/>
              <w:right w:val="nil"/>
            </w:tcBorders>
            <w:vAlign w:val="center"/>
          </w:tcPr>
          <w:p w14:paraId="339E1DD2" w14:textId="77777777" w:rsidR="00CF37F0" w:rsidRPr="003A5DA7" w:rsidRDefault="00CF37F0" w:rsidP="00801DAB">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119" w:type="dxa"/>
            <w:gridSpan w:val="7"/>
            <w:tcBorders>
              <w:top w:val="nil"/>
              <w:left w:val="nil"/>
              <w:bottom w:val="nil"/>
              <w:right w:val="nil"/>
            </w:tcBorders>
            <w:vAlign w:val="center"/>
          </w:tcPr>
          <w:p w14:paraId="53EADEB9" w14:textId="77777777" w:rsidR="00CF37F0" w:rsidRPr="003A5DA7" w:rsidRDefault="00CF37F0" w:rsidP="00801DAB">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137" w:type="dxa"/>
            <w:gridSpan w:val="2"/>
            <w:tcBorders>
              <w:top w:val="nil"/>
              <w:left w:val="nil"/>
              <w:bottom w:val="nil"/>
              <w:right w:val="single" w:sz="4" w:space="0" w:color="auto"/>
            </w:tcBorders>
            <w:vAlign w:val="center"/>
          </w:tcPr>
          <w:p w14:paraId="746F4C73" w14:textId="77777777" w:rsidR="00CF37F0" w:rsidRPr="003A5DA7" w:rsidRDefault="00CF37F0" w:rsidP="00801DAB">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CF37F0" w:rsidRPr="003A5DA7" w14:paraId="32C345AC" w14:textId="77777777" w:rsidTr="00DE64E2">
        <w:tc>
          <w:tcPr>
            <w:tcW w:w="1592" w:type="dxa"/>
            <w:gridSpan w:val="3"/>
            <w:tcBorders>
              <w:top w:val="nil"/>
              <w:left w:val="single" w:sz="4" w:space="0" w:color="auto"/>
              <w:bottom w:val="nil"/>
              <w:right w:val="nil"/>
            </w:tcBorders>
            <w:vAlign w:val="center"/>
          </w:tcPr>
          <w:p w14:paraId="3B77550E" w14:textId="77777777" w:rsidR="00CF37F0" w:rsidRPr="003A5DA7" w:rsidRDefault="00CF37F0" w:rsidP="00801DAB">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4" w:type="dxa"/>
            <w:gridSpan w:val="4"/>
            <w:tcBorders>
              <w:top w:val="nil"/>
              <w:left w:val="nil"/>
              <w:bottom w:val="nil"/>
              <w:right w:val="nil"/>
            </w:tcBorders>
            <w:vAlign w:val="center"/>
          </w:tcPr>
          <w:p w14:paraId="6C06BD4B" w14:textId="77777777" w:rsidR="00CF37F0" w:rsidRPr="003A5DA7" w:rsidRDefault="00CF37F0" w:rsidP="00801DAB">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571" w:type="dxa"/>
            <w:gridSpan w:val="4"/>
            <w:tcBorders>
              <w:top w:val="nil"/>
              <w:left w:val="nil"/>
              <w:bottom w:val="nil"/>
              <w:right w:val="nil"/>
            </w:tcBorders>
            <w:vAlign w:val="center"/>
          </w:tcPr>
          <w:p w14:paraId="5998E3D3" w14:textId="77777777" w:rsidR="00CF37F0" w:rsidRPr="003A5DA7" w:rsidRDefault="00CF37F0" w:rsidP="00801DAB">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שמואל בן ברוריה</w:t>
            </w:r>
          </w:p>
        </w:tc>
        <w:tc>
          <w:tcPr>
            <w:tcW w:w="2268" w:type="dxa"/>
            <w:gridSpan w:val="5"/>
            <w:tcBorders>
              <w:top w:val="nil"/>
              <w:left w:val="nil"/>
              <w:bottom w:val="nil"/>
              <w:right w:val="nil"/>
            </w:tcBorders>
            <w:vAlign w:val="center"/>
          </w:tcPr>
          <w:p w14:paraId="5968FFF9" w14:textId="77777777" w:rsidR="00CF37F0" w:rsidRPr="00FF6578" w:rsidRDefault="00CF37F0" w:rsidP="00801DAB">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122" w:type="dxa"/>
            <w:gridSpan w:val="3"/>
            <w:tcBorders>
              <w:top w:val="nil"/>
              <w:left w:val="nil"/>
              <w:bottom w:val="nil"/>
              <w:right w:val="nil"/>
            </w:tcBorders>
            <w:vAlign w:val="center"/>
          </w:tcPr>
          <w:p w14:paraId="2C30E9FF" w14:textId="77777777" w:rsidR="00CF37F0" w:rsidRPr="00FF6578" w:rsidRDefault="00CF37F0" w:rsidP="00801DAB">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7" w:type="dxa"/>
            <w:gridSpan w:val="3"/>
            <w:tcBorders>
              <w:top w:val="nil"/>
              <w:left w:val="nil"/>
              <w:bottom w:val="nil"/>
              <w:right w:val="single" w:sz="4" w:space="0" w:color="auto"/>
            </w:tcBorders>
            <w:vAlign w:val="center"/>
          </w:tcPr>
          <w:p w14:paraId="6B8D9CBF" w14:textId="77777777" w:rsidR="00CF37F0" w:rsidRPr="003A5DA7" w:rsidRDefault="00CF37F0" w:rsidP="00801DAB">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CF37F0" w:rsidRPr="003A5DA7" w14:paraId="6C5BCDDD" w14:textId="77777777" w:rsidTr="00DE64E2">
        <w:tc>
          <w:tcPr>
            <w:tcW w:w="2305" w:type="dxa"/>
            <w:gridSpan w:val="5"/>
            <w:tcBorders>
              <w:top w:val="nil"/>
              <w:left w:val="single" w:sz="4" w:space="0" w:color="auto"/>
              <w:bottom w:val="nil"/>
              <w:right w:val="nil"/>
            </w:tcBorders>
            <w:vAlign w:val="center"/>
          </w:tcPr>
          <w:p w14:paraId="08549BBF" w14:textId="77777777" w:rsidR="00CF37F0" w:rsidRPr="003A5DA7" w:rsidRDefault="00CF37F0" w:rsidP="00801DAB">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110" w:type="dxa"/>
            <w:gridSpan w:val="3"/>
            <w:tcBorders>
              <w:top w:val="nil"/>
              <w:left w:val="nil"/>
              <w:bottom w:val="nil"/>
              <w:right w:val="nil"/>
            </w:tcBorders>
            <w:vAlign w:val="center"/>
          </w:tcPr>
          <w:p w14:paraId="30E7B412" w14:textId="77777777" w:rsidR="00CF37F0" w:rsidRPr="003A5DA7" w:rsidRDefault="00CF37F0" w:rsidP="00801DAB">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701" w:type="dxa"/>
            <w:gridSpan w:val="4"/>
            <w:tcBorders>
              <w:top w:val="nil"/>
              <w:left w:val="nil"/>
              <w:bottom w:val="nil"/>
              <w:right w:val="nil"/>
            </w:tcBorders>
            <w:vAlign w:val="center"/>
          </w:tcPr>
          <w:p w14:paraId="43F3ED88" w14:textId="77777777" w:rsidR="00CF37F0" w:rsidRPr="003A5DA7" w:rsidRDefault="00CF37F0" w:rsidP="00801DAB">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701" w:type="dxa"/>
            <w:gridSpan w:val="6"/>
            <w:tcBorders>
              <w:top w:val="nil"/>
              <w:left w:val="nil"/>
              <w:bottom w:val="nil"/>
              <w:right w:val="nil"/>
            </w:tcBorders>
            <w:vAlign w:val="center"/>
          </w:tcPr>
          <w:p w14:paraId="7FEC4FD2" w14:textId="77777777" w:rsidR="00CF37F0" w:rsidRPr="003A5DA7" w:rsidRDefault="00CF37F0" w:rsidP="00801DAB">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697" w:type="dxa"/>
            <w:gridSpan w:val="4"/>
            <w:tcBorders>
              <w:top w:val="nil"/>
              <w:left w:val="nil"/>
              <w:bottom w:val="nil"/>
              <w:right w:val="single" w:sz="4" w:space="0" w:color="auto"/>
            </w:tcBorders>
            <w:vAlign w:val="center"/>
          </w:tcPr>
          <w:p w14:paraId="27BF2E31" w14:textId="77777777" w:rsidR="00CF37F0" w:rsidRPr="003A5DA7" w:rsidRDefault="00CF37F0" w:rsidP="00801DAB">
            <w:pPr>
              <w:spacing w:line="276" w:lineRule="auto"/>
              <w:contextualSpacing/>
              <w:jc w:val="center"/>
              <w:rPr>
                <w:rFonts w:cs="David"/>
                <w:b/>
                <w:bCs/>
                <w:color w:val="0070C0"/>
                <w:sz w:val="20"/>
                <w:szCs w:val="20"/>
                <w:rtl/>
              </w:rPr>
            </w:pPr>
            <w:r w:rsidRPr="000F56BB">
              <w:rPr>
                <w:rFonts w:ascii="David" w:hAnsi="David" w:cs="David"/>
                <w:b/>
                <w:bCs/>
                <w:color w:val="0070C0"/>
                <w:sz w:val="20"/>
                <w:szCs w:val="20"/>
                <w:rtl/>
              </w:rPr>
              <w:t>משה בן אסתר חיה</w:t>
            </w:r>
          </w:p>
        </w:tc>
      </w:tr>
      <w:tr w:rsidR="00CF37F0" w:rsidRPr="003A5DA7" w14:paraId="7F34907E" w14:textId="77777777" w:rsidTr="00DE64E2">
        <w:tc>
          <w:tcPr>
            <w:tcW w:w="2294" w:type="dxa"/>
            <w:gridSpan w:val="4"/>
            <w:tcBorders>
              <w:top w:val="nil"/>
              <w:left w:val="single" w:sz="4" w:space="0" w:color="auto"/>
              <w:bottom w:val="single" w:sz="4" w:space="0" w:color="auto"/>
              <w:right w:val="nil"/>
            </w:tcBorders>
            <w:vAlign w:val="center"/>
          </w:tcPr>
          <w:p w14:paraId="18F57CBE" w14:textId="77777777" w:rsidR="00CF37F0" w:rsidRPr="003A5DA7" w:rsidRDefault="00CF37F0" w:rsidP="00801DAB">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7" w:type="dxa"/>
            <w:gridSpan w:val="6"/>
            <w:tcBorders>
              <w:top w:val="nil"/>
              <w:left w:val="nil"/>
              <w:bottom w:val="single" w:sz="4" w:space="0" w:color="auto"/>
              <w:right w:val="nil"/>
            </w:tcBorders>
            <w:vAlign w:val="center"/>
          </w:tcPr>
          <w:p w14:paraId="1CBF3667" w14:textId="77777777" w:rsidR="00CF37F0" w:rsidRPr="003A5DA7" w:rsidRDefault="00CF37F0" w:rsidP="00801DAB">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7"/>
            <w:tcBorders>
              <w:top w:val="nil"/>
              <w:left w:val="nil"/>
              <w:bottom w:val="single" w:sz="4" w:space="0" w:color="auto"/>
              <w:right w:val="nil"/>
            </w:tcBorders>
            <w:vAlign w:val="center"/>
          </w:tcPr>
          <w:p w14:paraId="6E96DBCA" w14:textId="77777777" w:rsidR="00CF37F0" w:rsidRPr="003A5DA7" w:rsidRDefault="00CF37F0" w:rsidP="00801DAB">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2839" w:type="dxa"/>
            <w:gridSpan w:val="5"/>
            <w:tcBorders>
              <w:top w:val="nil"/>
              <w:left w:val="nil"/>
              <w:bottom w:val="single" w:sz="4" w:space="0" w:color="auto"/>
              <w:right w:val="single" w:sz="4" w:space="0" w:color="auto"/>
            </w:tcBorders>
            <w:vAlign w:val="center"/>
          </w:tcPr>
          <w:p w14:paraId="2C7AD470" w14:textId="77777777" w:rsidR="00CF37F0" w:rsidRPr="007025EE" w:rsidRDefault="00CF37F0" w:rsidP="00801DAB">
            <w:pPr>
              <w:spacing w:line="276" w:lineRule="auto"/>
              <w:contextualSpacing/>
              <w:jc w:val="center"/>
              <w:rPr>
                <w:rFonts w:cs="David"/>
                <w:b/>
                <w:bCs/>
                <w:color w:val="0070C0"/>
                <w:sz w:val="20"/>
                <w:szCs w:val="20"/>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r>
    </w:tbl>
    <w:p w14:paraId="6F5F2B33" w14:textId="77777777" w:rsidR="00DE64E2" w:rsidRDefault="00DE64E2" w:rsidP="00CF37F0">
      <w:pPr>
        <w:contextualSpacing/>
        <w:rPr>
          <w:rFonts w:cs="David"/>
          <w:rtl/>
        </w:rPr>
      </w:pPr>
    </w:p>
    <w:p w14:paraId="4EDDC0FF" w14:textId="3109490D" w:rsidR="00D05B14" w:rsidRPr="00D05B14" w:rsidRDefault="00D05B14" w:rsidP="00DE64E2">
      <w:pPr>
        <w:contextualSpacing/>
        <w:rPr>
          <w:rFonts w:cs="David"/>
        </w:rPr>
      </w:pPr>
      <w:r w:rsidRPr="00D05B14">
        <w:rPr>
          <w:noProof/>
        </w:rPr>
        <w:lastRenderedPageBreak/>
        <w:drawing>
          <wp:anchor distT="0" distB="0" distL="114300" distR="114300" simplePos="0" relativeHeight="252048384" behindDoc="1" locked="0" layoutInCell="1" allowOverlap="1" wp14:anchorId="022B36B0" wp14:editId="548DD6FC">
            <wp:simplePos x="0" y="0"/>
            <wp:positionH relativeFrom="column">
              <wp:posOffset>5141595</wp:posOffset>
            </wp:positionH>
            <wp:positionV relativeFrom="paragraph">
              <wp:posOffset>-13970</wp:posOffset>
            </wp:positionV>
            <wp:extent cx="1893570" cy="419735"/>
            <wp:effectExtent l="0" t="0" r="0" b="0"/>
            <wp:wrapNone/>
            <wp:docPr id="3" name="תמונה 3" descr="תיאור: Z:\פירסום ויחסי ציבור\חמדת ימים עברית\כותרות\ארץ אגד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תיאור: Z:\פירסום ויחסי ציבור\חמדת ימים עברית\כותרות\ארץ אגדה.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93570" cy="41973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3" w:name="OLE_LINK25"/>
      <w:bookmarkStart w:id="4" w:name="OLE_LINK26"/>
      <w:bookmarkStart w:id="5" w:name="OLE_LINK5"/>
      <w:bookmarkStart w:id="6" w:name="OLE_LINK6"/>
      <w:bookmarkStart w:id="7" w:name="OLE_LINK7"/>
    </w:p>
    <w:p w14:paraId="2C41E649" w14:textId="77777777" w:rsidR="00D05B14" w:rsidRPr="00D05B14" w:rsidRDefault="00D05B14" w:rsidP="00D05B14">
      <w:pPr>
        <w:jc w:val="both"/>
        <w:rPr>
          <w:rFonts w:cs="David"/>
          <w:b/>
          <w:bCs/>
          <w:sz w:val="32"/>
          <w:szCs w:val="32"/>
          <w:rtl/>
          <w:lang w:eastAsia="he-IL"/>
        </w:rPr>
      </w:pPr>
    </w:p>
    <w:p w14:paraId="772C3B5C" w14:textId="77777777" w:rsidR="00D05B14" w:rsidRPr="00D05B14" w:rsidRDefault="00D05B14" w:rsidP="00D05B14">
      <w:pPr>
        <w:jc w:val="both"/>
        <w:rPr>
          <w:rFonts w:cs="David"/>
          <w:b/>
          <w:bCs/>
          <w:sz w:val="12"/>
          <w:szCs w:val="12"/>
          <w:rtl/>
          <w:lang w:eastAsia="he-IL"/>
        </w:rPr>
      </w:pPr>
    </w:p>
    <w:p w14:paraId="76EE2524" w14:textId="77777777" w:rsidR="00D05B14" w:rsidRPr="00D05B14" w:rsidRDefault="00D05B14" w:rsidP="00D05B14">
      <w:pPr>
        <w:rPr>
          <w:rFonts w:cs="David"/>
          <w:b/>
          <w:bCs/>
          <w:sz w:val="32"/>
          <w:szCs w:val="32"/>
          <w:rtl/>
          <w:lang w:eastAsia="he-IL"/>
        </w:rPr>
      </w:pPr>
      <w:r w:rsidRPr="00D05B14">
        <w:rPr>
          <w:rFonts w:cs="David"/>
          <w:b/>
          <w:bCs/>
          <w:sz w:val="32"/>
          <w:szCs w:val="32"/>
          <w:rtl/>
          <w:lang w:eastAsia="he-IL"/>
        </w:rPr>
        <w:t>הרב מרדכי הוכמן</w:t>
      </w:r>
    </w:p>
    <w:p w14:paraId="2913C580" w14:textId="77777777" w:rsidR="00D05B14" w:rsidRPr="00DE64E2" w:rsidRDefault="00D05B14" w:rsidP="00D05B14">
      <w:pPr>
        <w:ind w:left="180" w:hanging="180"/>
        <w:jc w:val="both"/>
        <w:rPr>
          <w:rFonts w:cs="David"/>
          <w:sz w:val="16"/>
          <w:szCs w:val="16"/>
          <w:rtl/>
        </w:rPr>
      </w:pPr>
    </w:p>
    <w:p w14:paraId="06C867B0" w14:textId="77777777" w:rsidR="00C75AD2" w:rsidRPr="00C75AD2" w:rsidRDefault="00C75AD2" w:rsidP="00C75AD2">
      <w:pPr>
        <w:keepNext/>
        <w:contextualSpacing/>
        <w:outlineLvl w:val="0"/>
        <w:rPr>
          <w:rFonts w:ascii="Arial" w:hAnsi="Arial" w:cs="David"/>
          <w:b/>
          <w:bCs/>
          <w:noProof/>
          <w:color w:val="0070C0"/>
          <w:sz w:val="32"/>
          <w:szCs w:val="32"/>
          <w:rtl/>
          <w:lang w:eastAsia="he-IL"/>
        </w:rPr>
      </w:pPr>
      <w:r w:rsidRPr="00C75AD2">
        <w:rPr>
          <w:rFonts w:ascii="Arial" w:hAnsi="Arial" w:cs="David" w:hint="cs"/>
          <w:b/>
          <w:bCs/>
          <w:noProof/>
          <w:color w:val="0070C0"/>
          <w:sz w:val="32"/>
          <w:szCs w:val="32"/>
          <w:rtl/>
          <w:lang w:eastAsia="he-IL"/>
        </w:rPr>
        <w:t xml:space="preserve">תל ארזא </w:t>
      </w:r>
      <w:r w:rsidRPr="00C75AD2">
        <w:rPr>
          <w:rFonts w:ascii="Arial" w:hAnsi="Arial" w:cs="David"/>
          <w:b/>
          <w:bCs/>
          <w:noProof/>
          <w:color w:val="0070C0"/>
          <w:sz w:val="32"/>
          <w:szCs w:val="32"/>
          <w:rtl/>
          <w:lang w:eastAsia="he-IL"/>
        </w:rPr>
        <w:t>–</w:t>
      </w:r>
      <w:r w:rsidRPr="00C75AD2">
        <w:rPr>
          <w:rFonts w:ascii="Arial" w:hAnsi="Arial" w:cs="David" w:hint="cs"/>
          <w:b/>
          <w:bCs/>
          <w:noProof/>
          <w:color w:val="0070C0"/>
          <w:sz w:val="32"/>
          <w:szCs w:val="32"/>
          <w:rtl/>
          <w:lang w:eastAsia="he-IL"/>
        </w:rPr>
        <w:t xml:space="preserve"> והגיוס לצבא בר כוכבא</w:t>
      </w:r>
    </w:p>
    <w:p w14:paraId="513E8E72" w14:textId="77777777" w:rsidR="00C75AD2" w:rsidRPr="00DE64E2" w:rsidRDefault="00C75AD2" w:rsidP="00DE64E2">
      <w:pPr>
        <w:ind w:left="180" w:hanging="180"/>
        <w:jc w:val="both"/>
        <w:rPr>
          <w:rFonts w:cs="David"/>
          <w:sz w:val="16"/>
          <w:szCs w:val="16"/>
          <w:rtl/>
        </w:rPr>
      </w:pPr>
    </w:p>
    <w:p w14:paraId="67EB9E80" w14:textId="77777777" w:rsidR="00C75AD2" w:rsidRPr="00C75AD2" w:rsidRDefault="00C75AD2" w:rsidP="00C75AD2">
      <w:pPr>
        <w:contextualSpacing/>
        <w:rPr>
          <w:rFonts w:ascii="David" w:hAnsi="David" w:cs="David"/>
          <w:b/>
          <w:bCs/>
          <w:sz w:val="26"/>
          <w:szCs w:val="26"/>
          <w:rtl/>
        </w:rPr>
      </w:pPr>
      <w:bookmarkStart w:id="8" w:name="תוכן"/>
      <w:bookmarkEnd w:id="8"/>
      <w:r w:rsidRPr="00C75AD2">
        <w:rPr>
          <w:rFonts w:ascii="David" w:hAnsi="David" w:cs="David" w:hint="cs"/>
          <w:b/>
          <w:bCs/>
          <w:sz w:val="26"/>
          <w:szCs w:val="26"/>
          <w:rtl/>
        </w:rPr>
        <w:t>חלק א: המשמעות הסמלית של המעשים במשנה בסוף מסכת יבמות</w:t>
      </w:r>
    </w:p>
    <w:p w14:paraId="552C94B4" w14:textId="77777777" w:rsidR="00C75AD2" w:rsidRPr="00C75AD2" w:rsidRDefault="00C75AD2" w:rsidP="00C75AD2">
      <w:pPr>
        <w:contextualSpacing/>
        <w:rPr>
          <w:rFonts w:ascii="David" w:hAnsi="David" w:cs="David"/>
          <w:sz w:val="12"/>
          <w:szCs w:val="12"/>
          <w:rtl/>
        </w:rPr>
      </w:pPr>
    </w:p>
    <w:p w14:paraId="2A518F10" w14:textId="77777777" w:rsidR="00C75AD2" w:rsidRPr="00C75AD2" w:rsidRDefault="00C75AD2" w:rsidP="00C75AD2">
      <w:pPr>
        <w:contextualSpacing/>
        <w:rPr>
          <w:rFonts w:ascii="David" w:hAnsi="David" w:cs="David"/>
          <w:b/>
          <w:bCs/>
          <w:i/>
          <w:iCs/>
          <w:sz w:val="26"/>
          <w:szCs w:val="26"/>
          <w:rtl/>
        </w:rPr>
      </w:pPr>
      <w:r w:rsidRPr="00C75AD2">
        <w:rPr>
          <w:rFonts w:ascii="David" w:hAnsi="David" w:cs="David" w:hint="cs"/>
          <w:b/>
          <w:bCs/>
          <w:i/>
          <w:iCs/>
          <w:sz w:val="26"/>
          <w:szCs w:val="26"/>
          <w:rtl/>
        </w:rPr>
        <w:t xml:space="preserve">המעשה ברבי עקיבא שעיבר את השנה </w:t>
      </w:r>
      <w:proofErr w:type="spellStart"/>
      <w:r w:rsidRPr="00C75AD2">
        <w:rPr>
          <w:rFonts w:ascii="David" w:hAnsi="David" w:cs="David" w:hint="cs"/>
          <w:b/>
          <w:bCs/>
          <w:i/>
          <w:iCs/>
          <w:sz w:val="26"/>
          <w:szCs w:val="26"/>
          <w:rtl/>
        </w:rPr>
        <w:t>ב'נהרדעא</w:t>
      </w:r>
      <w:proofErr w:type="spellEnd"/>
      <w:r w:rsidRPr="00C75AD2">
        <w:rPr>
          <w:rFonts w:ascii="David" w:hAnsi="David" w:cs="David" w:hint="cs"/>
          <w:b/>
          <w:bCs/>
          <w:i/>
          <w:iCs/>
          <w:sz w:val="26"/>
          <w:szCs w:val="26"/>
          <w:rtl/>
        </w:rPr>
        <w:t>'</w:t>
      </w:r>
    </w:p>
    <w:p w14:paraId="15EA3234"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חכמים הקלו בדיני העדות שנצרכים להיתר 'אשה עגונה', והקלו להאמין לעד אחד בלבד שמספר שראה שמישהו מת, וממילא אשתו מותרת להינשא. ובמשנה בסוף מסכת יבמות (</w:t>
      </w:r>
      <w:proofErr w:type="spellStart"/>
      <w:r w:rsidRPr="00C75AD2">
        <w:rPr>
          <w:rFonts w:ascii="David" w:hAnsi="David" w:cs="David"/>
          <w:rtl/>
        </w:rPr>
        <w:t>פט</w:t>
      </w:r>
      <w:r w:rsidRPr="00C75AD2">
        <w:rPr>
          <w:rFonts w:ascii="David" w:hAnsi="David" w:cs="David" w:hint="cs"/>
          <w:rtl/>
        </w:rPr>
        <w:t>"</w:t>
      </w:r>
      <w:r w:rsidRPr="00C75AD2">
        <w:rPr>
          <w:rFonts w:ascii="David" w:hAnsi="David" w:cs="David"/>
          <w:rtl/>
        </w:rPr>
        <w:t>ז</w:t>
      </w:r>
      <w:proofErr w:type="spellEnd"/>
      <w:r w:rsidRPr="00C75AD2">
        <w:rPr>
          <w:rFonts w:ascii="David" w:hAnsi="David" w:cs="David"/>
          <w:rtl/>
        </w:rPr>
        <w:t xml:space="preserve"> מ</w:t>
      </w:r>
      <w:r w:rsidRPr="00C75AD2">
        <w:rPr>
          <w:rFonts w:ascii="David" w:hAnsi="David" w:cs="David" w:hint="cs"/>
          <w:rtl/>
        </w:rPr>
        <w:t>"</w:t>
      </w:r>
      <w:r w:rsidRPr="00C75AD2">
        <w:rPr>
          <w:rFonts w:ascii="David" w:hAnsi="David" w:cs="David"/>
          <w:rtl/>
        </w:rPr>
        <w:t>ז</w:t>
      </w:r>
      <w:r w:rsidRPr="00C75AD2">
        <w:rPr>
          <w:rFonts w:ascii="David" w:hAnsi="David" w:cs="David" w:hint="cs"/>
          <w:rtl/>
        </w:rPr>
        <w:t>) מסופר כיצד התקבלה ההחלטה הזו הלכה-למעשה:</w:t>
      </w:r>
    </w:p>
    <w:p w14:paraId="5494C31D" w14:textId="77777777" w:rsidR="00C75AD2" w:rsidRPr="00C75AD2" w:rsidRDefault="00C75AD2" w:rsidP="00C75AD2">
      <w:pPr>
        <w:ind w:left="284"/>
        <w:contextualSpacing/>
        <w:rPr>
          <w:rFonts w:cs="Guttman Keren"/>
          <w:sz w:val="22"/>
          <w:szCs w:val="22"/>
          <w:rtl/>
        </w:rPr>
      </w:pPr>
      <w:r w:rsidRPr="00C75AD2">
        <w:rPr>
          <w:rFonts w:cs="Guttman Keren" w:hint="cs"/>
          <w:sz w:val="22"/>
          <w:szCs w:val="22"/>
          <w:rtl/>
        </w:rPr>
        <w:t>"</w:t>
      </w:r>
      <w:r w:rsidRPr="00C75AD2">
        <w:rPr>
          <w:rFonts w:cs="Guttman Keren"/>
          <w:sz w:val="22"/>
          <w:szCs w:val="22"/>
          <w:rtl/>
        </w:rPr>
        <w:t xml:space="preserve">אָמַר רַבִּי עֲקִיבָא, כְּשֶׁיָּרַדְתִּי </w:t>
      </w:r>
      <w:proofErr w:type="spellStart"/>
      <w:r w:rsidRPr="00C75AD2">
        <w:rPr>
          <w:rFonts w:cs="Guttman Keren"/>
          <w:sz w:val="22"/>
          <w:szCs w:val="22"/>
          <w:rtl/>
        </w:rPr>
        <w:t>לִנְהַרְדְּעָא</w:t>
      </w:r>
      <w:proofErr w:type="spellEnd"/>
      <w:r w:rsidRPr="00C75AD2">
        <w:rPr>
          <w:rFonts w:cs="Guttman Keren"/>
          <w:sz w:val="22"/>
          <w:szCs w:val="22"/>
          <w:rtl/>
        </w:rPr>
        <w:t xml:space="preserve"> לְעַבֵּר הַשָּׁנָה, מָצָאתִי נְחֶמְיָה אִישׁ בֵּית דְּלִי, אָמַר לִי, שָׁמַעְתִּי שֶׁאֵין מַשִּׂאִין אֶת </w:t>
      </w:r>
      <w:proofErr w:type="spellStart"/>
      <w:r w:rsidRPr="00C75AD2">
        <w:rPr>
          <w:rFonts w:cs="Guttman Keren"/>
          <w:sz w:val="22"/>
          <w:szCs w:val="22"/>
          <w:rtl/>
        </w:rPr>
        <w:t>הָאִשָּׁה</w:t>
      </w:r>
      <w:proofErr w:type="spellEnd"/>
      <w:r w:rsidRPr="00C75AD2">
        <w:rPr>
          <w:rFonts w:cs="Guttman Keren"/>
          <w:sz w:val="22"/>
          <w:szCs w:val="22"/>
          <w:rtl/>
        </w:rPr>
        <w:t xml:space="preserve"> בְּאֶרֶץ יִשְׂרָאֵל עַל פִּי עֵד אֶחָד, אֶלָּא רַבִּי יְהוּדָה בֶּן בָּבָא. </w:t>
      </w:r>
      <w:proofErr w:type="spellStart"/>
      <w:r w:rsidRPr="00C75AD2">
        <w:rPr>
          <w:rFonts w:cs="Guttman Keren"/>
          <w:sz w:val="22"/>
          <w:szCs w:val="22"/>
          <w:rtl/>
        </w:rPr>
        <w:t>וְנוּמֵתִי</w:t>
      </w:r>
      <w:proofErr w:type="spellEnd"/>
      <w:r w:rsidRPr="00C75AD2">
        <w:rPr>
          <w:rFonts w:cs="Guttman Keren" w:hint="cs"/>
          <w:sz w:val="22"/>
          <w:szCs w:val="22"/>
          <w:rtl/>
        </w:rPr>
        <w:t xml:space="preserve"> (=ואמרתי)</w:t>
      </w:r>
      <w:r w:rsidRPr="00C75AD2">
        <w:rPr>
          <w:rFonts w:cs="Guttman Keren"/>
          <w:sz w:val="22"/>
          <w:szCs w:val="22"/>
          <w:rtl/>
        </w:rPr>
        <w:t xml:space="preserve"> לוֹ, כֵּן הַדְּבָרִים. אָמַר לִי, אֱמוֹר לָהֶם מִשְּׁמִי, אַתֶּם יוֹדְעִים שֶׁהַמְּדִינָה מְשֻׁבֶּשֶׁת בִּגְיָסוֹת, מְקֻבְּלַנִי מֵרַבָּן גַּמְלִיאֵל הַזָּקֵן, </w:t>
      </w:r>
      <w:proofErr w:type="spellStart"/>
      <w:r w:rsidRPr="00C75AD2">
        <w:rPr>
          <w:rFonts w:cs="Guttman Keren"/>
          <w:sz w:val="22"/>
          <w:szCs w:val="22"/>
          <w:rtl/>
        </w:rPr>
        <w:t>שֶׁמַּשִּׂאִין</w:t>
      </w:r>
      <w:proofErr w:type="spellEnd"/>
      <w:r w:rsidRPr="00C75AD2">
        <w:rPr>
          <w:rFonts w:cs="Guttman Keren"/>
          <w:sz w:val="22"/>
          <w:szCs w:val="22"/>
          <w:rtl/>
        </w:rPr>
        <w:t xml:space="preserve"> אֶת </w:t>
      </w:r>
      <w:proofErr w:type="spellStart"/>
      <w:r w:rsidRPr="00C75AD2">
        <w:rPr>
          <w:rFonts w:cs="Guttman Keren"/>
          <w:sz w:val="22"/>
          <w:szCs w:val="22"/>
          <w:rtl/>
        </w:rPr>
        <w:t>הָאִשָּׁה</w:t>
      </w:r>
      <w:proofErr w:type="spellEnd"/>
      <w:r w:rsidRPr="00C75AD2">
        <w:rPr>
          <w:rFonts w:cs="Guttman Keren"/>
          <w:sz w:val="22"/>
          <w:szCs w:val="22"/>
          <w:rtl/>
        </w:rPr>
        <w:t xml:space="preserve"> עַל פִּי עֵד אֶחָד. וּכְשֶׁבָּאתִי וְהִרְצֵיתִי הַדְּבָרִים לִפְנֵי רַבָּן גַּמְלִיאֵל, שָׂמַח לִדְבָרַי, וְאָמַר, מָצָאנוּ חָבֵר לְרַבִּי יְהוּדָה בֶן בָּבָא. מִתּוֹךְ הַדְּבָרִים נִזְכַּר רַבָּן גַּמְלִיאֵל, שֶׁנֶּהֶרְגוּ הֲרוּגִים בְּתֵל </w:t>
      </w:r>
      <w:proofErr w:type="spellStart"/>
      <w:r w:rsidRPr="00C75AD2">
        <w:rPr>
          <w:rFonts w:cs="Guttman Keren"/>
          <w:sz w:val="22"/>
          <w:szCs w:val="22"/>
          <w:rtl/>
        </w:rPr>
        <w:t>אַרְזָא</w:t>
      </w:r>
      <w:proofErr w:type="spellEnd"/>
      <w:r w:rsidRPr="00C75AD2">
        <w:rPr>
          <w:rFonts w:cs="Guttman Keren"/>
          <w:sz w:val="22"/>
          <w:szCs w:val="22"/>
          <w:rtl/>
        </w:rPr>
        <w:t>,</w:t>
      </w:r>
      <w:r w:rsidRPr="00C75AD2">
        <w:rPr>
          <w:rFonts w:cs="Guttman Keren" w:hint="cs"/>
          <w:sz w:val="22"/>
          <w:szCs w:val="22"/>
          <w:rtl/>
        </w:rPr>
        <w:t xml:space="preserve"> </w:t>
      </w:r>
      <w:r w:rsidRPr="00C75AD2">
        <w:rPr>
          <w:rFonts w:cs="Guttman Keren"/>
          <w:sz w:val="22"/>
          <w:szCs w:val="22"/>
          <w:rtl/>
        </w:rPr>
        <w:t>וְהִשִּׂיא</w:t>
      </w:r>
      <w:r w:rsidRPr="00C75AD2">
        <w:rPr>
          <w:rFonts w:cs="Guttman Keren" w:hint="cs"/>
          <w:sz w:val="22"/>
          <w:szCs w:val="22"/>
          <w:rtl/>
        </w:rPr>
        <w:t xml:space="preserve"> </w:t>
      </w:r>
      <w:r w:rsidRPr="00C75AD2">
        <w:rPr>
          <w:rFonts w:cs="Guttman Keren"/>
          <w:sz w:val="22"/>
          <w:szCs w:val="22"/>
          <w:rtl/>
        </w:rPr>
        <w:t>רַבָּן גַּמְלִיאֵל (הַזָּקֵן) נְשׁוֹתֵיהֶם עַל פִּי עֵד אֶחָד</w:t>
      </w:r>
      <w:r w:rsidRPr="00C75AD2">
        <w:rPr>
          <w:rFonts w:cs="Guttman Keren" w:hint="cs"/>
          <w:sz w:val="22"/>
          <w:szCs w:val="22"/>
          <w:rtl/>
        </w:rPr>
        <w:t>..."</w:t>
      </w:r>
    </w:p>
    <w:p w14:paraId="6A0E21A6"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בספר 'סדר הדורות' (חלק ב עמו' צו-צח) הקשה כיצד יתכן שרבי עקיבא עיבר כבר אז את השנה בחוץ לארץ. והרי מסופר במעשה שנשיא אותו דור רבן גמליאל חי אז וקיבל את עדות רבי עקיבא (וממילא גם רבי אליעזר ורבי יהושע שידועים כרבותיו של רבי עקיבא חיו אז). והרי רק גדול הדור יכול לצאת לחוץ לארץ ולעבר שם את השנה, ורבי עקיבא לא היה אז גדול הדור. ומחמת הקושי חידש 'סדר הדורות' שגם מי שיוצא בשליחות של גדול הדור יכול לעבר את השנה בחוץ לארץ. אלא שחידוש שכזה הוא נגד דברי הרמב"ם (</w:t>
      </w:r>
      <w:r w:rsidRPr="00C75AD2">
        <w:rPr>
          <w:rFonts w:ascii="David" w:hAnsi="David" w:cs="David"/>
          <w:rtl/>
        </w:rPr>
        <w:t xml:space="preserve">הלכות קידוש החודש </w:t>
      </w:r>
      <w:proofErr w:type="spellStart"/>
      <w:r w:rsidRPr="00C75AD2">
        <w:rPr>
          <w:rFonts w:ascii="David" w:hAnsi="David" w:cs="David"/>
          <w:rtl/>
        </w:rPr>
        <w:t>א</w:t>
      </w:r>
      <w:r w:rsidRPr="00C75AD2">
        <w:rPr>
          <w:rFonts w:ascii="David" w:hAnsi="David" w:cs="David" w:hint="cs"/>
          <w:rtl/>
        </w:rPr>
        <w:t>,</w:t>
      </w:r>
      <w:r w:rsidRPr="00C75AD2">
        <w:rPr>
          <w:rFonts w:ascii="David" w:hAnsi="David" w:cs="David"/>
          <w:rtl/>
        </w:rPr>
        <w:t>ח</w:t>
      </w:r>
      <w:proofErr w:type="spellEnd"/>
      <w:r w:rsidRPr="00C75AD2">
        <w:rPr>
          <w:rFonts w:ascii="David" w:hAnsi="David" w:cs="David" w:hint="cs"/>
          <w:rtl/>
        </w:rPr>
        <w:t>) שפסק שדווקא גדול הדור עצמו יכול לעבר בחו"ל: "</w:t>
      </w:r>
      <w:r w:rsidRPr="00C75AD2">
        <w:rPr>
          <w:rFonts w:ascii="David" w:hAnsi="David" w:cs="David"/>
          <w:rtl/>
        </w:rPr>
        <w:t>ואם היה אדם גדול בחכמה ונסמך בארץ ישראל ויצא לחוצה</w:t>
      </w:r>
      <w:r w:rsidRPr="00C75AD2">
        <w:rPr>
          <w:rFonts w:ascii="Arial" w:hAnsi="Arial" w:cs="Arial"/>
          <w:sz w:val="22"/>
          <w:szCs w:val="22"/>
          <w:rtl/>
        </w:rPr>
        <w:t xml:space="preserve"> </w:t>
      </w:r>
      <w:r w:rsidRPr="00C75AD2">
        <w:rPr>
          <w:rFonts w:ascii="David" w:hAnsi="David" w:cs="David"/>
          <w:rtl/>
        </w:rPr>
        <w:t>לארץ ולא הניח בארץ ישראל כמותו הרי זה מחשב וקובע חדשים ומעבר שנים בחוצה לארץ</w:t>
      </w:r>
      <w:r w:rsidRPr="00C75AD2">
        <w:rPr>
          <w:rFonts w:ascii="David" w:hAnsi="David" w:cs="David" w:hint="cs"/>
          <w:rtl/>
        </w:rPr>
        <w:t>".</w:t>
      </w:r>
    </w:p>
    <w:p w14:paraId="3B2DCFA5"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 xml:space="preserve">בעל 'סדר הדורות' נדחק לחדש את חידושו, משום שהבין שכל 'מעשה' שמסופר במשנה ובתלמוד וכדו' אכן ארע פשוטו כמשמעו. אולם יש מסורות קדומות שאין הדברים כך, </w:t>
      </w:r>
      <w:proofErr w:type="spellStart"/>
      <w:r w:rsidRPr="00C75AD2">
        <w:rPr>
          <w:rFonts w:ascii="David" w:hAnsi="David" w:cs="David" w:hint="cs"/>
          <w:rtl/>
        </w:rPr>
        <w:t>וכדלקמן</w:t>
      </w:r>
      <w:proofErr w:type="spellEnd"/>
      <w:r w:rsidRPr="00C75AD2">
        <w:rPr>
          <w:rFonts w:ascii="David" w:hAnsi="David" w:cs="David" w:hint="cs"/>
          <w:rtl/>
        </w:rPr>
        <w:t>.</w:t>
      </w:r>
    </w:p>
    <w:p w14:paraId="6783CDD2" w14:textId="77777777" w:rsidR="00C75AD2" w:rsidRPr="00DE64E2" w:rsidRDefault="00C75AD2" w:rsidP="00C75AD2">
      <w:pPr>
        <w:tabs>
          <w:tab w:val="left" w:pos="1466"/>
        </w:tabs>
        <w:contextualSpacing/>
        <w:rPr>
          <w:rFonts w:ascii="David" w:hAnsi="David" w:cs="David"/>
          <w:sz w:val="16"/>
          <w:szCs w:val="16"/>
          <w:rtl/>
        </w:rPr>
      </w:pPr>
    </w:p>
    <w:p w14:paraId="467BEC2C" w14:textId="77777777" w:rsidR="00C75AD2" w:rsidRPr="00C75AD2" w:rsidRDefault="00C75AD2" w:rsidP="00C75AD2">
      <w:pPr>
        <w:contextualSpacing/>
        <w:rPr>
          <w:rFonts w:ascii="David" w:hAnsi="David" w:cs="David"/>
          <w:b/>
          <w:bCs/>
          <w:i/>
          <w:iCs/>
          <w:sz w:val="26"/>
          <w:szCs w:val="26"/>
          <w:rtl/>
        </w:rPr>
      </w:pPr>
      <w:r w:rsidRPr="00C75AD2">
        <w:rPr>
          <w:rFonts w:ascii="David" w:hAnsi="David" w:cs="David" w:hint="cs"/>
          <w:b/>
          <w:bCs/>
          <w:i/>
          <w:iCs/>
          <w:sz w:val="26"/>
          <w:szCs w:val="26"/>
          <w:rtl/>
        </w:rPr>
        <w:t xml:space="preserve">המסורת </w:t>
      </w:r>
      <w:proofErr w:type="spellStart"/>
      <w:r w:rsidRPr="00C75AD2">
        <w:rPr>
          <w:rFonts w:ascii="David" w:hAnsi="David" w:cs="David" w:hint="cs"/>
          <w:b/>
          <w:bCs/>
          <w:i/>
          <w:iCs/>
          <w:sz w:val="26"/>
          <w:szCs w:val="26"/>
          <w:rtl/>
        </w:rPr>
        <w:t>בענין</w:t>
      </w:r>
      <w:proofErr w:type="spellEnd"/>
      <w:r w:rsidRPr="00C75AD2">
        <w:rPr>
          <w:rFonts w:ascii="David" w:hAnsi="David" w:cs="David" w:hint="cs"/>
          <w:b/>
          <w:bCs/>
          <w:i/>
          <w:iCs/>
          <w:sz w:val="26"/>
          <w:szCs w:val="26"/>
          <w:rtl/>
        </w:rPr>
        <w:t xml:space="preserve"> תלמידי רבי עקיבא</w:t>
      </w:r>
    </w:p>
    <w:p w14:paraId="1B2029A1"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 xml:space="preserve">במסכת </w:t>
      </w:r>
      <w:r w:rsidRPr="00C75AD2">
        <w:rPr>
          <w:rFonts w:ascii="David" w:hAnsi="David" w:cs="David"/>
          <w:rtl/>
        </w:rPr>
        <w:t xml:space="preserve">יבמות </w:t>
      </w:r>
      <w:r w:rsidRPr="00C75AD2">
        <w:rPr>
          <w:rFonts w:ascii="David" w:hAnsi="David" w:cs="David" w:hint="cs"/>
          <w:rtl/>
        </w:rPr>
        <w:t>(</w:t>
      </w:r>
      <w:r w:rsidRPr="00C75AD2">
        <w:rPr>
          <w:rFonts w:ascii="David" w:hAnsi="David" w:cs="David"/>
          <w:rtl/>
        </w:rPr>
        <w:t>דף סב, ב</w:t>
      </w:r>
      <w:r w:rsidRPr="00C75AD2">
        <w:rPr>
          <w:rFonts w:ascii="David" w:hAnsi="David" w:cs="David" w:hint="cs"/>
          <w:rtl/>
        </w:rPr>
        <w:t>) מובא:</w:t>
      </w:r>
    </w:p>
    <w:p w14:paraId="3BE9D091" w14:textId="77777777" w:rsidR="00C75AD2" w:rsidRPr="00C75AD2" w:rsidRDefault="00C75AD2" w:rsidP="00C75AD2">
      <w:pPr>
        <w:ind w:left="284"/>
        <w:contextualSpacing/>
        <w:rPr>
          <w:rFonts w:cs="Guttman Keren"/>
          <w:sz w:val="22"/>
          <w:szCs w:val="22"/>
          <w:rtl/>
        </w:rPr>
      </w:pPr>
      <w:r w:rsidRPr="00C75AD2">
        <w:rPr>
          <w:rFonts w:cs="Guttman Keren" w:hint="cs"/>
          <w:sz w:val="22"/>
          <w:szCs w:val="22"/>
          <w:rtl/>
        </w:rPr>
        <w:t>"</w:t>
      </w:r>
      <w:r w:rsidRPr="00C75AD2">
        <w:rPr>
          <w:rFonts w:cs="Guttman Keren"/>
          <w:sz w:val="22"/>
          <w:szCs w:val="22"/>
          <w:rtl/>
        </w:rPr>
        <w:t xml:space="preserve">אמרו: שנים עשר אלף </w:t>
      </w:r>
      <w:proofErr w:type="spellStart"/>
      <w:r w:rsidRPr="00C75AD2">
        <w:rPr>
          <w:rFonts w:cs="Guttman Keren"/>
          <w:sz w:val="22"/>
          <w:szCs w:val="22"/>
          <w:rtl/>
        </w:rPr>
        <w:t>זוגים</w:t>
      </w:r>
      <w:proofErr w:type="spellEnd"/>
      <w:r w:rsidRPr="00C75AD2">
        <w:rPr>
          <w:rFonts w:cs="Guttman Keren"/>
          <w:sz w:val="22"/>
          <w:szCs w:val="22"/>
          <w:rtl/>
        </w:rPr>
        <w:t xml:space="preserve"> תלמידים היו לו לרבי עקיבא, מגבת עד </w:t>
      </w:r>
      <w:proofErr w:type="spellStart"/>
      <w:r w:rsidRPr="00C75AD2">
        <w:rPr>
          <w:rFonts w:cs="Guttman Keren"/>
          <w:sz w:val="22"/>
          <w:szCs w:val="22"/>
          <w:rtl/>
        </w:rPr>
        <w:t>אנטיפרס</w:t>
      </w:r>
      <w:proofErr w:type="spellEnd"/>
      <w:r w:rsidRPr="00C75AD2">
        <w:rPr>
          <w:rFonts w:cs="Guttman Keren"/>
          <w:sz w:val="22"/>
          <w:szCs w:val="22"/>
          <w:rtl/>
        </w:rPr>
        <w:t>, וכולן מתו בפרק אחד מפני שלא נהגו כבוד זה לזה, והיה העולם שמם, עד שבא ר</w:t>
      </w:r>
      <w:r w:rsidRPr="00C75AD2">
        <w:rPr>
          <w:rFonts w:cs="Guttman Keren" w:hint="cs"/>
          <w:sz w:val="22"/>
          <w:szCs w:val="22"/>
          <w:rtl/>
        </w:rPr>
        <w:t>בי עקיבא</w:t>
      </w:r>
      <w:r w:rsidRPr="00C75AD2">
        <w:rPr>
          <w:rFonts w:cs="Guttman Keren"/>
          <w:sz w:val="22"/>
          <w:szCs w:val="22"/>
          <w:rtl/>
        </w:rPr>
        <w:t xml:space="preserve"> אצל רבותינו שבדרום, וּשְׁנָאָהּ</w:t>
      </w:r>
      <w:r w:rsidRPr="00C75AD2">
        <w:rPr>
          <w:rFonts w:cs="Guttman Keren" w:hint="cs"/>
          <w:sz w:val="22"/>
          <w:szCs w:val="22"/>
          <w:rtl/>
        </w:rPr>
        <w:t xml:space="preserve"> </w:t>
      </w:r>
      <w:r w:rsidRPr="00C75AD2">
        <w:rPr>
          <w:rFonts w:cs="Guttman Keren"/>
          <w:sz w:val="22"/>
          <w:szCs w:val="22"/>
          <w:rtl/>
        </w:rPr>
        <w:t>להם</w:t>
      </w:r>
      <w:r w:rsidRPr="00C75AD2">
        <w:rPr>
          <w:rFonts w:cs="Guttman Keren" w:hint="cs"/>
          <w:sz w:val="22"/>
          <w:szCs w:val="22"/>
          <w:rtl/>
        </w:rPr>
        <w:t>,</w:t>
      </w:r>
      <w:r w:rsidRPr="00C75AD2">
        <w:rPr>
          <w:rFonts w:cs="Guttman Keren"/>
          <w:sz w:val="22"/>
          <w:szCs w:val="22"/>
          <w:rtl/>
        </w:rPr>
        <w:t xml:space="preserve"> ר</w:t>
      </w:r>
      <w:r w:rsidRPr="00C75AD2">
        <w:rPr>
          <w:rFonts w:cs="Guttman Keren" w:hint="cs"/>
          <w:sz w:val="22"/>
          <w:szCs w:val="22"/>
          <w:rtl/>
        </w:rPr>
        <w:t>' מאיר</w:t>
      </w:r>
      <w:r w:rsidRPr="00C75AD2">
        <w:rPr>
          <w:rFonts w:cs="Guttman Keren"/>
          <w:sz w:val="22"/>
          <w:szCs w:val="22"/>
          <w:rtl/>
        </w:rPr>
        <w:t xml:space="preserve"> ור' יהודה ור' יוסי ורבי שמעון ורבי אלעזר בן שמוע, והם הם העמידו תורה אותה שעה.</w:t>
      </w:r>
      <w:r w:rsidRPr="00C75AD2">
        <w:rPr>
          <w:rFonts w:cs="Guttman Keren" w:hint="cs"/>
          <w:sz w:val="22"/>
          <w:szCs w:val="22"/>
          <w:rtl/>
        </w:rPr>
        <w:t>"</w:t>
      </w:r>
    </w:p>
    <w:p w14:paraId="13F324AB"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לפי פשטות סוגיה זו רבי עקיבא היה רבם של התנאים האלו, אך ב'סדר תנאים ואמוראים', שהוא חיבור קדום מתקופת הגאונים, כתוב בנוסחה המובאת במחזור ויטרי</w:t>
      </w:r>
      <w:r w:rsidRPr="00C75AD2">
        <w:rPr>
          <w:rFonts w:ascii="David" w:hAnsi="David" w:cs="David" w:hint="cs"/>
          <w:vertAlign w:val="superscript"/>
          <w:rtl/>
        </w:rPr>
        <w:t>1</w:t>
      </w:r>
      <w:r w:rsidRPr="00C75AD2">
        <w:rPr>
          <w:rFonts w:ascii="David" w:hAnsi="David" w:cs="David" w:hint="cs"/>
          <w:rtl/>
        </w:rPr>
        <w:t>:</w:t>
      </w:r>
    </w:p>
    <w:p w14:paraId="71D26D5D" w14:textId="77777777" w:rsidR="00C75AD2" w:rsidRPr="00C75AD2" w:rsidRDefault="00C75AD2" w:rsidP="00C75AD2">
      <w:pPr>
        <w:ind w:left="284"/>
        <w:contextualSpacing/>
        <w:rPr>
          <w:rFonts w:cs="Guttman Keren"/>
          <w:sz w:val="22"/>
          <w:szCs w:val="22"/>
          <w:rtl/>
        </w:rPr>
      </w:pPr>
      <w:r w:rsidRPr="00C75AD2">
        <w:rPr>
          <w:rFonts w:cs="Guttman Keren" w:hint="cs"/>
          <w:sz w:val="22"/>
          <w:szCs w:val="22"/>
          <w:rtl/>
        </w:rPr>
        <w:t xml:space="preserve">"כל סתם משנה כר' מאיר היא, כל סתם ברייתא ר' נחמיא, סתם ספרא ר' יהודה בר </w:t>
      </w:r>
      <w:proofErr w:type="spellStart"/>
      <w:r w:rsidRPr="00C75AD2">
        <w:rPr>
          <w:rFonts w:cs="Guttman Keren" w:hint="cs"/>
          <w:sz w:val="22"/>
          <w:szCs w:val="22"/>
          <w:rtl/>
        </w:rPr>
        <w:t>אלעי</w:t>
      </w:r>
      <w:proofErr w:type="spellEnd"/>
      <w:r w:rsidRPr="00C75AD2">
        <w:rPr>
          <w:rFonts w:cs="Guttman Keren" w:hint="cs"/>
          <w:sz w:val="22"/>
          <w:szCs w:val="22"/>
          <w:rtl/>
        </w:rPr>
        <w:t xml:space="preserve">, סתם ספרי ר' שמעון בן יוחאי, </w:t>
      </w:r>
      <w:proofErr w:type="spellStart"/>
      <w:r w:rsidRPr="00C75AD2">
        <w:rPr>
          <w:rFonts w:cs="Guttman Keren" w:hint="cs"/>
          <w:sz w:val="22"/>
          <w:szCs w:val="22"/>
          <w:rtl/>
        </w:rPr>
        <w:t>וכולהו</w:t>
      </w:r>
      <w:proofErr w:type="spellEnd"/>
      <w:r w:rsidRPr="00C75AD2">
        <w:rPr>
          <w:rFonts w:cs="Guttman Keren" w:hint="cs"/>
          <w:sz w:val="22"/>
          <w:szCs w:val="22"/>
          <w:rtl/>
        </w:rPr>
        <w:t xml:space="preserve"> אליבא דר' עקיבא. והן תלמידי ר' עקיבא, </w:t>
      </w:r>
      <w:r w:rsidRPr="00C75AD2">
        <w:rPr>
          <w:rFonts w:cs="Guttman Keren" w:hint="cs"/>
          <w:b/>
          <w:bCs/>
          <w:sz w:val="22"/>
          <w:szCs w:val="22"/>
          <w:rtl/>
        </w:rPr>
        <w:t>ולא ראו ר' עקיבא ולא היו עמו בדור אחד</w:t>
      </w:r>
      <w:r w:rsidRPr="00C75AD2">
        <w:rPr>
          <w:rFonts w:cs="Guttman Keren" w:hint="cs"/>
          <w:sz w:val="22"/>
          <w:szCs w:val="22"/>
          <w:rtl/>
        </w:rPr>
        <w:t>, אלא הפליגו על דעתו".</w:t>
      </w:r>
    </w:p>
    <w:p w14:paraId="30BA804C"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 xml:space="preserve">לפי המסורת הקדומה הזו, אין להבין את דברי התלמוד - שרבי עקיבא לימד את התנאים האלו </w:t>
      </w:r>
      <w:r w:rsidRPr="00C75AD2">
        <w:rPr>
          <w:rFonts w:ascii="David" w:hAnsi="David" w:cs="David"/>
          <w:rtl/>
        </w:rPr>
        <w:t>–</w:t>
      </w:r>
      <w:r w:rsidRPr="00C75AD2">
        <w:rPr>
          <w:rFonts w:ascii="David" w:hAnsi="David" w:cs="David" w:hint="cs"/>
          <w:rtl/>
        </w:rPr>
        <w:t xml:space="preserve"> פשוטו כמשמעו. תנאים אלו לא קיבלו ממש מרבי עקיבא אלא שנחלקו בינם מהי דעתו. מסורת דומה מתבקשת גם מהקדמת הרמב"ם ליד החזקה, וז"ל:</w:t>
      </w:r>
    </w:p>
    <w:p w14:paraId="7DD8B2A8" w14:textId="77777777" w:rsidR="00C75AD2" w:rsidRPr="00C75AD2" w:rsidRDefault="00C75AD2" w:rsidP="00C75AD2">
      <w:pPr>
        <w:ind w:left="284"/>
        <w:contextualSpacing/>
        <w:rPr>
          <w:rFonts w:cs="Guttman Keren"/>
          <w:sz w:val="22"/>
          <w:szCs w:val="22"/>
          <w:rtl/>
        </w:rPr>
      </w:pPr>
      <w:r w:rsidRPr="00C75AD2">
        <w:rPr>
          <w:rFonts w:cs="Guttman Keren" w:hint="cs"/>
          <w:b/>
          <w:bCs/>
          <w:sz w:val="22"/>
          <w:szCs w:val="22"/>
          <w:rtl/>
        </w:rPr>
        <w:t>"</w:t>
      </w:r>
      <w:r w:rsidRPr="00C75AD2">
        <w:rPr>
          <w:rFonts w:cs="Guttman Keren"/>
          <w:b/>
          <w:bCs/>
          <w:sz w:val="22"/>
          <w:szCs w:val="22"/>
          <w:rtl/>
        </w:rPr>
        <w:t>ור' ישמעאל ור' מאיר בן גר צדק קבלו מר' עקיבא</w:t>
      </w:r>
      <w:r w:rsidRPr="00C75AD2">
        <w:rPr>
          <w:rFonts w:cs="Guttman Keren" w:hint="cs"/>
          <w:sz w:val="22"/>
          <w:szCs w:val="22"/>
          <w:rtl/>
        </w:rPr>
        <w:t>.</w:t>
      </w:r>
      <w:r w:rsidRPr="00C75AD2">
        <w:rPr>
          <w:rFonts w:cs="Guttman Keren"/>
          <w:sz w:val="22"/>
          <w:szCs w:val="22"/>
          <w:rtl/>
        </w:rPr>
        <w:t xml:space="preserve"> וגם קיבל </w:t>
      </w:r>
      <w:r w:rsidRPr="00C75AD2">
        <w:rPr>
          <w:rFonts w:cs="Guttman Keren"/>
          <w:b/>
          <w:bCs/>
          <w:sz w:val="22"/>
          <w:szCs w:val="22"/>
          <w:rtl/>
        </w:rPr>
        <w:t>ר' מאיר וחבריו מר' ישמעאל</w:t>
      </w:r>
      <w:r w:rsidRPr="00C75AD2">
        <w:rPr>
          <w:rFonts w:cs="Guttman Keren"/>
          <w:sz w:val="22"/>
          <w:szCs w:val="22"/>
          <w:rtl/>
        </w:rPr>
        <w:t xml:space="preserve">. </w:t>
      </w:r>
      <w:proofErr w:type="spellStart"/>
      <w:r w:rsidRPr="00C75AD2">
        <w:rPr>
          <w:rFonts w:cs="Guttman Keren"/>
          <w:sz w:val="22"/>
          <w:szCs w:val="22"/>
          <w:rtl/>
        </w:rPr>
        <w:t>חביריו</w:t>
      </w:r>
      <w:proofErr w:type="spellEnd"/>
      <w:r w:rsidRPr="00C75AD2">
        <w:rPr>
          <w:rFonts w:cs="Guttman Keren"/>
          <w:sz w:val="22"/>
          <w:szCs w:val="22"/>
          <w:rtl/>
        </w:rPr>
        <w:t xml:space="preserve"> של ר' מאיר הם ר' יהודה ור' יוסי ור' שמעון ור' נחמיה ור' אלעזר בן שמוע ור' יוחנן הסנדלר ושמעון בן </w:t>
      </w:r>
      <w:proofErr w:type="spellStart"/>
      <w:r w:rsidRPr="00C75AD2">
        <w:rPr>
          <w:rFonts w:cs="Guttman Keren"/>
          <w:sz w:val="22"/>
          <w:szCs w:val="22"/>
          <w:rtl/>
        </w:rPr>
        <w:t>עזאי</w:t>
      </w:r>
      <w:proofErr w:type="spellEnd"/>
      <w:r w:rsidRPr="00C75AD2">
        <w:rPr>
          <w:rFonts w:cs="Guttman Keren"/>
          <w:sz w:val="22"/>
          <w:szCs w:val="22"/>
          <w:rtl/>
        </w:rPr>
        <w:t xml:space="preserve"> ור' חנניה בן </w:t>
      </w:r>
      <w:proofErr w:type="spellStart"/>
      <w:r w:rsidRPr="00C75AD2">
        <w:rPr>
          <w:rFonts w:cs="Guttman Keren"/>
          <w:sz w:val="22"/>
          <w:szCs w:val="22"/>
          <w:rtl/>
        </w:rPr>
        <w:t>תרדיון</w:t>
      </w:r>
      <w:proofErr w:type="spellEnd"/>
      <w:r w:rsidRPr="00C75AD2">
        <w:rPr>
          <w:rFonts w:cs="Guttman Keren" w:hint="cs"/>
          <w:sz w:val="22"/>
          <w:szCs w:val="22"/>
          <w:rtl/>
        </w:rPr>
        <w:t>"</w:t>
      </w:r>
      <w:r w:rsidRPr="00C75AD2">
        <w:rPr>
          <w:rFonts w:cs="Guttman Keren"/>
          <w:sz w:val="22"/>
          <w:szCs w:val="22"/>
          <w:rtl/>
        </w:rPr>
        <w:t>.</w:t>
      </w:r>
    </w:p>
    <w:p w14:paraId="7D4AC912"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הרמב"ם חולק במקצת על סדר תנאים ואמוראים, ונוקט שרבי מאיר אכן קיבל מרבי עקיבא. אך גם הוא מסכים ששאר התנאים המנויים</w:t>
      </w:r>
      <w:r w:rsidRPr="00C75AD2">
        <w:rPr>
          <w:rFonts w:ascii="Arial" w:hAnsi="Arial" w:cs="Arial" w:hint="cs"/>
          <w:sz w:val="22"/>
          <w:szCs w:val="22"/>
          <w:rtl/>
        </w:rPr>
        <w:t xml:space="preserve"> </w:t>
      </w:r>
      <w:r w:rsidRPr="00C75AD2">
        <w:rPr>
          <w:rFonts w:ascii="David" w:hAnsi="David" w:cs="David" w:hint="cs"/>
          <w:rtl/>
        </w:rPr>
        <w:t xml:space="preserve">שם לא קבלו תורה מרבי עקיבא, וגם דעת </w:t>
      </w:r>
      <w:proofErr w:type="spellStart"/>
      <w:r w:rsidRPr="00C75AD2">
        <w:rPr>
          <w:rFonts w:ascii="David" w:hAnsi="David" w:cs="David" w:hint="cs"/>
          <w:rtl/>
        </w:rPr>
        <w:t>הר"ש</w:t>
      </w:r>
      <w:proofErr w:type="spellEnd"/>
      <w:r w:rsidRPr="00C75AD2">
        <w:rPr>
          <w:rFonts w:ascii="David" w:hAnsi="David" w:cs="David" w:hint="cs"/>
          <w:rtl/>
        </w:rPr>
        <w:t xml:space="preserve"> מקינון (ספר הכריתות שער </w:t>
      </w:r>
      <w:proofErr w:type="spellStart"/>
      <w:r w:rsidRPr="00C75AD2">
        <w:rPr>
          <w:rFonts w:ascii="David" w:hAnsi="David" w:cs="David" w:hint="cs"/>
          <w:rtl/>
        </w:rPr>
        <w:t>א,ב</w:t>
      </w:r>
      <w:proofErr w:type="spellEnd"/>
      <w:r w:rsidRPr="00C75AD2">
        <w:rPr>
          <w:rFonts w:ascii="David" w:hAnsi="David" w:cs="David" w:hint="cs"/>
          <w:rtl/>
        </w:rPr>
        <w:t>) היא כדעת הרמב"ם.</w:t>
      </w:r>
    </w:p>
    <w:p w14:paraId="3910A310" w14:textId="77777777" w:rsidR="00C75AD2" w:rsidRPr="00DE64E2" w:rsidRDefault="00C75AD2" w:rsidP="00C75AD2">
      <w:pPr>
        <w:tabs>
          <w:tab w:val="left" w:pos="1466"/>
        </w:tabs>
        <w:contextualSpacing/>
        <w:rPr>
          <w:rFonts w:ascii="David" w:hAnsi="David" w:cs="David"/>
          <w:sz w:val="16"/>
          <w:szCs w:val="16"/>
          <w:rtl/>
        </w:rPr>
      </w:pPr>
    </w:p>
    <w:p w14:paraId="4E4C6977"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 xml:space="preserve">לפי מסורת הגאונים והרמב"ם </w:t>
      </w:r>
      <w:proofErr w:type="spellStart"/>
      <w:r w:rsidRPr="00C75AD2">
        <w:rPr>
          <w:rFonts w:ascii="David" w:hAnsi="David" w:cs="David" w:hint="cs"/>
          <w:rtl/>
        </w:rPr>
        <w:t>והר"ש</w:t>
      </w:r>
      <w:proofErr w:type="spellEnd"/>
      <w:r w:rsidRPr="00C75AD2">
        <w:rPr>
          <w:rFonts w:ascii="David" w:hAnsi="David" w:cs="David" w:hint="cs"/>
          <w:rtl/>
        </w:rPr>
        <w:t xml:space="preserve"> מקינון לא כל מעשה ארע פשוטו כמשמעו. וכאשר נתקלים במעשה שנראה שלא ארע באמת, אין זה 'קושי' במובן הרגיל, ומתבקש יותר שזה 'רמז' שמדובר במעשה 'סמלי' שצריך להעמיק בכוונתו. כך צריך להתייחס גם ל'מעשה עיבור השנה </w:t>
      </w:r>
      <w:proofErr w:type="spellStart"/>
      <w:r w:rsidRPr="00C75AD2">
        <w:rPr>
          <w:rFonts w:ascii="David" w:hAnsi="David" w:cs="David" w:hint="cs"/>
          <w:rtl/>
        </w:rPr>
        <w:t>בנהרדעא</w:t>
      </w:r>
      <w:proofErr w:type="spellEnd"/>
      <w:r w:rsidRPr="00C75AD2">
        <w:rPr>
          <w:rFonts w:ascii="David" w:hAnsi="David" w:cs="David" w:hint="cs"/>
          <w:rtl/>
        </w:rPr>
        <w:t>' וכפי שיתבאר לקמן.</w:t>
      </w:r>
    </w:p>
    <w:p w14:paraId="6476CD19" w14:textId="77777777" w:rsidR="00C75AD2" w:rsidRPr="00DE64E2" w:rsidRDefault="00C75AD2" w:rsidP="00C75AD2">
      <w:pPr>
        <w:ind w:left="284"/>
        <w:contextualSpacing/>
        <w:rPr>
          <w:rFonts w:cs="Guttman Keren"/>
          <w:sz w:val="16"/>
          <w:szCs w:val="16"/>
          <w:rtl/>
        </w:rPr>
      </w:pPr>
    </w:p>
    <w:p w14:paraId="3CA7343D" w14:textId="77777777" w:rsidR="00C75AD2" w:rsidRPr="00C75AD2" w:rsidRDefault="00C75AD2" w:rsidP="00C75AD2">
      <w:pPr>
        <w:contextualSpacing/>
        <w:rPr>
          <w:rFonts w:ascii="David" w:hAnsi="David" w:cs="David"/>
          <w:b/>
          <w:bCs/>
          <w:i/>
          <w:iCs/>
          <w:sz w:val="26"/>
          <w:szCs w:val="26"/>
          <w:rtl/>
        </w:rPr>
      </w:pPr>
      <w:r w:rsidRPr="00C75AD2">
        <w:rPr>
          <w:rFonts w:ascii="David" w:hAnsi="David" w:cs="David" w:hint="cs"/>
          <w:b/>
          <w:bCs/>
          <w:i/>
          <w:iCs/>
          <w:sz w:val="26"/>
          <w:szCs w:val="26"/>
          <w:rtl/>
        </w:rPr>
        <w:t>המשמעות הסמלית של 'עיבור השנה'</w:t>
      </w:r>
    </w:p>
    <w:p w14:paraId="758BE12C"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 xml:space="preserve">בשנה רגילה יש שנים עשר חודשי לבנה. חודש אדר הוא חודש ביניים בין תקופת החורף לבין תקופת הקיץ שתחילתה בחודש ניסן. בחודש אדר צריך לראות כבר סימנים ראשונים להתקרבות הבשלת השעורה, וניתן להעריך </w:t>
      </w:r>
      <w:proofErr w:type="spellStart"/>
      <w:r w:rsidRPr="00C75AD2">
        <w:rPr>
          <w:rFonts w:ascii="David" w:hAnsi="David" w:cs="David" w:hint="cs"/>
          <w:rtl/>
        </w:rPr>
        <w:t>שבהגיע</w:t>
      </w:r>
      <w:proofErr w:type="spellEnd"/>
      <w:r w:rsidRPr="00C75AD2">
        <w:rPr>
          <w:rFonts w:ascii="David" w:hAnsi="David" w:cs="David" w:hint="cs"/>
          <w:rtl/>
        </w:rPr>
        <w:t xml:space="preserve"> חודש ניסן תהיה השעורה בשלב הבשלה מתקדם שנקרא 'אביב'. אם לא נראו סימני הבשלה ראשוניים שכאלו, זהו אחד הסימנים שעדין אין זה חודש אדר 'האמיתי', וכדאי להוסיף חודש נוסף על השנה, ולקבוע שהחודש הבא יהיה 'אדר האמיתי' הסמוך לניסן.</w:t>
      </w:r>
    </w:p>
    <w:p w14:paraId="124A4D19" w14:textId="77777777" w:rsidR="00C75AD2" w:rsidRPr="00DE64E2" w:rsidRDefault="00C75AD2" w:rsidP="00C75AD2">
      <w:pPr>
        <w:tabs>
          <w:tab w:val="left" w:pos="1466"/>
        </w:tabs>
        <w:contextualSpacing/>
        <w:rPr>
          <w:rFonts w:ascii="David" w:hAnsi="David" w:cs="David"/>
          <w:sz w:val="16"/>
          <w:szCs w:val="16"/>
          <w:rtl/>
        </w:rPr>
      </w:pPr>
    </w:p>
    <w:p w14:paraId="477C7227"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 xml:space="preserve">ניתן לדמות את השלבים השונים שבגאולת ישראל לשלבי הבשלת השעורה. שלב מתקדם מאוד בגאולה (שלב ה'אביב'= שלב ניסן) יהיה השלב שבו יעמוד מלך מבית דויד בראש עם ישראל ותחתיו יעמוד צבא שילחם את מלחמות ה', וכפי שהיה בימי דויד ובימי שלמה. אולם לפני מלכות בית דויד היה שלב ביניים ארוך וממושך שהכין את עם ישראל לכך, ואותו ניתן לכנות 'שלב אדר', ובשלב זה נראו כבר 'סימנים מקדימים' ל'אביב'. בשלב זה נשלח מלאך </w:t>
      </w:r>
      <w:r w:rsidRPr="00C75AD2">
        <w:rPr>
          <w:rFonts w:ascii="David" w:hAnsi="David" w:cs="David"/>
          <w:rtl/>
        </w:rPr>
        <w:t xml:space="preserve">ד' </w:t>
      </w:r>
      <w:r w:rsidRPr="00C75AD2">
        <w:rPr>
          <w:rFonts w:ascii="David" w:hAnsi="David" w:cs="David" w:hint="cs"/>
          <w:rtl/>
        </w:rPr>
        <w:t>לגדעון לצאת ולהילחם באויבי ישראל, ובשלב זה יצא יפתח להילחם באויבי ישראל, וכן דבורה שלחה את ברק להילחם באויבי ישראל. וכבר אמרו חז"ל: "</w:t>
      </w:r>
      <w:proofErr w:type="spellStart"/>
      <w:r w:rsidRPr="00C75AD2">
        <w:rPr>
          <w:rFonts w:ascii="David" w:hAnsi="David" w:cs="David"/>
          <w:rtl/>
        </w:rPr>
        <w:t>יְרוּבַּעַל</w:t>
      </w:r>
      <w:proofErr w:type="spellEnd"/>
      <w:r w:rsidRPr="00C75AD2">
        <w:rPr>
          <w:rFonts w:ascii="David" w:hAnsi="David" w:cs="David"/>
          <w:rtl/>
        </w:rPr>
        <w:t xml:space="preserve"> </w:t>
      </w:r>
      <w:r w:rsidRPr="00C75AD2">
        <w:rPr>
          <w:rFonts w:ascii="David" w:hAnsi="David" w:cs="David" w:hint="cs"/>
          <w:rtl/>
        </w:rPr>
        <w:t xml:space="preserve">(יפתח) </w:t>
      </w:r>
      <w:r w:rsidRPr="00C75AD2">
        <w:rPr>
          <w:rFonts w:ascii="David" w:hAnsi="David" w:cs="David"/>
          <w:rtl/>
        </w:rPr>
        <w:t>בְּדוֹרוֹ כְּמֹשֶׁה בְּדוֹרוֹ</w:t>
      </w:r>
      <w:r w:rsidRPr="00C75AD2">
        <w:rPr>
          <w:rFonts w:ascii="David" w:hAnsi="David" w:cs="David" w:hint="cs"/>
          <w:rtl/>
        </w:rPr>
        <w:t>,</w:t>
      </w:r>
      <w:r w:rsidRPr="00C75AD2">
        <w:rPr>
          <w:rFonts w:ascii="David" w:hAnsi="David" w:cs="David"/>
          <w:rtl/>
        </w:rPr>
        <w:t xml:space="preserve"> בְּדָן </w:t>
      </w:r>
      <w:r w:rsidRPr="00C75AD2">
        <w:rPr>
          <w:rFonts w:ascii="David" w:hAnsi="David" w:cs="David" w:hint="cs"/>
          <w:rtl/>
        </w:rPr>
        <w:t xml:space="preserve">(שמשון) </w:t>
      </w:r>
      <w:r w:rsidRPr="00C75AD2">
        <w:rPr>
          <w:rFonts w:ascii="David" w:hAnsi="David" w:cs="David"/>
          <w:rtl/>
        </w:rPr>
        <w:t>בְּדוֹרוֹ כְּאַהֲרֹן בְּדוֹרוֹ</w:t>
      </w:r>
      <w:r w:rsidRPr="00C75AD2">
        <w:rPr>
          <w:rFonts w:ascii="David" w:hAnsi="David" w:cs="David" w:hint="cs"/>
          <w:rtl/>
        </w:rPr>
        <w:t>,</w:t>
      </w:r>
      <w:r w:rsidRPr="00C75AD2">
        <w:rPr>
          <w:rFonts w:ascii="David" w:hAnsi="David" w:cs="David"/>
          <w:rtl/>
        </w:rPr>
        <w:t xml:space="preserve"> יִפְתָּח בְּדוֹרוֹ כִּשְׁמוּאֵל בְּדוֹרוֹ</w:t>
      </w:r>
      <w:r w:rsidRPr="00C75AD2">
        <w:rPr>
          <w:rFonts w:ascii="David" w:hAnsi="David" w:cs="David" w:hint="cs"/>
          <w:rtl/>
        </w:rPr>
        <w:t>,</w:t>
      </w:r>
      <w:r w:rsidRPr="00C75AD2">
        <w:rPr>
          <w:rFonts w:ascii="David" w:hAnsi="David" w:cs="David"/>
          <w:rtl/>
        </w:rPr>
        <w:t xml:space="preserve"> לְלַמֶּדְךָ שֶׁאֲפִילּוּ קַל </w:t>
      </w:r>
      <w:proofErr w:type="spellStart"/>
      <w:r w:rsidRPr="00C75AD2">
        <w:rPr>
          <w:rFonts w:ascii="David" w:hAnsi="David" w:cs="David"/>
          <w:rtl/>
        </w:rPr>
        <w:t>שֶׁבַּקַּלִּין</w:t>
      </w:r>
      <w:proofErr w:type="spellEnd"/>
      <w:r w:rsidRPr="00C75AD2">
        <w:rPr>
          <w:rFonts w:ascii="David" w:hAnsi="David" w:cs="David"/>
          <w:rtl/>
        </w:rPr>
        <w:t xml:space="preserve"> וְנִתְמַנָּה פַּרְנָס עַל הַצִּבּוּר הֲרֵי הוּא כְּאַבִּיר שֶׁבָּאַבִּירִים</w:t>
      </w:r>
      <w:r w:rsidRPr="00C75AD2">
        <w:rPr>
          <w:rFonts w:ascii="David" w:hAnsi="David" w:cs="David" w:hint="cs"/>
          <w:rtl/>
        </w:rPr>
        <w:t>". נראה כדבר פשוט שהיתה מצווה להתגייס לצבא של השופטים השונים בעת שיצאו להילחם את מלחמות ה', וגם תלמידי חכמים קיימו מצווה זו. וכן משמע משירת דבורה שתלמידי חכמים הצטרפו לצבא של ברק כדי להילחם באויבי ישראל. כתוב בשירה: "</w:t>
      </w:r>
      <w:r w:rsidRPr="00C75AD2">
        <w:rPr>
          <w:rFonts w:ascii="David" w:hAnsi="David" w:cs="David"/>
          <w:rtl/>
        </w:rPr>
        <w:t xml:space="preserve">מִנִּי מָכִיר יָרְדוּ </w:t>
      </w:r>
      <w:proofErr w:type="spellStart"/>
      <w:r w:rsidRPr="00C75AD2">
        <w:rPr>
          <w:rFonts w:ascii="David" w:hAnsi="David" w:cs="David"/>
          <w:rtl/>
        </w:rPr>
        <w:t>מְחֹקְקִים</w:t>
      </w:r>
      <w:proofErr w:type="spellEnd"/>
      <w:r w:rsidRPr="00C75AD2">
        <w:rPr>
          <w:rFonts w:ascii="David" w:hAnsi="David" w:cs="David"/>
          <w:rtl/>
        </w:rPr>
        <w:t xml:space="preserve"> </w:t>
      </w:r>
      <w:proofErr w:type="spellStart"/>
      <w:r w:rsidRPr="00C75AD2">
        <w:rPr>
          <w:rFonts w:ascii="David" w:hAnsi="David" w:cs="David"/>
          <w:rtl/>
        </w:rPr>
        <w:t>וּמִזְּבוּלֻן</w:t>
      </w:r>
      <w:proofErr w:type="spellEnd"/>
      <w:r w:rsidRPr="00C75AD2">
        <w:rPr>
          <w:rFonts w:ascii="David" w:hAnsi="David" w:cs="David"/>
          <w:rtl/>
        </w:rPr>
        <w:t xml:space="preserve"> מֹשְׁכִים בְּשֵׁבֶט סֹפֵר</w:t>
      </w:r>
      <w:r w:rsidRPr="00C75AD2">
        <w:rPr>
          <w:rFonts w:ascii="David" w:hAnsi="David" w:cs="David" w:hint="cs"/>
          <w:rtl/>
        </w:rPr>
        <w:t xml:space="preserve">", וביאר שם </w:t>
      </w:r>
      <w:proofErr w:type="spellStart"/>
      <w:r w:rsidRPr="00C75AD2">
        <w:rPr>
          <w:rFonts w:ascii="David" w:hAnsi="David" w:cs="David" w:hint="cs"/>
          <w:rtl/>
        </w:rPr>
        <w:t>רד"ק</w:t>
      </w:r>
      <w:proofErr w:type="spellEnd"/>
      <w:r w:rsidRPr="00C75AD2">
        <w:rPr>
          <w:rFonts w:ascii="David" w:hAnsi="David" w:cs="David" w:hint="cs"/>
          <w:rtl/>
        </w:rPr>
        <w:t>: "</w:t>
      </w:r>
      <w:r w:rsidRPr="00C75AD2">
        <w:rPr>
          <w:rFonts w:ascii="David" w:hAnsi="David" w:cs="David"/>
          <w:rtl/>
        </w:rPr>
        <w:t>שירדו למלחמה מן מָכִיר הגדולים והחכמים</w:t>
      </w:r>
      <w:r w:rsidRPr="00C75AD2">
        <w:rPr>
          <w:rFonts w:ascii="David" w:hAnsi="David" w:cs="David" w:hint="cs"/>
          <w:rtl/>
        </w:rPr>
        <w:t>,</w:t>
      </w:r>
      <w:r w:rsidRPr="00C75AD2">
        <w:rPr>
          <w:rFonts w:ascii="David" w:hAnsi="David" w:cs="David"/>
          <w:rtl/>
        </w:rPr>
        <w:t xml:space="preserve"> ואף על פי שהיה מעבר לירדן התעורר והתחזק לבא למלחמה זאת</w:t>
      </w:r>
      <w:r w:rsidRPr="00C75AD2">
        <w:rPr>
          <w:rFonts w:ascii="David" w:hAnsi="David" w:cs="David" w:hint="cs"/>
          <w:rtl/>
        </w:rPr>
        <w:t>,</w:t>
      </w:r>
      <w:r w:rsidRPr="00C75AD2">
        <w:rPr>
          <w:rFonts w:ascii="David" w:hAnsi="David" w:cs="David"/>
          <w:rtl/>
        </w:rPr>
        <w:t xml:space="preserve"> וכן מזבולון ירדו אפילו הסופרים והחכמים ואין צריך לומר שאר העם</w:t>
      </w:r>
      <w:r w:rsidRPr="00C75AD2">
        <w:rPr>
          <w:rFonts w:ascii="David" w:hAnsi="David" w:cs="David" w:hint="cs"/>
          <w:rtl/>
        </w:rPr>
        <w:t>". כלומר, בשלב זה קיימת הנהגה של שופט, ועם ישראל יוצא למלחמה שמוביל שופט, ואפילו שהשופט אינו מבית דויד, ואף תלמידי חכמים מתגייסים לצבאו.</w:t>
      </w:r>
    </w:p>
    <w:p w14:paraId="0C34133E" w14:textId="77777777" w:rsidR="00C75AD2" w:rsidRPr="00DE64E2" w:rsidRDefault="00C75AD2" w:rsidP="00C75AD2">
      <w:pPr>
        <w:tabs>
          <w:tab w:val="left" w:pos="1466"/>
        </w:tabs>
        <w:contextualSpacing/>
        <w:rPr>
          <w:rFonts w:ascii="David" w:hAnsi="David" w:cs="David"/>
          <w:sz w:val="16"/>
          <w:szCs w:val="16"/>
          <w:rtl/>
        </w:rPr>
      </w:pPr>
    </w:p>
    <w:p w14:paraId="44D2F988"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 xml:space="preserve">לקראת סוף ימיו של רבי עקיבא התקיים מרד בר כוכבא, ובפני תלמידי הישיבות שבאותו הדור התעוררה השאלה האם להתגייס לצבא בר כוכבא כפי שהתגייסו החכמים והסופרים של מכיר ושל זבולון לצבא ברק, או להשתמט מן הגיוס. ונחלקו התנאים בדורות המאוחרים מה היתה דעתו של רבי עקיבא </w:t>
      </w:r>
      <w:proofErr w:type="spellStart"/>
      <w:r w:rsidRPr="00C75AD2">
        <w:rPr>
          <w:rFonts w:ascii="David" w:hAnsi="David" w:cs="David" w:hint="cs"/>
          <w:rtl/>
        </w:rPr>
        <w:t>בענין</w:t>
      </w:r>
      <w:proofErr w:type="spellEnd"/>
      <w:r w:rsidRPr="00C75AD2">
        <w:rPr>
          <w:rFonts w:ascii="David" w:hAnsi="David" w:cs="David" w:hint="cs"/>
          <w:rtl/>
        </w:rPr>
        <w:t xml:space="preserve"> זה. היו מן התנאים שסברו שרבי עקיבא התנגד לגיוס תלמידי חכמים לצבא בר כוכבא, והמשנה שמספרת שרבי עקיבא ירד 'לעבר את השנה </w:t>
      </w:r>
      <w:proofErr w:type="spellStart"/>
      <w:r w:rsidRPr="00C75AD2">
        <w:rPr>
          <w:rFonts w:ascii="David" w:hAnsi="David" w:cs="David" w:hint="cs"/>
          <w:rtl/>
        </w:rPr>
        <w:t>בנהרדעא</w:t>
      </w:r>
      <w:proofErr w:type="spellEnd"/>
      <w:r w:rsidRPr="00C75AD2">
        <w:rPr>
          <w:rFonts w:ascii="David" w:hAnsi="David" w:cs="David" w:hint="cs"/>
          <w:rtl/>
        </w:rPr>
        <w:t xml:space="preserve">' מרמזת לכך, </w:t>
      </w:r>
      <w:proofErr w:type="spellStart"/>
      <w:r w:rsidRPr="00C75AD2">
        <w:rPr>
          <w:rFonts w:ascii="David" w:hAnsi="David" w:cs="David" w:hint="cs"/>
          <w:rtl/>
        </w:rPr>
        <w:t>וכדלקמן</w:t>
      </w:r>
      <w:proofErr w:type="spellEnd"/>
      <w:r w:rsidRPr="00C75AD2">
        <w:rPr>
          <w:rFonts w:ascii="David" w:hAnsi="David" w:cs="David" w:hint="cs"/>
          <w:rtl/>
        </w:rPr>
        <w:t>.</w:t>
      </w:r>
    </w:p>
    <w:p w14:paraId="6CBB9F3C" w14:textId="77777777" w:rsidR="00C75AD2" w:rsidRPr="00DE64E2" w:rsidRDefault="00C75AD2" w:rsidP="00C75AD2">
      <w:pPr>
        <w:tabs>
          <w:tab w:val="left" w:pos="1466"/>
        </w:tabs>
        <w:contextualSpacing/>
        <w:rPr>
          <w:rFonts w:ascii="David" w:hAnsi="David" w:cs="David"/>
          <w:sz w:val="16"/>
          <w:szCs w:val="16"/>
          <w:rtl/>
        </w:rPr>
      </w:pPr>
    </w:p>
    <w:p w14:paraId="74D8AFEA" w14:textId="77777777" w:rsidR="00C75AD2" w:rsidRPr="00C75AD2" w:rsidRDefault="00C75AD2" w:rsidP="00C75AD2">
      <w:pPr>
        <w:contextualSpacing/>
        <w:rPr>
          <w:rFonts w:ascii="David" w:hAnsi="David" w:cs="David"/>
          <w:b/>
          <w:bCs/>
          <w:i/>
          <w:iCs/>
          <w:sz w:val="26"/>
          <w:szCs w:val="26"/>
          <w:rtl/>
        </w:rPr>
      </w:pPr>
      <w:r w:rsidRPr="00C75AD2">
        <w:rPr>
          <w:rFonts w:ascii="David" w:hAnsi="David" w:cs="David"/>
          <w:b/>
          <w:bCs/>
          <w:i/>
          <w:iCs/>
          <w:sz w:val="26"/>
          <w:szCs w:val="26"/>
          <w:rtl/>
        </w:rPr>
        <w:t xml:space="preserve">כְּשֶׁיָּרַדְתִּי </w:t>
      </w:r>
      <w:proofErr w:type="spellStart"/>
      <w:r w:rsidRPr="00C75AD2">
        <w:rPr>
          <w:rFonts w:ascii="David" w:hAnsi="David" w:cs="David"/>
          <w:b/>
          <w:bCs/>
          <w:i/>
          <w:iCs/>
          <w:sz w:val="26"/>
          <w:szCs w:val="26"/>
          <w:rtl/>
        </w:rPr>
        <w:t>לִנְהַרְדְּעָא</w:t>
      </w:r>
      <w:proofErr w:type="spellEnd"/>
      <w:r w:rsidRPr="00C75AD2">
        <w:rPr>
          <w:rFonts w:ascii="David" w:hAnsi="David" w:cs="David"/>
          <w:b/>
          <w:bCs/>
          <w:i/>
          <w:iCs/>
          <w:sz w:val="26"/>
          <w:szCs w:val="26"/>
          <w:rtl/>
        </w:rPr>
        <w:t xml:space="preserve"> לְעַבֵּר הַשָּׁנָה</w:t>
      </w:r>
    </w:p>
    <w:p w14:paraId="37E18C3C"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כאמור לעיל, בזמן שרבן גמליאל הנשיא עדין חי לא היה רבי עקיבא גדול הדור, ולא יכול היה לעבר ממש את השנה בחוץ לארץ, ולפיכך צריך להבין שמדובר ב'עבור השנה' במשמעות סמלית. "</w:t>
      </w:r>
      <w:proofErr w:type="spellStart"/>
      <w:r w:rsidRPr="00C75AD2">
        <w:rPr>
          <w:rFonts w:ascii="David" w:hAnsi="David" w:cs="David"/>
          <w:rtl/>
        </w:rPr>
        <w:t>נְהַרְדְּעָא</w:t>
      </w:r>
      <w:proofErr w:type="spellEnd"/>
      <w:r w:rsidRPr="00C75AD2">
        <w:rPr>
          <w:rFonts w:ascii="David" w:hAnsi="David" w:cs="David" w:hint="cs"/>
          <w:rtl/>
        </w:rPr>
        <w:t xml:space="preserve">" </w:t>
      </w:r>
      <w:proofErr w:type="spellStart"/>
      <w:r w:rsidRPr="00C75AD2">
        <w:rPr>
          <w:rFonts w:ascii="David" w:hAnsi="David" w:cs="David" w:hint="cs"/>
          <w:rtl/>
        </w:rPr>
        <w:t>היתה</w:t>
      </w:r>
      <w:proofErr w:type="spellEnd"/>
      <w:r w:rsidRPr="00C75AD2">
        <w:rPr>
          <w:rFonts w:ascii="David" w:hAnsi="David" w:cs="David" w:hint="cs"/>
          <w:rtl/>
        </w:rPr>
        <w:t xml:space="preserve"> עיר ידועה בבבל ושימשה כמרכז תורני ליהודי בבל, אמנם המילה "</w:t>
      </w:r>
      <w:proofErr w:type="spellStart"/>
      <w:r w:rsidRPr="00C75AD2">
        <w:rPr>
          <w:rFonts w:ascii="David" w:hAnsi="David" w:cs="David"/>
          <w:rtl/>
        </w:rPr>
        <w:t>נְהַרְדְּעָא</w:t>
      </w:r>
      <w:proofErr w:type="spellEnd"/>
      <w:r w:rsidRPr="00C75AD2">
        <w:rPr>
          <w:rFonts w:ascii="David" w:hAnsi="David" w:cs="David" w:hint="cs"/>
          <w:rtl/>
        </w:rPr>
        <w:t>" מזכירה בצליל שלה את המילים 'נהר ודעה'. 'נהר' מסמל מקור של 'מים', ומצאנו שהנביאים יואל יחזקאל וזכריה ניבאו שבעתיד יצא מקור של 'מים' מן המקדש, ובנבואת יחזקאל (</w:t>
      </w:r>
      <w:proofErr w:type="spellStart"/>
      <w:r w:rsidRPr="00C75AD2">
        <w:rPr>
          <w:rFonts w:ascii="David" w:hAnsi="David" w:cs="David"/>
          <w:rtl/>
        </w:rPr>
        <w:t>מז</w:t>
      </w:r>
      <w:r w:rsidRPr="00C75AD2">
        <w:rPr>
          <w:rFonts w:ascii="David" w:hAnsi="David" w:cs="David" w:hint="cs"/>
          <w:rtl/>
        </w:rPr>
        <w:t>,</w:t>
      </w:r>
      <w:r w:rsidRPr="00C75AD2">
        <w:rPr>
          <w:rFonts w:ascii="David" w:hAnsi="David" w:cs="David"/>
          <w:rtl/>
        </w:rPr>
        <w:t>ה</w:t>
      </w:r>
      <w:proofErr w:type="spellEnd"/>
      <w:r w:rsidRPr="00C75AD2">
        <w:rPr>
          <w:rFonts w:ascii="David" w:hAnsi="David" w:cs="David" w:hint="cs"/>
          <w:rtl/>
        </w:rPr>
        <w:t>) נאמר: "</w:t>
      </w:r>
      <w:proofErr w:type="spellStart"/>
      <w:r w:rsidRPr="00C75AD2">
        <w:rPr>
          <w:rFonts w:ascii="David" w:hAnsi="David" w:cs="David"/>
          <w:rtl/>
        </w:rPr>
        <w:t>וַיָּמָד</w:t>
      </w:r>
      <w:proofErr w:type="spellEnd"/>
      <w:r w:rsidRPr="00C75AD2">
        <w:rPr>
          <w:rFonts w:ascii="David" w:hAnsi="David" w:cs="David"/>
          <w:rtl/>
        </w:rPr>
        <w:t xml:space="preserve"> אֶלֶף נַחַל אֲשֶׁר לֹא אוּכַל לַעֲבֹר כִּי גָאוּ הַמַּיִם מֵי שָׂחוּ נַחַל אֲשֶׁר לֹא יֵעָבֵר</w:t>
      </w:r>
      <w:r w:rsidRPr="00C75AD2">
        <w:rPr>
          <w:rFonts w:ascii="David" w:hAnsi="David" w:cs="David" w:hint="cs"/>
          <w:rtl/>
        </w:rPr>
        <w:t>". לכאורה, מדובר בנביעה של מים רגילים, ואברבנאל כתב שמסתבר שכך אכן יהיה, אך הוא הוסיף שהנביאים הללו התכוונו גם לנהר רוחני שיצא מבית ה': "</w:t>
      </w:r>
      <w:r w:rsidRPr="00C75AD2">
        <w:rPr>
          <w:rFonts w:ascii="David" w:hAnsi="David" w:cs="David"/>
          <w:rtl/>
        </w:rPr>
        <w:t>שהמים האלו הם משל ורמז לתורה ולאמונה שלעתיד לבוא תצא מירושלם</w:t>
      </w:r>
      <w:r w:rsidRPr="00C75AD2">
        <w:rPr>
          <w:rFonts w:ascii="David" w:hAnsi="David" w:cs="David" w:hint="cs"/>
          <w:rtl/>
        </w:rPr>
        <w:t>".</w:t>
      </w:r>
    </w:p>
    <w:p w14:paraId="62CDA6BF"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המשמעות הסמלית של ירידת רבי עקיבא 'לעבר את השנה' ב'</w:t>
      </w:r>
      <w:r w:rsidRPr="00C75AD2">
        <w:rPr>
          <w:rFonts w:ascii="David" w:hAnsi="David" w:cs="David"/>
          <w:rtl/>
        </w:rPr>
        <w:t>ִ</w:t>
      </w:r>
      <w:proofErr w:type="spellStart"/>
      <w:r w:rsidRPr="00C75AD2">
        <w:rPr>
          <w:rFonts w:ascii="David" w:hAnsi="David" w:cs="David"/>
          <w:rtl/>
        </w:rPr>
        <w:t>נְהַרְדְּעָא</w:t>
      </w:r>
      <w:proofErr w:type="spellEnd"/>
      <w:r w:rsidRPr="00C75AD2">
        <w:rPr>
          <w:rFonts w:ascii="David" w:hAnsi="David" w:cs="David" w:hint="cs"/>
          <w:rtl/>
        </w:rPr>
        <w:t xml:space="preserve">', היא לרמז שהעת שיצא 'נהר' רוחני מבית </w:t>
      </w:r>
      <w:r w:rsidRPr="00C75AD2">
        <w:rPr>
          <w:rFonts w:ascii="David" w:hAnsi="David" w:cs="David"/>
          <w:rtl/>
        </w:rPr>
        <w:t xml:space="preserve">ד' </w:t>
      </w:r>
      <w:r w:rsidRPr="00C75AD2">
        <w:rPr>
          <w:rFonts w:ascii="David" w:hAnsi="David" w:cs="David" w:hint="cs"/>
          <w:rtl/>
        </w:rPr>
        <w:t xml:space="preserve">ומלאה הארץ 'דעה' היא רחוקה מאוד. העת ההיא תיחשב באופן סמלי כחודש 'ניסן' של הגאולה, ולפניה יגיע שלב מקדים של חודש 'אדר' שדומה לתקופת השופטים, ואז יקום שופט או מלך שיגייס את העם למלחמה נגד אויבי ישראל. והמעשה הסמלי ב'עיבור השנה' מרמז שרבי עקיבא סבור, שהזמן הזה שבר כוכבא מולך על ישראל ורוצה לגייס חיילים לצבאו אינה אפילו 'חודש אדר'. ואולי מדובר </w:t>
      </w:r>
      <w:proofErr w:type="spellStart"/>
      <w:r w:rsidRPr="00C75AD2">
        <w:rPr>
          <w:rFonts w:ascii="David" w:hAnsi="David" w:cs="David" w:hint="cs"/>
          <w:rtl/>
        </w:rPr>
        <w:t>בנסיון</w:t>
      </w:r>
      <w:proofErr w:type="spellEnd"/>
      <w:r w:rsidRPr="00C75AD2">
        <w:rPr>
          <w:rFonts w:ascii="David" w:hAnsi="David" w:cs="David" w:hint="cs"/>
          <w:rtl/>
        </w:rPr>
        <w:t xml:space="preserve"> סרק שמרומז בספר </w:t>
      </w:r>
      <w:r w:rsidRPr="00C75AD2">
        <w:rPr>
          <w:rFonts w:ascii="David" w:hAnsi="David" w:cs="David"/>
          <w:rtl/>
        </w:rPr>
        <w:t xml:space="preserve">דניאל </w:t>
      </w:r>
      <w:r w:rsidRPr="00C75AD2">
        <w:rPr>
          <w:rFonts w:ascii="David" w:hAnsi="David" w:cs="David" w:hint="cs"/>
          <w:rtl/>
        </w:rPr>
        <w:t>(</w:t>
      </w:r>
      <w:r w:rsidRPr="00C75AD2">
        <w:rPr>
          <w:rFonts w:ascii="David" w:hAnsi="David" w:cs="David"/>
          <w:rtl/>
        </w:rPr>
        <w:t xml:space="preserve">יא </w:t>
      </w:r>
      <w:proofErr w:type="spellStart"/>
      <w:r w:rsidRPr="00C75AD2">
        <w:rPr>
          <w:rFonts w:ascii="David" w:hAnsi="David" w:cs="David"/>
          <w:rtl/>
        </w:rPr>
        <w:t>יד,יד</w:t>
      </w:r>
      <w:proofErr w:type="spellEnd"/>
      <w:r w:rsidRPr="00C75AD2">
        <w:rPr>
          <w:rFonts w:ascii="David" w:hAnsi="David" w:cs="David" w:hint="cs"/>
          <w:rtl/>
        </w:rPr>
        <w:t>): "</w:t>
      </w:r>
      <w:r w:rsidRPr="00C75AD2">
        <w:rPr>
          <w:rFonts w:ascii="David" w:hAnsi="David" w:cs="David"/>
          <w:rtl/>
        </w:rPr>
        <w:t xml:space="preserve">וּבְנֵי פָּרִיצֵי עַמְּךָ </w:t>
      </w:r>
      <w:proofErr w:type="spellStart"/>
      <w:r w:rsidRPr="00C75AD2">
        <w:rPr>
          <w:rFonts w:ascii="David" w:hAnsi="David" w:cs="David"/>
          <w:rtl/>
        </w:rPr>
        <w:t>יִנַּשְּׂאו</w:t>
      </w:r>
      <w:proofErr w:type="spellEnd"/>
      <w:r w:rsidRPr="00C75AD2">
        <w:rPr>
          <w:rFonts w:ascii="David" w:hAnsi="David" w:cs="David"/>
          <w:rtl/>
        </w:rPr>
        <w:t xml:space="preserve">ּ לְהַעֲמִיד </w:t>
      </w:r>
      <w:proofErr w:type="spellStart"/>
      <w:r w:rsidRPr="00C75AD2">
        <w:rPr>
          <w:rFonts w:ascii="David" w:hAnsi="David" w:cs="David"/>
          <w:rtl/>
        </w:rPr>
        <w:t>חָזוֹן</w:t>
      </w:r>
      <w:proofErr w:type="spellEnd"/>
      <w:r w:rsidRPr="00C75AD2">
        <w:rPr>
          <w:rFonts w:ascii="David" w:hAnsi="David" w:cs="David"/>
          <w:rtl/>
        </w:rPr>
        <w:t xml:space="preserve"> וְנִכְשָׁלוּ</w:t>
      </w:r>
      <w:r w:rsidRPr="00C75AD2">
        <w:rPr>
          <w:rFonts w:ascii="David" w:hAnsi="David" w:cs="David" w:hint="cs"/>
          <w:rtl/>
        </w:rPr>
        <w:t>". הגאולה רחוקה מאוד וצריך להמתין וכביכול להוסיף חודש נוסף, שרק לאחריו יגיע 'אדר הסמלי האמיתי'. ורק בתקופה רחוקה יותר יקום שופט אחר שילכד את העם למלחמה לשחרור הארץ מהגויים, ורק אז תהיה מצווה להצטרף לצבאו.</w:t>
      </w:r>
    </w:p>
    <w:p w14:paraId="0682DC22" w14:textId="77777777" w:rsidR="00C75AD2" w:rsidRPr="00DE64E2" w:rsidRDefault="00C75AD2" w:rsidP="00C75AD2">
      <w:pPr>
        <w:tabs>
          <w:tab w:val="left" w:pos="1466"/>
        </w:tabs>
        <w:contextualSpacing/>
        <w:rPr>
          <w:rFonts w:ascii="David" w:hAnsi="David" w:cs="David"/>
          <w:sz w:val="16"/>
          <w:szCs w:val="16"/>
          <w:rtl/>
        </w:rPr>
      </w:pPr>
    </w:p>
    <w:p w14:paraId="6543C9A9" w14:textId="77777777" w:rsidR="00C75AD2" w:rsidRPr="00C75AD2" w:rsidRDefault="00C75AD2" w:rsidP="00C75AD2">
      <w:pPr>
        <w:contextualSpacing/>
        <w:rPr>
          <w:rFonts w:ascii="David" w:hAnsi="David" w:cs="David"/>
          <w:b/>
          <w:bCs/>
          <w:i/>
          <w:iCs/>
          <w:sz w:val="26"/>
          <w:szCs w:val="26"/>
          <w:rtl/>
        </w:rPr>
      </w:pPr>
      <w:r w:rsidRPr="00C75AD2">
        <w:rPr>
          <w:rFonts w:ascii="David" w:hAnsi="David" w:cs="David"/>
          <w:b/>
          <w:bCs/>
          <w:i/>
          <w:iCs/>
          <w:sz w:val="26"/>
          <w:szCs w:val="26"/>
          <w:rtl/>
        </w:rPr>
        <w:t>נְחֶמְיָה אִישׁ בֵּית דְּלִי</w:t>
      </w:r>
    </w:p>
    <w:p w14:paraId="749C32E8"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במעשה מסופר שנְחֶמְיָה אִישׁ בֵּית דְּלִי ביקש מרבי עקיבא למסור לחכמי ישראל: "</w:t>
      </w:r>
      <w:r w:rsidRPr="00C75AD2">
        <w:rPr>
          <w:rFonts w:ascii="David" w:hAnsi="David" w:cs="David"/>
          <w:rtl/>
        </w:rPr>
        <w:t>אַתֶּם יוֹדְעִים שֶׁהַמְּדִינָה מְשֻׁבֶּשֶׁת בִּגְיָסוֹת</w:t>
      </w:r>
      <w:r w:rsidRPr="00C75AD2">
        <w:rPr>
          <w:rFonts w:ascii="David" w:hAnsi="David" w:cs="David" w:hint="cs"/>
          <w:rtl/>
        </w:rPr>
        <w:t xml:space="preserve">". </w:t>
      </w:r>
      <w:r w:rsidRPr="00C75AD2">
        <w:rPr>
          <w:rFonts w:ascii="David" w:hAnsi="David" w:cs="David"/>
          <w:rtl/>
        </w:rPr>
        <w:t>נְחֶמְיָה אִישׁ בֵּית דְּלִי</w:t>
      </w:r>
      <w:r w:rsidRPr="00C75AD2">
        <w:rPr>
          <w:rFonts w:ascii="David" w:hAnsi="David" w:cs="David" w:hint="cs"/>
          <w:rtl/>
        </w:rPr>
        <w:t xml:space="preserve"> מוזכר במשניות רק בשמועה שמסר לרבי עקיבא </w:t>
      </w:r>
      <w:proofErr w:type="spellStart"/>
      <w:r w:rsidRPr="00C75AD2">
        <w:rPr>
          <w:rFonts w:ascii="David" w:hAnsi="David" w:cs="David" w:hint="cs"/>
          <w:rtl/>
        </w:rPr>
        <w:t>בענין</w:t>
      </w:r>
      <w:proofErr w:type="spellEnd"/>
      <w:r w:rsidRPr="00C75AD2">
        <w:rPr>
          <w:rFonts w:ascii="David" w:hAnsi="David" w:cs="David" w:hint="cs"/>
          <w:rtl/>
        </w:rPr>
        <w:t xml:space="preserve"> ההיתר להשיא עגונה על פי עד אחד. ומאחר ש'עיבור השנה בנהר דעה' הוא מעשה סמלי, מתבקש שגם </w:t>
      </w:r>
      <w:r w:rsidRPr="00C75AD2">
        <w:rPr>
          <w:rFonts w:ascii="David" w:hAnsi="David" w:cs="David"/>
          <w:rtl/>
        </w:rPr>
        <w:t xml:space="preserve">נְחֶמְיָה </w:t>
      </w:r>
      <w:r w:rsidRPr="00C75AD2">
        <w:rPr>
          <w:rFonts w:ascii="David" w:hAnsi="David" w:cs="David" w:hint="cs"/>
          <w:rtl/>
        </w:rPr>
        <w:t>זה הוא דמות סמלית, שמרמזת ל</w:t>
      </w:r>
      <w:r w:rsidRPr="00C75AD2">
        <w:rPr>
          <w:rFonts w:ascii="David" w:hAnsi="David" w:cs="David"/>
          <w:rtl/>
        </w:rPr>
        <w:t xml:space="preserve">נְחֶמְיָה בֶּן </w:t>
      </w:r>
      <w:proofErr w:type="spellStart"/>
      <w:r w:rsidRPr="00C75AD2">
        <w:rPr>
          <w:rFonts w:ascii="David" w:hAnsi="David" w:cs="David"/>
          <w:rtl/>
        </w:rPr>
        <w:t>חֲכַלְיָה</w:t>
      </w:r>
      <w:proofErr w:type="spellEnd"/>
      <w:r w:rsidRPr="00C75AD2">
        <w:rPr>
          <w:rFonts w:ascii="David" w:hAnsi="David" w:cs="David"/>
          <w:rtl/>
        </w:rPr>
        <w:t xml:space="preserve"> </w:t>
      </w:r>
      <w:r w:rsidRPr="00C75AD2">
        <w:rPr>
          <w:rFonts w:ascii="David" w:hAnsi="David" w:cs="David" w:hint="cs"/>
          <w:rtl/>
        </w:rPr>
        <w:t xml:space="preserve">מתחילת ימי בית שני שמסופר עליו בספר נחמיה. נחמיה הוא דמות ניגודית במקצת לעזרא הסופר. עזרא הסופר היה איש האמונה והתפילה, עזרא התבייש לבקש מהמלך הפרסי כוח צבאי ללוות את העולים עימו לירושלים, וסמך על תפילות וניסים (עזרא </w:t>
      </w:r>
      <w:proofErr w:type="spellStart"/>
      <w:r w:rsidRPr="00C75AD2">
        <w:rPr>
          <w:rFonts w:ascii="David" w:hAnsi="David" w:cs="David" w:hint="cs"/>
          <w:rtl/>
        </w:rPr>
        <w:t>ח,כב-כג</w:t>
      </w:r>
      <w:proofErr w:type="spellEnd"/>
      <w:r w:rsidRPr="00C75AD2">
        <w:rPr>
          <w:rFonts w:ascii="David" w:hAnsi="David" w:cs="David" w:hint="cs"/>
          <w:rtl/>
        </w:rPr>
        <w:t>). ואילו נחמיה לא סמך על ניסים וכשהוא עלה לירושלים שלח עימו המלך הפרסי כוח צבאי שילווה אותו. כאשר עזרא הסופר ניסה לשכנע את העם להימנע מנישואי תערובת הוא מספר: "</w:t>
      </w:r>
      <w:r w:rsidRPr="00C75AD2">
        <w:rPr>
          <w:rFonts w:ascii="David" w:hAnsi="David" w:cs="David"/>
          <w:rtl/>
        </w:rPr>
        <w:t>וָאֶמְרְטָה מִשְּׂעַר רֹאשִׁי וּזְקָנִי וָאֵשְׁבָה מְשׁוֹמֵם</w:t>
      </w:r>
      <w:r w:rsidRPr="00C75AD2">
        <w:rPr>
          <w:rFonts w:ascii="David" w:hAnsi="David" w:cs="David" w:hint="cs"/>
          <w:rtl/>
        </w:rPr>
        <w:t>", ואילו כאשר נחמיה פעל נגד נישואי התערובת הוא היכה ומרט אחרים וכפי שהוא מספר: "</w:t>
      </w:r>
      <w:r w:rsidRPr="00C75AD2">
        <w:rPr>
          <w:rFonts w:ascii="David" w:hAnsi="David" w:cs="David"/>
          <w:rtl/>
        </w:rPr>
        <w:t>וָאָרִיב עִמָּם וָאֲקַלְלֵם וָאַכֶּה מֵהֶם אֲנָשִׁים וָאֶמְרְטֵם</w:t>
      </w:r>
      <w:r w:rsidRPr="00C75AD2">
        <w:rPr>
          <w:rFonts w:ascii="David" w:hAnsi="David" w:cs="David" w:hint="cs"/>
          <w:rtl/>
        </w:rPr>
        <w:t>". נחמיה הצליח במקום שלא הצליחו קודמיו, והוא גייס את העם לבניית חומות ירושלים, וארגן אז את היהודים לכוח צבאי כדי שיגנו על עצמם מפני אויביהם: "</w:t>
      </w:r>
      <w:r w:rsidRPr="00C75AD2">
        <w:rPr>
          <w:rFonts w:ascii="David" w:hAnsi="David" w:cs="David"/>
          <w:rtl/>
        </w:rPr>
        <w:t xml:space="preserve">וָאַעֲמִיד אֶת הָעָם לְמִשְׁפָּחוֹת עִם </w:t>
      </w:r>
      <w:proofErr w:type="spellStart"/>
      <w:r w:rsidRPr="00C75AD2">
        <w:rPr>
          <w:rFonts w:ascii="David" w:hAnsi="David" w:cs="David"/>
          <w:rtl/>
        </w:rPr>
        <w:t>חַרְבֹתֵיהֶם</w:t>
      </w:r>
      <w:proofErr w:type="spellEnd"/>
      <w:r w:rsidRPr="00C75AD2">
        <w:rPr>
          <w:rFonts w:ascii="David" w:hAnsi="David" w:cs="David"/>
          <w:rtl/>
        </w:rPr>
        <w:t xml:space="preserve"> </w:t>
      </w:r>
      <w:proofErr w:type="spellStart"/>
      <w:r w:rsidRPr="00C75AD2">
        <w:rPr>
          <w:rFonts w:ascii="David" w:hAnsi="David" w:cs="David"/>
          <w:rtl/>
        </w:rPr>
        <w:t>רָמְחֵיהֶם</w:t>
      </w:r>
      <w:proofErr w:type="spellEnd"/>
      <w:r w:rsidRPr="00C75AD2">
        <w:rPr>
          <w:rFonts w:ascii="David" w:hAnsi="David" w:cs="David"/>
          <w:rtl/>
        </w:rPr>
        <w:t xml:space="preserve"> </w:t>
      </w:r>
      <w:proofErr w:type="spellStart"/>
      <w:r w:rsidRPr="00C75AD2">
        <w:rPr>
          <w:rFonts w:ascii="David" w:hAnsi="David" w:cs="David"/>
          <w:rtl/>
        </w:rPr>
        <w:t>וְקַשְּׁתֹתֵיהֶם</w:t>
      </w:r>
      <w:proofErr w:type="spellEnd"/>
      <w:r w:rsidRPr="00C75AD2">
        <w:rPr>
          <w:rFonts w:ascii="David" w:hAnsi="David" w:cs="David" w:hint="cs"/>
          <w:rtl/>
        </w:rPr>
        <w:t xml:space="preserve">... </w:t>
      </w:r>
      <w:r w:rsidRPr="00C75AD2">
        <w:rPr>
          <w:rFonts w:ascii="David" w:hAnsi="David" w:cs="David"/>
          <w:rtl/>
        </w:rPr>
        <w:t>אֶת אֲ</w:t>
      </w:r>
      <w:r w:rsidRPr="00C75AD2">
        <w:rPr>
          <w:rFonts w:ascii="David" w:hAnsi="David" w:cs="David" w:hint="cs"/>
          <w:rtl/>
        </w:rPr>
        <w:t>-</w:t>
      </w:r>
      <w:r w:rsidRPr="00C75AD2">
        <w:rPr>
          <w:rFonts w:ascii="David" w:hAnsi="David" w:cs="David"/>
          <w:rtl/>
        </w:rPr>
        <w:t>דֹנָי הַגָּדוֹל וְהַנּוֹרָא זְכֹרוּ וְהִלָּחֲמוּ עַל אֲחֵיכֶם בְּנֵיכֶם וּבְנֹתֵיכֶם נְשֵׁיכֶם וּבָתֵּיכֶם</w:t>
      </w:r>
      <w:r w:rsidRPr="00C75AD2">
        <w:rPr>
          <w:rFonts w:ascii="David" w:hAnsi="David" w:cs="David" w:hint="cs"/>
          <w:rtl/>
        </w:rPr>
        <w:t>". כמו כן פעל נחמיה בצד הכלכלי ותיקן תקנות כלכליות לטובת אחדות העם.</w:t>
      </w:r>
    </w:p>
    <w:p w14:paraId="2759D84E"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 xml:space="preserve">הצבור ציפה שמה שארע לאחר חורבן בית ראשון יארע גם לאחר חורבן בית שני, ויקום 'נחמיה השני' שיגלה כוח מנהיגותי וילכד את העם לכוח צבאי וכלכלי עצמאי. </w:t>
      </w:r>
      <w:proofErr w:type="spellStart"/>
      <w:r w:rsidRPr="00C75AD2">
        <w:rPr>
          <w:rFonts w:ascii="David" w:hAnsi="David" w:cs="David" w:hint="cs"/>
          <w:rtl/>
        </w:rPr>
        <w:t>ציפיה</w:t>
      </w:r>
      <w:proofErr w:type="spellEnd"/>
      <w:r w:rsidRPr="00C75AD2">
        <w:rPr>
          <w:rFonts w:ascii="David" w:hAnsi="David" w:cs="David" w:hint="cs"/>
          <w:rtl/>
        </w:rPr>
        <w:t xml:space="preserve"> זו באה לידי ביטוי ספרותי מאוחר ב'ספר זרובבל' שנכתב בתקופת הגאונים, ושם שר הצבא של משיח בן דויד נקרא </w:t>
      </w:r>
      <w:r w:rsidRPr="00C75AD2">
        <w:rPr>
          <w:rFonts w:ascii="David" w:hAnsi="David" w:cs="David"/>
          <w:rtl/>
        </w:rPr>
        <w:t xml:space="preserve">נְחֶמְיָה בן </w:t>
      </w:r>
      <w:proofErr w:type="spellStart"/>
      <w:r w:rsidRPr="00C75AD2">
        <w:rPr>
          <w:rFonts w:ascii="David" w:hAnsi="David" w:cs="David"/>
          <w:rtl/>
        </w:rPr>
        <w:t>חושיאל</w:t>
      </w:r>
      <w:proofErr w:type="spellEnd"/>
      <w:r w:rsidRPr="00C75AD2">
        <w:rPr>
          <w:rFonts w:ascii="David" w:hAnsi="David" w:cs="David" w:hint="cs"/>
          <w:rtl/>
        </w:rPr>
        <w:t xml:space="preserve">. ומתבקש ששר הצבא נקרא </w:t>
      </w:r>
      <w:r w:rsidRPr="00C75AD2">
        <w:rPr>
          <w:rFonts w:ascii="David" w:hAnsi="David" w:cs="David"/>
          <w:rtl/>
        </w:rPr>
        <w:t xml:space="preserve">נְחֶמְיָה </w:t>
      </w:r>
      <w:r w:rsidRPr="00C75AD2">
        <w:rPr>
          <w:rFonts w:ascii="David" w:hAnsi="David" w:cs="David" w:hint="cs"/>
          <w:rtl/>
        </w:rPr>
        <w:t xml:space="preserve">על שם </w:t>
      </w:r>
      <w:r w:rsidRPr="00C75AD2">
        <w:rPr>
          <w:rFonts w:ascii="David" w:hAnsi="David" w:cs="David"/>
          <w:rtl/>
        </w:rPr>
        <w:t xml:space="preserve">נְחֶמְיָה בֶּן </w:t>
      </w:r>
      <w:proofErr w:type="spellStart"/>
      <w:r w:rsidRPr="00C75AD2">
        <w:rPr>
          <w:rFonts w:ascii="David" w:hAnsi="David" w:cs="David"/>
          <w:rtl/>
        </w:rPr>
        <w:t>חֲכַלְיָה</w:t>
      </w:r>
      <w:proofErr w:type="spellEnd"/>
      <w:r w:rsidRPr="00C75AD2">
        <w:rPr>
          <w:rFonts w:ascii="David" w:hAnsi="David" w:cs="David"/>
          <w:rtl/>
        </w:rPr>
        <w:t xml:space="preserve"> </w:t>
      </w:r>
      <w:r w:rsidRPr="00C75AD2">
        <w:rPr>
          <w:rFonts w:ascii="David" w:hAnsi="David" w:cs="David" w:hint="cs"/>
          <w:rtl/>
        </w:rPr>
        <w:t>שאירגן את היישוב היהודי לצבא מאורגן ועצמאי, ושם אביו '</w:t>
      </w:r>
      <w:proofErr w:type="spellStart"/>
      <w:r w:rsidRPr="00C75AD2">
        <w:rPr>
          <w:rFonts w:ascii="David" w:hAnsi="David" w:cs="David" w:hint="cs"/>
          <w:rtl/>
        </w:rPr>
        <w:t>חושיאל</w:t>
      </w:r>
      <w:proofErr w:type="spellEnd"/>
      <w:r w:rsidRPr="00C75AD2">
        <w:rPr>
          <w:rFonts w:ascii="David" w:hAnsi="David" w:cs="David" w:hint="cs"/>
          <w:rtl/>
        </w:rPr>
        <w:t>' מזכיר בצליל שלו את חלוצי הצבא של בני גד ובני ראובן שאמרו: "</w:t>
      </w:r>
      <w:r w:rsidRPr="00C75AD2">
        <w:rPr>
          <w:rFonts w:ascii="David" w:hAnsi="David" w:cs="David"/>
          <w:rtl/>
        </w:rPr>
        <w:t>וַאֲנַחְנוּ נֵחָלֵץ חֻשִׁים לִפְנֵי בְּנֵי יִשְׂרָאֵל</w:t>
      </w:r>
      <w:r w:rsidRPr="00C75AD2">
        <w:rPr>
          <w:rFonts w:ascii="David" w:hAnsi="David" w:cs="David" w:hint="cs"/>
          <w:rtl/>
        </w:rPr>
        <w:t>"</w:t>
      </w:r>
    </w:p>
    <w:p w14:paraId="3CCC0313"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מה שעשה נחמיה הראשון לאחר חורבן בית ראשון, עשה גם בר כוכבא לאחר חורבן בית שני, הוא אירגן את העם לכוח צבאי, ובנה מערכת מסועפת של מערות ומנהרות מסתור, שמראה על יכולת של גביית כספים וחלוקתם לבוני המערות. ולאחר פרוץ המרד אף התקין מטבע משלו. היו חכמים שראו ב'בר כוכבא' את 'נחמיה השני' ועודדו גיוס תלמידי חכמים לצבאו. אך היו חכמים שסברו שרבי עקיבא התנגד לבר כוכבא, ואת שיטתם הם מרמזים בדברי 'נחמיה איש בית דלי' לרבי עקיבא.</w:t>
      </w:r>
    </w:p>
    <w:p w14:paraId="799EC877" w14:textId="77777777" w:rsidR="00C75AD2" w:rsidRPr="00DE64E2" w:rsidRDefault="00C75AD2" w:rsidP="00C75AD2">
      <w:pPr>
        <w:tabs>
          <w:tab w:val="left" w:pos="1466"/>
        </w:tabs>
        <w:contextualSpacing/>
        <w:rPr>
          <w:rFonts w:ascii="David" w:hAnsi="David" w:cs="David"/>
          <w:sz w:val="16"/>
          <w:szCs w:val="16"/>
          <w:rtl/>
        </w:rPr>
      </w:pPr>
    </w:p>
    <w:p w14:paraId="5B7D71E4" w14:textId="77777777" w:rsidR="00C75AD2" w:rsidRPr="00C75AD2" w:rsidRDefault="00C75AD2" w:rsidP="00C75AD2">
      <w:pPr>
        <w:contextualSpacing/>
        <w:rPr>
          <w:rFonts w:ascii="David" w:hAnsi="David" w:cs="David"/>
          <w:b/>
          <w:bCs/>
          <w:i/>
          <w:iCs/>
          <w:sz w:val="26"/>
          <w:szCs w:val="26"/>
          <w:rtl/>
        </w:rPr>
      </w:pPr>
      <w:r w:rsidRPr="00C75AD2">
        <w:rPr>
          <w:rFonts w:ascii="David" w:hAnsi="David" w:cs="David"/>
          <w:b/>
          <w:bCs/>
          <w:i/>
          <w:iCs/>
          <w:sz w:val="26"/>
          <w:szCs w:val="26"/>
          <w:rtl/>
        </w:rPr>
        <w:t>אִישׁ בֵּית דְּלִי</w:t>
      </w:r>
    </w:p>
    <w:p w14:paraId="768730FC"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 xml:space="preserve">רבי עקיבא ירד לעבר את השנה ב"נהר-דעה". כזכור, נהר-דעה מסמלת את העת שיצא נהר רוחני מבית </w:t>
      </w:r>
      <w:r w:rsidRPr="00C75AD2">
        <w:rPr>
          <w:rFonts w:ascii="David" w:hAnsi="David" w:cs="David"/>
          <w:rtl/>
        </w:rPr>
        <w:t xml:space="preserve">ד' </w:t>
      </w:r>
      <w:r w:rsidRPr="00C75AD2">
        <w:rPr>
          <w:rFonts w:ascii="David" w:hAnsi="David" w:cs="David" w:hint="cs"/>
          <w:rtl/>
        </w:rPr>
        <w:t>ומלאה הארץ 'דעה', וכפי שמתאר ישעיה "</w:t>
      </w:r>
      <w:r w:rsidRPr="00C75AD2">
        <w:rPr>
          <w:rFonts w:ascii="David" w:hAnsi="David" w:cs="David"/>
          <w:rtl/>
        </w:rPr>
        <w:t>כִּי מָלְאָה הָאָרֶץ דֵּעָה אֶת ד' כַּמַּיִם לַיָּם מְכַסִּים</w:t>
      </w:r>
      <w:r w:rsidRPr="00C75AD2">
        <w:rPr>
          <w:rFonts w:ascii="David" w:hAnsi="David" w:cs="David" w:hint="cs"/>
          <w:rtl/>
        </w:rPr>
        <w:t>". גם הכינוי "</w:t>
      </w:r>
      <w:r w:rsidRPr="00C75AD2">
        <w:rPr>
          <w:rFonts w:ascii="David" w:hAnsi="David" w:cs="David"/>
          <w:rtl/>
        </w:rPr>
        <w:t>אִישׁ בֵּית דְּלִי</w:t>
      </w:r>
      <w:r w:rsidRPr="00C75AD2">
        <w:rPr>
          <w:rFonts w:ascii="David" w:hAnsi="David" w:cs="David" w:hint="cs"/>
          <w:rtl/>
        </w:rPr>
        <w:t>" קשור למים, שהרי באמצעות 'דלי' שואבים מים, והכינוי מרמז לכתוב בישעיה: "</w:t>
      </w:r>
      <w:r w:rsidRPr="00C75AD2">
        <w:rPr>
          <w:rFonts w:ascii="David" w:hAnsi="David" w:cs="David"/>
          <w:rtl/>
        </w:rPr>
        <w:t xml:space="preserve">וּשְׁאַבְתֶּם מַיִם בְּשָׂשׂוֹן </w:t>
      </w:r>
      <w:proofErr w:type="spellStart"/>
      <w:r w:rsidRPr="00C75AD2">
        <w:rPr>
          <w:rFonts w:ascii="David" w:hAnsi="David" w:cs="David"/>
          <w:rtl/>
        </w:rPr>
        <w:t>מִמַּעַיְנֵי</w:t>
      </w:r>
      <w:proofErr w:type="spellEnd"/>
      <w:r w:rsidRPr="00C75AD2">
        <w:rPr>
          <w:rFonts w:ascii="David" w:hAnsi="David" w:cs="David"/>
          <w:rtl/>
        </w:rPr>
        <w:t xml:space="preserve"> הַיְשׁוּעָה</w:t>
      </w:r>
      <w:r w:rsidRPr="00C75AD2">
        <w:rPr>
          <w:rFonts w:ascii="David" w:hAnsi="David" w:cs="David" w:hint="cs"/>
          <w:rtl/>
        </w:rPr>
        <w:t>"</w:t>
      </w:r>
      <w:r w:rsidRPr="00C75AD2">
        <w:rPr>
          <w:rFonts w:ascii="David" w:hAnsi="David" w:cs="David"/>
          <w:rtl/>
        </w:rPr>
        <w:t xml:space="preserve">, </w:t>
      </w:r>
      <w:r w:rsidRPr="00C75AD2">
        <w:rPr>
          <w:rFonts w:ascii="David" w:hAnsi="David" w:cs="David" w:hint="cs"/>
          <w:rtl/>
        </w:rPr>
        <w:t>וכפי שתרגם</w:t>
      </w:r>
      <w:r w:rsidRPr="00C75AD2">
        <w:rPr>
          <w:rFonts w:ascii="David" w:hAnsi="David" w:cs="David"/>
          <w:rtl/>
        </w:rPr>
        <w:t xml:space="preserve"> י</w:t>
      </w:r>
      <w:r w:rsidRPr="00C75AD2">
        <w:rPr>
          <w:rFonts w:ascii="David" w:hAnsi="David" w:cs="David" w:hint="cs"/>
          <w:rtl/>
        </w:rPr>
        <w:t>ונתן בן עוזיאל:</w:t>
      </w:r>
      <w:r w:rsidRPr="00C75AD2">
        <w:rPr>
          <w:rFonts w:ascii="David" w:hAnsi="David" w:cs="David"/>
          <w:rtl/>
        </w:rPr>
        <w:t xml:space="preserve"> </w:t>
      </w:r>
      <w:r w:rsidRPr="00C75AD2">
        <w:rPr>
          <w:rFonts w:ascii="David" w:hAnsi="David" w:cs="David" w:hint="cs"/>
          <w:rtl/>
        </w:rPr>
        <w:t>"</w:t>
      </w:r>
      <w:r w:rsidRPr="00C75AD2">
        <w:rPr>
          <w:rFonts w:ascii="David" w:hAnsi="David" w:cs="David"/>
          <w:rtl/>
        </w:rPr>
        <w:t>וּתְקַבְּלוּן אוּלְפַן חֲדַת</w:t>
      </w:r>
      <w:r w:rsidRPr="00C75AD2">
        <w:rPr>
          <w:rFonts w:ascii="David" w:hAnsi="David" w:cs="David" w:hint="cs"/>
          <w:rtl/>
        </w:rPr>
        <w:t xml:space="preserve"> </w:t>
      </w:r>
      <w:proofErr w:type="spellStart"/>
      <w:r w:rsidRPr="00C75AD2">
        <w:rPr>
          <w:rFonts w:ascii="David" w:hAnsi="David" w:cs="David"/>
          <w:rtl/>
        </w:rPr>
        <w:t>בְּחֶדְוָא</w:t>
      </w:r>
      <w:proofErr w:type="spellEnd"/>
      <w:r w:rsidRPr="00C75AD2">
        <w:rPr>
          <w:rFonts w:ascii="David" w:hAnsi="David" w:cs="David" w:hint="cs"/>
          <w:rtl/>
        </w:rPr>
        <w:t xml:space="preserve"> </w:t>
      </w:r>
      <w:r w:rsidRPr="00C75AD2">
        <w:rPr>
          <w:rFonts w:ascii="David" w:hAnsi="David" w:cs="David"/>
          <w:rtl/>
        </w:rPr>
        <w:t xml:space="preserve">מִבְּחִירֵי </w:t>
      </w:r>
      <w:proofErr w:type="spellStart"/>
      <w:r w:rsidRPr="00C75AD2">
        <w:rPr>
          <w:rFonts w:ascii="David" w:hAnsi="David" w:cs="David"/>
          <w:rtl/>
        </w:rPr>
        <w:t>צַדִיקַיָא</w:t>
      </w:r>
      <w:proofErr w:type="spellEnd"/>
      <w:r w:rsidRPr="00C75AD2">
        <w:rPr>
          <w:rFonts w:ascii="David" w:hAnsi="David" w:cs="David" w:hint="cs"/>
          <w:rtl/>
        </w:rPr>
        <w:t xml:space="preserve">", ובתרגום חוזר לעברית: 'ותקבלו לימוד חדש בשמחה מבחירי הצדיקים'. 'נחמיה איש בית דלי' מסמל בכינויו את נְחֶמְיָה בֶּן </w:t>
      </w:r>
      <w:proofErr w:type="spellStart"/>
      <w:r w:rsidRPr="00C75AD2">
        <w:rPr>
          <w:rFonts w:ascii="David" w:hAnsi="David" w:cs="David" w:hint="cs"/>
          <w:rtl/>
        </w:rPr>
        <w:t>חֲכַלְיָה</w:t>
      </w:r>
      <w:proofErr w:type="spellEnd"/>
      <w:r w:rsidRPr="00C75AD2">
        <w:rPr>
          <w:rFonts w:ascii="David" w:hAnsi="David" w:cs="David" w:hint="cs"/>
          <w:rtl/>
        </w:rPr>
        <w:t xml:space="preserve"> שהיה מבחירי הצדיקים ושאב כביכול בדלי 'מים רוחניים' מן התורה שהיא מעיני הישועה, ובנוסף לכך היה לו כוח מנהיגותי וצבאי, ולכן היתה מצווה גם על תלמידי חכמים להתגייס לצבאו. נחמיה שמכונה 'איש בית דלי' מעיד שבר כוכבא אינו דומה לו, בר כוכבא אינו 'מבחירי הצדיקים' ואינו  שואב מים ב'דלי' </w:t>
      </w:r>
      <w:proofErr w:type="spellStart"/>
      <w:r w:rsidRPr="00C75AD2">
        <w:rPr>
          <w:rFonts w:ascii="David" w:hAnsi="David" w:cs="David"/>
          <w:rtl/>
        </w:rPr>
        <w:t>מִמַּעַיְנֵי</w:t>
      </w:r>
      <w:proofErr w:type="spellEnd"/>
      <w:r w:rsidRPr="00C75AD2">
        <w:rPr>
          <w:rFonts w:ascii="David" w:hAnsi="David" w:cs="David"/>
          <w:rtl/>
        </w:rPr>
        <w:t xml:space="preserve"> הַיְשׁוּעָה</w:t>
      </w:r>
      <w:r w:rsidRPr="00C75AD2">
        <w:rPr>
          <w:rFonts w:ascii="David" w:hAnsi="David" w:cs="David" w:hint="cs"/>
          <w:rtl/>
        </w:rPr>
        <w:t>', ולכן אינו יכול להיחשב ל'נחמיה השני', ולפיכך תלמידי חכמים שמתגייסים לצבאו הם 'משובשים בדעתם'. וזו כוונת דבריו באומרו לרבי עקיבא: "</w:t>
      </w:r>
      <w:r w:rsidRPr="00C75AD2">
        <w:rPr>
          <w:rFonts w:ascii="David" w:hAnsi="David" w:cs="David"/>
          <w:rtl/>
        </w:rPr>
        <w:t>אַתֶּם יוֹדְעִים שֶׁהַמְּדִינָה מְשֻׁבֶּשֶׁת בִּגְיָסוֹת</w:t>
      </w:r>
      <w:r w:rsidRPr="00C75AD2">
        <w:rPr>
          <w:rFonts w:ascii="David" w:hAnsi="David" w:cs="David" w:hint="cs"/>
          <w:rtl/>
        </w:rPr>
        <w:t>". לאחר מכן הוא מעיד לרבי עקיבא על ההיתר להשיא אשה לפי עד אחד בלבד, וענין זה יתבאר לקמן.</w:t>
      </w:r>
    </w:p>
    <w:p w14:paraId="3B6F28BC" w14:textId="77777777" w:rsidR="00C75AD2" w:rsidRPr="008F40A1" w:rsidRDefault="00C75AD2" w:rsidP="00C75AD2">
      <w:pPr>
        <w:tabs>
          <w:tab w:val="left" w:pos="1466"/>
        </w:tabs>
        <w:contextualSpacing/>
        <w:rPr>
          <w:rFonts w:ascii="David" w:hAnsi="David" w:cs="David"/>
          <w:sz w:val="16"/>
          <w:szCs w:val="16"/>
          <w:rtl/>
        </w:rPr>
      </w:pPr>
    </w:p>
    <w:p w14:paraId="327A916F" w14:textId="77777777" w:rsidR="00C75AD2" w:rsidRPr="00C75AD2" w:rsidRDefault="00C75AD2" w:rsidP="00C75AD2">
      <w:pPr>
        <w:contextualSpacing/>
        <w:rPr>
          <w:rFonts w:ascii="David" w:hAnsi="David" w:cs="David"/>
          <w:b/>
          <w:bCs/>
          <w:i/>
          <w:iCs/>
          <w:sz w:val="26"/>
          <w:szCs w:val="26"/>
          <w:rtl/>
        </w:rPr>
      </w:pPr>
      <w:r w:rsidRPr="00C75AD2">
        <w:rPr>
          <w:rFonts w:ascii="David" w:hAnsi="David" w:cs="David" w:hint="cs"/>
          <w:b/>
          <w:bCs/>
          <w:i/>
          <w:iCs/>
          <w:sz w:val="26"/>
          <w:szCs w:val="26"/>
          <w:rtl/>
        </w:rPr>
        <w:t>'הרוג סמלי'</w:t>
      </w:r>
    </w:p>
    <w:p w14:paraId="232A20B3"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'נחמיה איש בית דלי' מוסיף ומעיד בפני רבי עקיבא, שמי שהשתבשה דעתו והתגייס לגייסות של בר כוכבא, נחשב כביכול ל'הרוג'. השקפת עולם שכזו מרומזת בספר שופטים. במאמר הקודם "</w:t>
      </w:r>
      <w:hyperlink r:id="rId21" w:history="1">
        <w:r w:rsidRPr="00C75AD2">
          <w:rPr>
            <w:rFonts w:ascii="David" w:hAnsi="David" w:cs="David" w:hint="cs"/>
            <w:color w:val="0000FF"/>
            <w:u w:val="single"/>
            <w:rtl/>
          </w:rPr>
          <w:t xml:space="preserve">מיהו </w:t>
        </w:r>
        <w:proofErr w:type="spellStart"/>
        <w:r w:rsidRPr="00C75AD2">
          <w:rPr>
            <w:rFonts w:ascii="David" w:hAnsi="David" w:cs="David" w:hint="cs"/>
            <w:color w:val="0000FF"/>
            <w:u w:val="single"/>
            <w:rtl/>
          </w:rPr>
          <w:t>ארמילוס</w:t>
        </w:r>
        <w:proofErr w:type="spellEnd"/>
        <w:r w:rsidRPr="00C75AD2">
          <w:rPr>
            <w:rFonts w:ascii="David" w:hAnsi="David" w:cs="David" w:hint="cs"/>
            <w:color w:val="0000FF"/>
            <w:u w:val="single"/>
            <w:rtl/>
          </w:rPr>
          <w:t xml:space="preserve"> הרשע</w:t>
        </w:r>
      </w:hyperlink>
      <w:r w:rsidRPr="00C75AD2">
        <w:rPr>
          <w:rFonts w:ascii="David" w:hAnsi="David" w:cs="David" w:hint="cs"/>
          <w:rtl/>
        </w:rPr>
        <w:t xml:space="preserve">" התוודענו לסתירות שבספור כבוש אזור חברון ודרום יהודה בכניסת ישראל לארצם. בספר יהושע (י; יא; יד; טו) מסופר שנעשו </w:t>
      </w:r>
      <w:r w:rsidRPr="00C75AD2">
        <w:rPr>
          <w:rFonts w:ascii="David" w:hAnsi="David" w:cs="David" w:hint="cs"/>
          <w:b/>
          <w:bCs/>
          <w:rtl/>
        </w:rPr>
        <w:t>בחיי יהושע,</w:t>
      </w:r>
      <w:r w:rsidRPr="00C75AD2">
        <w:rPr>
          <w:rFonts w:ascii="David" w:hAnsi="David" w:cs="David" w:hint="cs"/>
          <w:rtl/>
        </w:rPr>
        <w:t xml:space="preserve"> ואילו בספר שופטים מסופר שנעשו </w:t>
      </w:r>
      <w:r w:rsidRPr="00C75AD2">
        <w:rPr>
          <w:rFonts w:ascii="David" w:hAnsi="David" w:cs="David" w:hint="cs"/>
          <w:b/>
          <w:bCs/>
          <w:rtl/>
        </w:rPr>
        <w:t>"</w:t>
      </w:r>
      <w:r w:rsidRPr="00C75AD2">
        <w:rPr>
          <w:rFonts w:ascii="David" w:hAnsi="David" w:cs="David"/>
          <w:b/>
          <w:bCs/>
          <w:rtl/>
        </w:rPr>
        <w:t>אַחֲרֵי מוֹת יְהוֹשֻׁעַ</w:t>
      </w:r>
      <w:r w:rsidRPr="00C75AD2">
        <w:rPr>
          <w:rFonts w:ascii="David" w:hAnsi="David" w:cs="David" w:hint="cs"/>
          <w:b/>
          <w:bCs/>
          <w:rtl/>
        </w:rPr>
        <w:t>".</w:t>
      </w:r>
      <w:r w:rsidRPr="00C75AD2">
        <w:rPr>
          <w:rFonts w:ascii="David" w:hAnsi="David" w:cs="David" w:hint="cs"/>
          <w:rtl/>
        </w:rPr>
        <w:t xml:space="preserve"> והתבאר שתרגום יונתן לספר שופטים </w:t>
      </w:r>
      <w:proofErr w:type="spellStart"/>
      <w:r w:rsidRPr="00C75AD2">
        <w:rPr>
          <w:rFonts w:ascii="David" w:hAnsi="David" w:cs="David" w:hint="cs"/>
          <w:rtl/>
        </w:rPr>
        <w:t>והסוגיה</w:t>
      </w:r>
      <w:proofErr w:type="spellEnd"/>
      <w:r w:rsidRPr="00C75AD2">
        <w:rPr>
          <w:rFonts w:ascii="David" w:hAnsi="David" w:cs="David" w:hint="cs"/>
          <w:rtl/>
        </w:rPr>
        <w:t xml:space="preserve"> במסכת </w:t>
      </w:r>
      <w:r w:rsidRPr="00C75AD2">
        <w:rPr>
          <w:rFonts w:ascii="David" w:hAnsi="David" w:cs="David"/>
          <w:rtl/>
        </w:rPr>
        <w:t xml:space="preserve">תמורה </w:t>
      </w:r>
      <w:r w:rsidRPr="00C75AD2">
        <w:rPr>
          <w:rFonts w:ascii="David" w:hAnsi="David" w:cs="David" w:hint="cs"/>
          <w:rtl/>
        </w:rPr>
        <w:t>(</w:t>
      </w:r>
      <w:r w:rsidRPr="00C75AD2">
        <w:rPr>
          <w:rFonts w:ascii="David" w:hAnsi="David" w:cs="David"/>
          <w:rtl/>
        </w:rPr>
        <w:t xml:space="preserve">דף </w:t>
      </w:r>
      <w:proofErr w:type="spellStart"/>
      <w:r w:rsidRPr="00C75AD2">
        <w:rPr>
          <w:rFonts w:ascii="David" w:hAnsi="David" w:cs="David"/>
          <w:rtl/>
        </w:rPr>
        <w:t>טז</w:t>
      </w:r>
      <w:proofErr w:type="spellEnd"/>
      <w:r w:rsidRPr="00C75AD2">
        <w:rPr>
          <w:rFonts w:ascii="David" w:hAnsi="David" w:cs="David"/>
          <w:rtl/>
        </w:rPr>
        <w:t>, א</w:t>
      </w:r>
      <w:r w:rsidRPr="00C75AD2">
        <w:rPr>
          <w:rFonts w:ascii="David" w:hAnsi="David" w:cs="David" w:hint="cs"/>
          <w:rtl/>
        </w:rPr>
        <w:t xml:space="preserve">) מרמזים לפתרון הסתירה. ומרומז שם שספר שופטים ליקט לתוכו קטעים מתוך ספר נבואה שכתב עתניאל שתיאר את המאורעות לפי </w:t>
      </w:r>
      <w:proofErr w:type="spellStart"/>
      <w:r w:rsidRPr="00C75AD2">
        <w:rPr>
          <w:rFonts w:ascii="David" w:hAnsi="David" w:cs="David" w:hint="cs"/>
          <w:rtl/>
        </w:rPr>
        <w:t>האיספקלריא</w:t>
      </w:r>
      <w:proofErr w:type="spellEnd"/>
      <w:r w:rsidRPr="00C75AD2">
        <w:rPr>
          <w:rFonts w:ascii="David" w:hAnsi="David" w:cs="David" w:hint="cs"/>
          <w:rtl/>
        </w:rPr>
        <w:t xml:space="preserve"> ('המשקפת') הרוחנית הנבואית שלו. והתבאר שעתניאל שנקרא גם בשם "יהודה" ובשם "</w:t>
      </w:r>
      <w:proofErr w:type="spellStart"/>
      <w:r w:rsidRPr="00C75AD2">
        <w:rPr>
          <w:rFonts w:ascii="David" w:hAnsi="David" w:cs="David" w:hint="cs"/>
          <w:rtl/>
        </w:rPr>
        <w:t>יעבץ</w:t>
      </w:r>
      <w:proofErr w:type="spellEnd"/>
      <w:r w:rsidRPr="00C75AD2">
        <w:rPr>
          <w:rFonts w:ascii="David" w:hAnsi="David" w:cs="David" w:hint="cs"/>
          <w:rtl/>
        </w:rPr>
        <w:t>" פתח ב"יריחו עיר התמרים" ישיבה, שאליה התלקטו תלמידים שקבלו את השקפתו הרוחנית, ולאחר זמן עברה הישיבה לדרום יהודה, ותלמידים נוספים התלקטו אליה. אך השקפת הישיבה נשארה כפי שנוסדה לראשונה ב"יריחו עיר התמרים". ולפי השקפתה, מי שהצטרפו לישיבה שלהם נחשבים ל'לויים חדשים' שהם צאצאים רוחניים של משה רבנו שזכותו טובה מרכב ופרשים, ולכן הם פטורים מגיוס לצבא של יהושע. כאשר שבט יהודה נחל את נחלתו בדרום הארץ, עקרה הישיבה של עתניאל את מקומה מ"עיר התמרים" וגם "</w:t>
      </w:r>
      <w:r w:rsidRPr="00C75AD2">
        <w:rPr>
          <w:rFonts w:ascii="David" w:hAnsi="David" w:cs="David"/>
          <w:rtl/>
        </w:rPr>
        <w:t>הַקִּינִים</w:t>
      </w:r>
      <w:r w:rsidRPr="00C75AD2">
        <w:rPr>
          <w:rFonts w:ascii="David" w:hAnsi="David" w:cs="David" w:hint="cs"/>
          <w:rtl/>
        </w:rPr>
        <w:t xml:space="preserve">" שהיו </w:t>
      </w:r>
      <w:r w:rsidRPr="00C75AD2">
        <w:rPr>
          <w:rFonts w:ascii="David" w:hAnsi="David" w:cs="David"/>
          <w:rtl/>
        </w:rPr>
        <w:t xml:space="preserve">גֵּרִים </w:t>
      </w:r>
      <w:r w:rsidRPr="00C75AD2">
        <w:rPr>
          <w:rFonts w:ascii="David" w:hAnsi="David" w:cs="David" w:hint="cs"/>
          <w:rtl/>
        </w:rPr>
        <w:t>ממשפחת יתרו עברו יחד עימה לנחלת יהודה, והוגדרו יחד עם שאר התלמידים בתור 'לויים חדשים' שגם הם פטורים מגיוס</w:t>
      </w:r>
      <w:r w:rsidRPr="00C75AD2">
        <w:rPr>
          <w:rFonts w:ascii="David" w:hAnsi="David" w:cs="David" w:hint="cs"/>
          <w:vertAlign w:val="superscript"/>
          <w:rtl/>
        </w:rPr>
        <w:t>2</w:t>
      </w:r>
      <w:r w:rsidRPr="00C75AD2">
        <w:rPr>
          <w:rFonts w:ascii="David" w:hAnsi="David" w:cs="David" w:hint="cs"/>
          <w:rtl/>
        </w:rPr>
        <w:t xml:space="preserve">. לשיטת עתניאל, הכיבושים הצבאיים של אזור חברון הצליחו עקב עמל התורה שלו ושל תלמידיו (ה'לויים חדשים'). כיבושים אלו נעשו אמנם בחייו הגשמיים של יהושע, אך לאחר מה שלפי ראייתם נראה כ'מותו הרוחני', ולכן הם מתוארים כאילו נעשו </w:t>
      </w:r>
      <w:r w:rsidRPr="00C75AD2">
        <w:rPr>
          <w:rFonts w:ascii="David" w:hAnsi="David" w:cs="David" w:hint="cs"/>
          <w:b/>
          <w:bCs/>
          <w:rtl/>
        </w:rPr>
        <w:t>"</w:t>
      </w:r>
      <w:r w:rsidRPr="00C75AD2">
        <w:rPr>
          <w:rFonts w:ascii="David" w:hAnsi="David" w:cs="David"/>
          <w:b/>
          <w:bCs/>
          <w:rtl/>
        </w:rPr>
        <w:t>אַחֲרֵי מוֹת יְהוֹשֻׁעַ</w:t>
      </w:r>
      <w:r w:rsidRPr="00C75AD2">
        <w:rPr>
          <w:rFonts w:ascii="David" w:hAnsi="David" w:cs="David" w:hint="cs"/>
          <w:b/>
          <w:bCs/>
          <w:rtl/>
        </w:rPr>
        <w:t>".</w:t>
      </w:r>
      <w:r w:rsidRPr="00C75AD2">
        <w:rPr>
          <w:rFonts w:ascii="David" w:hAnsi="David" w:cs="David" w:hint="cs"/>
          <w:rtl/>
        </w:rPr>
        <w:t xml:space="preserve"> 'נחמיה איש בית דלי' ממשיך במשנה את השקפת 'ישיבת עיר התמרים' והוא מתייחס לתלמידי החכמים שהתגייסו לצבא בר כוכבא בתור 'הרוגים'. ודבר זה עומד בבסיס העדות שהוא מעיד לרבי עקיבא.</w:t>
      </w:r>
    </w:p>
    <w:p w14:paraId="2235308C" w14:textId="77777777" w:rsidR="00C75AD2" w:rsidRPr="008F40A1" w:rsidRDefault="00C75AD2" w:rsidP="00C75AD2">
      <w:pPr>
        <w:tabs>
          <w:tab w:val="left" w:pos="1466"/>
        </w:tabs>
        <w:contextualSpacing/>
        <w:rPr>
          <w:rFonts w:ascii="David" w:hAnsi="David" w:cs="David"/>
          <w:sz w:val="16"/>
          <w:szCs w:val="16"/>
          <w:rtl/>
        </w:rPr>
      </w:pPr>
    </w:p>
    <w:p w14:paraId="6D942334"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בדברי חז"ל מצאנו שלכל אדם מישראל יש שתי 'נשים סמליות', 'אשה סמלית' אחת היא 'חלק התורה' שבה הוא צריך לעמול, ו'אשה סמלית' נוספת היא 'הפרנסה' שבה הוא צריך לעמול</w:t>
      </w:r>
      <w:r w:rsidRPr="00C75AD2">
        <w:rPr>
          <w:rFonts w:ascii="David" w:hAnsi="David" w:cs="David" w:hint="cs"/>
          <w:vertAlign w:val="superscript"/>
          <w:rtl/>
        </w:rPr>
        <w:t>3</w:t>
      </w:r>
      <w:r w:rsidRPr="00C75AD2">
        <w:rPr>
          <w:rFonts w:ascii="David" w:hAnsi="David" w:cs="David" w:hint="cs"/>
          <w:rtl/>
        </w:rPr>
        <w:t>. נחמיה איש בית דלי מעיד בפני רבי עקיבא שתלמיד ישיבה שדעתו '</w:t>
      </w:r>
      <w:r w:rsidRPr="00C75AD2">
        <w:rPr>
          <w:rFonts w:ascii="David" w:hAnsi="David" w:cs="David"/>
          <w:rtl/>
        </w:rPr>
        <w:t>מְשֻׁבֶּשֶׁת בִּגְיָסוֹת</w:t>
      </w:r>
      <w:r w:rsidRPr="00C75AD2">
        <w:rPr>
          <w:rFonts w:ascii="David" w:hAnsi="David" w:cs="David" w:hint="cs"/>
          <w:rtl/>
        </w:rPr>
        <w:t>' והתגייס לצבא בר כוכבא נחשב כ'הרוג', ולפיכך יש להקל ולהתיר להשיא את 'אשתו' (=חלקו בתורה) למישהו אחר, שיעמול בתורה כל היום כולו.</w:t>
      </w:r>
    </w:p>
    <w:p w14:paraId="67177281" w14:textId="77777777" w:rsidR="00C75AD2" w:rsidRPr="008F40A1" w:rsidRDefault="00C75AD2" w:rsidP="00C75AD2">
      <w:pPr>
        <w:tabs>
          <w:tab w:val="left" w:pos="1466"/>
        </w:tabs>
        <w:contextualSpacing/>
        <w:rPr>
          <w:rFonts w:ascii="David" w:hAnsi="David" w:cs="David"/>
          <w:sz w:val="16"/>
          <w:szCs w:val="16"/>
          <w:rtl/>
        </w:rPr>
      </w:pPr>
    </w:p>
    <w:p w14:paraId="0990BF5E" w14:textId="77777777" w:rsidR="00C75AD2" w:rsidRPr="00C75AD2" w:rsidRDefault="00C75AD2" w:rsidP="00C75AD2">
      <w:pPr>
        <w:contextualSpacing/>
        <w:rPr>
          <w:rFonts w:ascii="David" w:hAnsi="David" w:cs="David"/>
          <w:b/>
          <w:bCs/>
          <w:i/>
          <w:iCs/>
          <w:sz w:val="26"/>
          <w:szCs w:val="26"/>
          <w:rtl/>
        </w:rPr>
      </w:pPr>
      <w:r w:rsidRPr="00C75AD2">
        <w:rPr>
          <w:rFonts w:ascii="David" w:hAnsi="David" w:cs="David" w:hint="cs"/>
          <w:b/>
          <w:bCs/>
          <w:i/>
          <w:iCs/>
          <w:sz w:val="26"/>
          <w:szCs w:val="26"/>
          <w:rtl/>
        </w:rPr>
        <w:t xml:space="preserve">נהרגו הרוגים ב'תל </w:t>
      </w:r>
      <w:proofErr w:type="spellStart"/>
      <w:r w:rsidRPr="00C75AD2">
        <w:rPr>
          <w:rFonts w:ascii="David" w:hAnsi="David" w:cs="David" w:hint="cs"/>
          <w:b/>
          <w:bCs/>
          <w:i/>
          <w:iCs/>
          <w:sz w:val="26"/>
          <w:szCs w:val="26"/>
          <w:rtl/>
        </w:rPr>
        <w:t>ארזא</w:t>
      </w:r>
      <w:proofErr w:type="spellEnd"/>
      <w:r w:rsidRPr="00C75AD2">
        <w:rPr>
          <w:rFonts w:ascii="David" w:hAnsi="David" w:cs="David" w:hint="cs"/>
          <w:b/>
          <w:bCs/>
          <w:i/>
          <w:iCs/>
          <w:sz w:val="26"/>
          <w:szCs w:val="26"/>
          <w:rtl/>
        </w:rPr>
        <w:t>'</w:t>
      </w:r>
    </w:p>
    <w:p w14:paraId="110A4055"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רבי עקיבא בא וסיפר את הדברים לרבן גמליאל, ומסופר "</w:t>
      </w:r>
      <w:r w:rsidRPr="00C75AD2">
        <w:rPr>
          <w:rFonts w:ascii="David" w:hAnsi="David" w:cs="David"/>
          <w:rtl/>
        </w:rPr>
        <w:t xml:space="preserve">מִתּוֹךְ הַדְּבָרִים נִזְכַּר רַבָּן גַּמְלִיאֵל, שֶׁנֶּהֶרְגוּ הֲרוּגִים בְּתֵל </w:t>
      </w:r>
      <w:proofErr w:type="spellStart"/>
      <w:r w:rsidRPr="00C75AD2">
        <w:rPr>
          <w:rFonts w:ascii="David" w:hAnsi="David" w:cs="David"/>
          <w:rtl/>
        </w:rPr>
        <w:t>אַרְזָא</w:t>
      </w:r>
      <w:proofErr w:type="spellEnd"/>
      <w:r w:rsidRPr="00C75AD2">
        <w:rPr>
          <w:rFonts w:ascii="David" w:hAnsi="David" w:cs="David"/>
          <w:rtl/>
        </w:rPr>
        <w:t>,</w:t>
      </w:r>
      <w:r w:rsidRPr="00C75AD2">
        <w:rPr>
          <w:rFonts w:ascii="David" w:hAnsi="David" w:cs="David" w:hint="cs"/>
          <w:rtl/>
        </w:rPr>
        <w:t xml:space="preserve"> </w:t>
      </w:r>
      <w:r w:rsidRPr="00C75AD2">
        <w:rPr>
          <w:rFonts w:ascii="David" w:hAnsi="David" w:cs="David"/>
          <w:rtl/>
        </w:rPr>
        <w:t>וְהִשִּׂיא</w:t>
      </w:r>
      <w:r w:rsidRPr="00C75AD2">
        <w:rPr>
          <w:rFonts w:ascii="David" w:hAnsi="David" w:cs="David" w:hint="cs"/>
          <w:rtl/>
        </w:rPr>
        <w:t xml:space="preserve"> </w:t>
      </w:r>
      <w:r w:rsidRPr="00C75AD2">
        <w:rPr>
          <w:rFonts w:ascii="David" w:hAnsi="David" w:cs="David"/>
          <w:rtl/>
        </w:rPr>
        <w:t>רַבָּן גַּמְלִיאֵל (הַזָּקֵן) נְשׁוֹתֵיהֶם עַל פִּי עֵד אֶחָד</w:t>
      </w:r>
      <w:r w:rsidRPr="00C75AD2">
        <w:rPr>
          <w:rFonts w:ascii="David" w:hAnsi="David" w:cs="David" w:hint="cs"/>
          <w:rtl/>
        </w:rPr>
        <w:t xml:space="preserve">". כאמור לעיל, מדובר במעשה סמלי, ולפיכך מתבקש שגם 'תל </w:t>
      </w:r>
      <w:proofErr w:type="spellStart"/>
      <w:r w:rsidRPr="00C75AD2">
        <w:rPr>
          <w:rFonts w:ascii="David" w:hAnsi="David" w:cs="David" w:hint="cs"/>
          <w:rtl/>
        </w:rPr>
        <w:t>ארזא</w:t>
      </w:r>
      <w:proofErr w:type="spellEnd"/>
      <w:r w:rsidRPr="00C75AD2">
        <w:rPr>
          <w:rFonts w:ascii="David" w:hAnsi="David" w:cs="David" w:hint="cs"/>
          <w:rtl/>
        </w:rPr>
        <w:t xml:space="preserve">' הוא שם של מקום, אך הוא מוזכר במעשה בגלל המשמעות הסמלית של שמו. </w:t>
      </w:r>
      <w:r w:rsidRPr="00C75AD2">
        <w:rPr>
          <w:rFonts w:ascii="David" w:hAnsi="David" w:cs="David"/>
          <w:rtl/>
        </w:rPr>
        <w:t>ה"ארז" מוזכר בתהילים (צב):</w:t>
      </w:r>
      <w:r w:rsidRPr="00C75AD2">
        <w:rPr>
          <w:rFonts w:ascii="David" w:hAnsi="David" w:cs="David" w:hint="cs"/>
          <w:rtl/>
        </w:rPr>
        <w:t xml:space="preserve"> "</w:t>
      </w:r>
      <w:r w:rsidRPr="00C75AD2">
        <w:rPr>
          <w:rFonts w:ascii="David" w:hAnsi="David" w:cs="David"/>
          <w:rtl/>
        </w:rPr>
        <w:t>מִזְמוֹר שִׁיר לְיוֹם הַשַּׁבָּת:... צַדִּיק כַּתָּמָר יִפְרָח כְּאֶרֶז בַּלְּבָנוֹן יִשְׂגֶּה: שְׁתוּלִים בְּבֵית ד' בְּחַצְרוֹת אֱ-לֹהֵינוּ יַפְרִיחוּ: ..."</w:t>
      </w:r>
      <w:r w:rsidRPr="00C75AD2">
        <w:rPr>
          <w:rFonts w:ascii="David" w:hAnsi="David" w:cs="David" w:hint="cs"/>
          <w:rtl/>
        </w:rPr>
        <w:t xml:space="preserve">. </w:t>
      </w:r>
      <w:r w:rsidRPr="00C75AD2">
        <w:rPr>
          <w:rFonts w:ascii="David" w:hAnsi="David" w:cs="David"/>
          <w:rtl/>
        </w:rPr>
        <w:t>ה"ארז" מסמל את לומדי התורה שהם שתולים בבית ד' ואינם עמלים במלאכות, וגם ימות החול דומים אצלם לשבת.</w:t>
      </w:r>
      <w:r w:rsidRPr="00C75AD2">
        <w:rPr>
          <w:rFonts w:ascii="David" w:hAnsi="David" w:cs="David" w:hint="cs"/>
          <w:rtl/>
        </w:rPr>
        <w:t xml:space="preserve"> 'בית המדרש' נקרא במעשה זה באופן סמלי 'תל </w:t>
      </w:r>
      <w:proofErr w:type="spellStart"/>
      <w:r w:rsidRPr="00C75AD2">
        <w:rPr>
          <w:rFonts w:ascii="David" w:hAnsi="David" w:cs="David" w:hint="cs"/>
          <w:rtl/>
        </w:rPr>
        <w:t>ארזא</w:t>
      </w:r>
      <w:proofErr w:type="spellEnd"/>
      <w:r w:rsidRPr="00C75AD2">
        <w:rPr>
          <w:rFonts w:ascii="David" w:hAnsi="David" w:cs="David" w:hint="cs"/>
          <w:rtl/>
        </w:rPr>
        <w:t xml:space="preserve">', ומי שפרש ויצא ממנו נחשב באופן סמלי ל'הרוג'. ומתוך עדותו של רבי עקיבא נזכר רבן גמליאל שארע מקרה סמלי שכזה שנהרגו 'הרוגים' ב'תל </w:t>
      </w:r>
      <w:proofErr w:type="spellStart"/>
      <w:r w:rsidRPr="00C75AD2">
        <w:rPr>
          <w:rFonts w:ascii="David" w:hAnsi="David" w:cs="David" w:hint="cs"/>
          <w:rtl/>
        </w:rPr>
        <w:t>ארזא</w:t>
      </w:r>
      <w:proofErr w:type="spellEnd"/>
      <w:r w:rsidRPr="00C75AD2">
        <w:rPr>
          <w:rFonts w:ascii="David" w:hAnsi="David" w:cs="David" w:hint="cs"/>
          <w:rtl/>
        </w:rPr>
        <w:t>', והקלו והשיאו את נשותיהם הסמליות (חלק התורה שלהם) לאנשים אחרים.</w:t>
      </w:r>
    </w:p>
    <w:p w14:paraId="5152C5C9"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 xml:space="preserve">בהמשך המשנה המספרת על המעשה ב'עיבור השנה' והמעשה ב'תל </w:t>
      </w:r>
      <w:proofErr w:type="spellStart"/>
      <w:r w:rsidRPr="00C75AD2">
        <w:rPr>
          <w:rFonts w:ascii="David" w:hAnsi="David" w:cs="David" w:hint="cs"/>
          <w:rtl/>
        </w:rPr>
        <w:t>ארזא</w:t>
      </w:r>
      <w:proofErr w:type="spellEnd"/>
      <w:r w:rsidRPr="00C75AD2">
        <w:rPr>
          <w:rFonts w:ascii="David" w:hAnsi="David" w:cs="David" w:hint="cs"/>
          <w:rtl/>
        </w:rPr>
        <w:t>' מסופר מעשה נוסף</w:t>
      </w:r>
      <w:r w:rsidRPr="00C75AD2">
        <w:rPr>
          <w:rFonts w:ascii="David" w:hAnsi="David" w:cs="David"/>
          <w:rtl/>
        </w:rPr>
        <w:t xml:space="preserve"> </w:t>
      </w:r>
      <w:r w:rsidRPr="00C75AD2">
        <w:rPr>
          <w:rFonts w:ascii="David" w:hAnsi="David" w:cs="David" w:hint="cs"/>
          <w:rtl/>
        </w:rPr>
        <w:t>שספרו לרבי עקיבא "</w:t>
      </w:r>
      <w:r w:rsidRPr="00C75AD2">
        <w:rPr>
          <w:rFonts w:ascii="David" w:hAnsi="David" w:cs="David"/>
          <w:rtl/>
        </w:rPr>
        <w:t>מַעֲשֶׂה בִּבְנֵי לֵוִי שֶׁהָלְכוּ לְצֹעַר עִיר הַתְּמָרִים</w:t>
      </w:r>
      <w:r w:rsidRPr="00C75AD2">
        <w:rPr>
          <w:rFonts w:ascii="David" w:hAnsi="David" w:cs="David" w:hint="cs"/>
          <w:rtl/>
        </w:rPr>
        <w:t>". המעשה נידון באריכות במאמר "</w:t>
      </w:r>
      <w:hyperlink r:id="rId22" w:history="1">
        <w:r w:rsidRPr="00C75AD2">
          <w:rPr>
            <w:rFonts w:ascii="David" w:hAnsi="David" w:cs="David" w:hint="cs"/>
            <w:color w:val="0000FF"/>
            <w:u w:val="single"/>
            <w:rtl/>
          </w:rPr>
          <w:t>הצער של עיר התמרים</w:t>
        </w:r>
      </w:hyperlink>
      <w:r w:rsidRPr="00C75AD2">
        <w:rPr>
          <w:rFonts w:ascii="David" w:hAnsi="David" w:cs="David" w:hint="cs"/>
          <w:rtl/>
        </w:rPr>
        <w:t xml:space="preserve">", והתבאר שהמעשה מרמז באופן סמלי שרבי עקיבא אימץ את השקפת 'ישיבת עיר התמרים', ולפיה תלמידי חכמים הם 'בני לוי חדשים' שפטורים מהגיוס, ומי שמתגייס ומשלב לימוד תורה בפעילות מלחמתית נחשב כביכול ל'מת' שיש להשיא את 'אשתו' (=חלקו בתורה) למישהו אחר. והתבאר במאמר </w:t>
      </w:r>
      <w:proofErr w:type="spellStart"/>
      <w:r w:rsidRPr="00C75AD2">
        <w:rPr>
          <w:rFonts w:ascii="David" w:hAnsi="David" w:cs="David" w:hint="cs"/>
          <w:rtl/>
        </w:rPr>
        <w:t>שהרי"ף</w:t>
      </w:r>
      <w:proofErr w:type="spellEnd"/>
      <w:r w:rsidRPr="00C75AD2">
        <w:rPr>
          <w:rFonts w:ascii="David" w:hAnsi="David" w:cs="David" w:hint="cs"/>
          <w:rtl/>
        </w:rPr>
        <w:t xml:space="preserve"> חולק על השקפה שכזו, ולכן השמיט חלק מן המשנה. גם הרמב"ם חולק על השקפת המשנה הזו ופסק כשיטת הירושלמי ולפיה רבי עקיבא תמך בבר כוכבא, וכפי שנרחיב לקמן. ובכל אופן, נראה שהמשנה בסיום מסכת יבמות ולפיה רבי עקיבא אימץ את שיטת 'עיר התמרים' היא בשיטת התנא רבי יהודה בר </w:t>
      </w:r>
      <w:proofErr w:type="spellStart"/>
      <w:r w:rsidRPr="00C75AD2">
        <w:rPr>
          <w:rFonts w:ascii="David" w:hAnsi="David" w:cs="David" w:hint="cs"/>
          <w:rtl/>
        </w:rPr>
        <w:t>אילעאי</w:t>
      </w:r>
      <w:proofErr w:type="spellEnd"/>
      <w:r w:rsidRPr="00C75AD2">
        <w:rPr>
          <w:rFonts w:ascii="David" w:hAnsi="David" w:cs="David" w:hint="cs"/>
          <w:rtl/>
        </w:rPr>
        <w:t xml:space="preserve">, </w:t>
      </w:r>
      <w:proofErr w:type="spellStart"/>
      <w:r w:rsidRPr="00C75AD2">
        <w:rPr>
          <w:rFonts w:ascii="David" w:hAnsi="David" w:cs="David" w:hint="cs"/>
          <w:rtl/>
        </w:rPr>
        <w:t>וכדלקמן</w:t>
      </w:r>
      <w:proofErr w:type="spellEnd"/>
    </w:p>
    <w:p w14:paraId="6F7A7FBE" w14:textId="77777777" w:rsidR="00C75AD2" w:rsidRPr="008F40A1" w:rsidRDefault="00C75AD2" w:rsidP="00C75AD2">
      <w:pPr>
        <w:tabs>
          <w:tab w:val="left" w:pos="1466"/>
        </w:tabs>
        <w:contextualSpacing/>
        <w:rPr>
          <w:rFonts w:ascii="David" w:hAnsi="David" w:cs="David"/>
          <w:sz w:val="16"/>
          <w:szCs w:val="16"/>
          <w:rtl/>
        </w:rPr>
      </w:pPr>
    </w:p>
    <w:p w14:paraId="4983800D" w14:textId="77777777" w:rsidR="00C75AD2" w:rsidRPr="00C75AD2" w:rsidRDefault="00C75AD2" w:rsidP="00C75AD2">
      <w:pPr>
        <w:contextualSpacing/>
        <w:rPr>
          <w:rFonts w:ascii="David" w:hAnsi="David" w:cs="David"/>
          <w:b/>
          <w:bCs/>
          <w:sz w:val="26"/>
          <w:szCs w:val="26"/>
          <w:rtl/>
        </w:rPr>
      </w:pPr>
      <w:r w:rsidRPr="00C75AD2">
        <w:rPr>
          <w:rFonts w:ascii="David" w:hAnsi="David" w:cs="David" w:hint="cs"/>
          <w:b/>
          <w:bCs/>
          <w:sz w:val="26"/>
          <w:szCs w:val="26"/>
          <w:rtl/>
        </w:rPr>
        <w:t>חלק ב: שיטת התנא רבי יהודה, ודחייתה על ידי הירושלמי והרמב"ם</w:t>
      </w:r>
    </w:p>
    <w:p w14:paraId="54D45F71" w14:textId="77777777" w:rsidR="00C75AD2" w:rsidRPr="00C75AD2" w:rsidRDefault="00C75AD2" w:rsidP="00C75AD2">
      <w:pPr>
        <w:contextualSpacing/>
        <w:rPr>
          <w:rFonts w:ascii="David" w:hAnsi="David" w:cs="David"/>
          <w:sz w:val="12"/>
          <w:szCs w:val="12"/>
          <w:rtl/>
        </w:rPr>
      </w:pPr>
    </w:p>
    <w:p w14:paraId="725E6164" w14:textId="77777777" w:rsidR="00C75AD2" w:rsidRPr="00C75AD2" w:rsidRDefault="00C75AD2" w:rsidP="00C75AD2">
      <w:pPr>
        <w:contextualSpacing/>
        <w:rPr>
          <w:rFonts w:ascii="David" w:hAnsi="David" w:cs="David"/>
          <w:b/>
          <w:bCs/>
          <w:i/>
          <w:iCs/>
          <w:sz w:val="26"/>
          <w:szCs w:val="26"/>
          <w:rtl/>
        </w:rPr>
      </w:pPr>
      <w:r w:rsidRPr="00C75AD2">
        <w:rPr>
          <w:rFonts w:ascii="David" w:hAnsi="David" w:cs="David" w:hint="cs"/>
          <w:b/>
          <w:bCs/>
          <w:i/>
          <w:iCs/>
          <w:sz w:val="26"/>
          <w:szCs w:val="26"/>
          <w:rtl/>
        </w:rPr>
        <w:t>מיהו התנא שסבור שרבי עקיבא אימץ את שיטת 'עיר התמרים'</w:t>
      </w:r>
    </w:p>
    <w:p w14:paraId="29CB3663"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 xml:space="preserve">במסכת </w:t>
      </w:r>
      <w:r w:rsidRPr="00C75AD2">
        <w:rPr>
          <w:rFonts w:ascii="David" w:hAnsi="David" w:cs="David"/>
          <w:rtl/>
        </w:rPr>
        <w:t xml:space="preserve">מנחות </w:t>
      </w:r>
      <w:r w:rsidRPr="00C75AD2">
        <w:rPr>
          <w:rFonts w:ascii="David" w:hAnsi="David" w:cs="David" w:hint="cs"/>
          <w:rtl/>
        </w:rPr>
        <w:t xml:space="preserve">(דף </w:t>
      </w:r>
      <w:r w:rsidRPr="00C75AD2">
        <w:rPr>
          <w:rFonts w:ascii="David" w:hAnsi="David" w:cs="David"/>
          <w:rtl/>
        </w:rPr>
        <w:t>סח, ב)</w:t>
      </w:r>
      <w:r w:rsidRPr="00C75AD2">
        <w:rPr>
          <w:rFonts w:ascii="David" w:hAnsi="David" w:cs="David" w:hint="cs"/>
          <w:rtl/>
        </w:rPr>
        <w:t xml:space="preserve"> מסופר שתלמיד בשם </w:t>
      </w:r>
      <w:r w:rsidRPr="00C75AD2">
        <w:rPr>
          <w:rFonts w:ascii="David" w:hAnsi="David" w:cs="David" w:hint="cs"/>
          <w:b/>
          <w:bCs/>
          <w:rtl/>
        </w:rPr>
        <w:t>יהודה</w:t>
      </w:r>
      <w:r w:rsidRPr="00C75AD2">
        <w:rPr>
          <w:rFonts w:ascii="David" w:hAnsi="David" w:cs="David" w:hint="cs"/>
          <w:rtl/>
        </w:rPr>
        <w:t xml:space="preserve"> בן </w:t>
      </w:r>
      <w:r w:rsidRPr="00C75AD2">
        <w:rPr>
          <w:rFonts w:ascii="David" w:hAnsi="David" w:cs="David" w:hint="cs"/>
          <w:b/>
          <w:bCs/>
          <w:rtl/>
        </w:rPr>
        <w:t>נחמיה</w:t>
      </w:r>
      <w:r w:rsidRPr="00C75AD2">
        <w:rPr>
          <w:rFonts w:ascii="David" w:hAnsi="David" w:cs="David" w:hint="cs"/>
          <w:rtl/>
        </w:rPr>
        <w:t xml:space="preserve"> הוכיח לרבי טרפון דין הלכתי הבנוי על הנחה שעל התקופה שבין פסח לעצרת נאמר: "</w:t>
      </w:r>
      <w:r w:rsidRPr="00C75AD2">
        <w:rPr>
          <w:rFonts w:ascii="David" w:hAnsi="David" w:cs="David"/>
          <w:rtl/>
        </w:rPr>
        <w:t>הותר מכללו אצל הדיוט</w:t>
      </w:r>
      <w:r w:rsidRPr="00C75AD2">
        <w:rPr>
          <w:rFonts w:ascii="David" w:hAnsi="David" w:cs="David" w:hint="cs"/>
          <w:rtl/>
        </w:rPr>
        <w:t xml:space="preserve">", ורבי טרפון לא יכול היה לדחות את דבריו. </w:t>
      </w:r>
      <w:r w:rsidRPr="00C75AD2">
        <w:rPr>
          <w:rFonts w:ascii="David" w:hAnsi="David" w:cs="David" w:hint="cs"/>
          <w:b/>
          <w:bCs/>
          <w:rtl/>
        </w:rPr>
        <w:t>יהודה בן נחמיה</w:t>
      </w:r>
      <w:r w:rsidRPr="00C75AD2">
        <w:rPr>
          <w:rFonts w:ascii="David" w:hAnsi="David" w:cs="David" w:hint="cs"/>
          <w:rtl/>
        </w:rPr>
        <w:t xml:space="preserve"> נהנה </w:t>
      </w:r>
      <w:proofErr w:type="spellStart"/>
      <w:r w:rsidRPr="00C75AD2">
        <w:rPr>
          <w:rFonts w:ascii="David" w:hAnsi="David" w:cs="David" w:hint="cs"/>
          <w:rtl/>
        </w:rPr>
        <w:t>מנצחונו</w:t>
      </w:r>
      <w:proofErr w:type="spellEnd"/>
      <w:r w:rsidRPr="00C75AD2">
        <w:rPr>
          <w:rFonts w:ascii="David" w:hAnsi="David" w:cs="David" w:hint="cs"/>
          <w:rtl/>
        </w:rPr>
        <w:t xml:space="preserve"> בוויכוח, ורבי עקיבא אמר לו: "</w:t>
      </w:r>
      <w:proofErr w:type="spellStart"/>
      <w:r w:rsidRPr="00C75AD2">
        <w:rPr>
          <w:rFonts w:ascii="David" w:hAnsi="David" w:cs="David"/>
          <w:rtl/>
        </w:rPr>
        <w:t>תמהני</w:t>
      </w:r>
      <w:proofErr w:type="spellEnd"/>
      <w:r w:rsidRPr="00C75AD2">
        <w:rPr>
          <w:rFonts w:ascii="David" w:hAnsi="David" w:cs="David"/>
          <w:rtl/>
        </w:rPr>
        <w:t xml:space="preserve"> אם תאריך ימים</w:t>
      </w:r>
      <w:r w:rsidRPr="00C75AD2">
        <w:rPr>
          <w:rFonts w:ascii="David" w:hAnsi="David" w:cs="David" w:hint="cs"/>
          <w:rtl/>
        </w:rPr>
        <w:t>"</w:t>
      </w:r>
      <w:r w:rsidRPr="00C75AD2">
        <w:rPr>
          <w:rFonts w:ascii="David" w:hAnsi="David" w:cs="David"/>
          <w:rtl/>
        </w:rPr>
        <w:t>.</w:t>
      </w:r>
      <w:r w:rsidRPr="00C75AD2">
        <w:rPr>
          <w:rFonts w:ascii="David" w:hAnsi="David" w:cs="David" w:hint="cs"/>
          <w:rtl/>
        </w:rPr>
        <w:t xml:space="preserve"> ומספר התנא רבי יהודה </w:t>
      </w:r>
      <w:r w:rsidRPr="00C75AD2">
        <w:rPr>
          <w:rFonts w:ascii="David" w:hAnsi="David" w:cs="David"/>
          <w:rtl/>
        </w:rPr>
        <w:t xml:space="preserve">ברבי </w:t>
      </w:r>
      <w:proofErr w:type="spellStart"/>
      <w:r w:rsidRPr="00C75AD2">
        <w:rPr>
          <w:rFonts w:ascii="David" w:hAnsi="David" w:cs="David"/>
          <w:rtl/>
        </w:rPr>
        <w:t>אלעאי</w:t>
      </w:r>
      <w:proofErr w:type="spellEnd"/>
      <w:r w:rsidRPr="00C75AD2">
        <w:rPr>
          <w:rFonts w:ascii="David" w:hAnsi="David" w:cs="David" w:hint="cs"/>
          <w:rtl/>
        </w:rPr>
        <w:t>:</w:t>
      </w:r>
      <w:r w:rsidRPr="00C75AD2">
        <w:rPr>
          <w:rFonts w:ascii="David" w:hAnsi="David" w:cs="David"/>
          <w:rtl/>
        </w:rPr>
        <w:t xml:space="preserve"> </w:t>
      </w:r>
      <w:r w:rsidRPr="00C75AD2">
        <w:rPr>
          <w:rFonts w:ascii="David" w:hAnsi="David" w:cs="David" w:hint="cs"/>
          <w:rtl/>
        </w:rPr>
        <w:t>"</w:t>
      </w:r>
      <w:r w:rsidRPr="00C75AD2">
        <w:rPr>
          <w:rFonts w:ascii="David" w:hAnsi="David" w:cs="David"/>
          <w:rtl/>
        </w:rPr>
        <w:t>אותו הפרק פסח</w:t>
      </w:r>
      <w:r w:rsidRPr="00C75AD2">
        <w:rPr>
          <w:rFonts w:ascii="David" w:hAnsi="David" w:cs="David" w:hint="cs"/>
          <w:vertAlign w:val="superscript"/>
          <w:rtl/>
        </w:rPr>
        <w:t>4</w:t>
      </w:r>
      <w:r w:rsidRPr="00C75AD2">
        <w:rPr>
          <w:rFonts w:ascii="David" w:hAnsi="David" w:cs="David"/>
          <w:rtl/>
        </w:rPr>
        <w:t xml:space="preserve"> היה, כשעליתי לעצרת שאלתי אחריו: יהודה בן נחמיה היכן הוא? ואמרו לי: נפטר והלך לו</w:t>
      </w:r>
      <w:r w:rsidRPr="00C75AD2">
        <w:rPr>
          <w:rFonts w:ascii="David" w:hAnsi="David" w:cs="David" w:hint="cs"/>
          <w:rtl/>
        </w:rPr>
        <w:t>"</w:t>
      </w:r>
      <w:r w:rsidRPr="00C75AD2">
        <w:rPr>
          <w:rFonts w:ascii="David" w:hAnsi="David" w:cs="David"/>
          <w:rtl/>
        </w:rPr>
        <w:t>.</w:t>
      </w:r>
      <w:r w:rsidRPr="00C75AD2">
        <w:rPr>
          <w:rFonts w:ascii="David" w:hAnsi="David" w:cs="David" w:hint="cs"/>
          <w:rtl/>
        </w:rPr>
        <w:t xml:space="preserve"> ברור ש'נפטר' כפשוטו אינו יכול ל'הלך לו' לאחר שמת, אלא </w:t>
      </w:r>
      <w:proofErr w:type="spellStart"/>
      <w:r w:rsidRPr="00C75AD2">
        <w:rPr>
          <w:rFonts w:ascii="David" w:hAnsi="David" w:cs="David" w:hint="cs"/>
          <w:rtl/>
        </w:rPr>
        <w:t>שהסוגיה</w:t>
      </w:r>
      <w:proofErr w:type="spellEnd"/>
      <w:r w:rsidRPr="00C75AD2">
        <w:rPr>
          <w:rFonts w:ascii="David" w:hAnsi="David" w:cs="David" w:hint="cs"/>
          <w:rtl/>
        </w:rPr>
        <w:t xml:space="preserve"> מרמזת שהוא 'נפטר' מחבריו בתקופה שבין פסח לעצרת ו'הלך לו' מבית המדרש כדי לעסוק בדברים אחרים, וחבריו שנותרו בבית המדרש התייחסו אליו כמו 'מת'.</w:t>
      </w:r>
    </w:p>
    <w:p w14:paraId="73F22D95"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b/>
          <w:bCs/>
          <w:rtl/>
        </w:rPr>
        <w:t>יהודה בן נחמיה</w:t>
      </w:r>
      <w:r w:rsidRPr="00C75AD2">
        <w:rPr>
          <w:rFonts w:ascii="David" w:hAnsi="David" w:cs="David" w:hint="cs"/>
          <w:rtl/>
        </w:rPr>
        <w:t xml:space="preserve"> הוכיח לרבי טרפון </w:t>
      </w:r>
      <w:proofErr w:type="spellStart"/>
      <w:r w:rsidRPr="00C75AD2">
        <w:rPr>
          <w:rFonts w:ascii="David" w:hAnsi="David" w:cs="David" w:hint="cs"/>
          <w:rtl/>
        </w:rPr>
        <w:t>שבעניני</w:t>
      </w:r>
      <w:proofErr w:type="spellEnd"/>
      <w:r w:rsidRPr="00C75AD2">
        <w:rPr>
          <w:rFonts w:ascii="David" w:hAnsi="David" w:cs="David" w:hint="cs"/>
          <w:rtl/>
        </w:rPr>
        <w:t xml:space="preserve"> התקופה שבין פסח לעצרת נאמר: "</w:t>
      </w:r>
      <w:r w:rsidRPr="00C75AD2">
        <w:rPr>
          <w:rFonts w:ascii="David" w:hAnsi="David" w:cs="David"/>
          <w:rtl/>
        </w:rPr>
        <w:t>הותר מכללו אצל הדיוט</w:t>
      </w:r>
      <w:r w:rsidRPr="00C75AD2">
        <w:rPr>
          <w:rFonts w:ascii="David" w:hAnsi="David" w:cs="David" w:hint="cs"/>
          <w:rtl/>
        </w:rPr>
        <w:t xml:space="preserve">", והוא קיים </w:t>
      </w:r>
      <w:r w:rsidRPr="00C75AD2">
        <w:rPr>
          <w:rFonts w:ascii="David" w:hAnsi="David" w:cs="David" w:hint="cs"/>
          <w:b/>
          <w:bCs/>
          <w:rtl/>
        </w:rPr>
        <w:t>בעצמו</w:t>
      </w:r>
      <w:r w:rsidRPr="00C75AD2">
        <w:rPr>
          <w:rFonts w:ascii="David" w:hAnsi="David" w:cs="David" w:hint="cs"/>
          <w:rtl/>
        </w:rPr>
        <w:t xml:space="preserve"> את </w:t>
      </w:r>
      <w:r w:rsidRPr="00C75AD2">
        <w:rPr>
          <w:rFonts w:ascii="David" w:hAnsi="David" w:cs="David" w:hint="cs"/>
          <w:b/>
          <w:bCs/>
          <w:rtl/>
        </w:rPr>
        <w:t>המשמעות הסמלית</w:t>
      </w:r>
      <w:r w:rsidRPr="00C75AD2">
        <w:rPr>
          <w:rFonts w:ascii="David" w:hAnsi="David" w:cs="David" w:hint="cs"/>
          <w:rtl/>
        </w:rPr>
        <w:t xml:space="preserve"> המתלווה ליסוד זה, והוא 'התיר' לעצמו לעזוב את ה'כלל' שהם אלו שנותרו בבית המדרש ויצא לעמול במלאכות. הימים שבין פסח לעצרת הם ימי קציר השעורים, ולפי פשטות התורה תקופה זו מותרת בעבודה ונקראת "</w:t>
      </w:r>
      <w:r w:rsidRPr="00C75AD2">
        <w:rPr>
          <w:rFonts w:ascii="David" w:hAnsi="David" w:cs="David"/>
          <w:rtl/>
        </w:rPr>
        <w:t>מֵהָחֵל חֶרְמֵשׁ בַּקָּמָה</w:t>
      </w:r>
      <w:r w:rsidRPr="00C75AD2">
        <w:rPr>
          <w:rFonts w:ascii="David" w:hAnsi="David" w:cs="David" w:hint="cs"/>
          <w:rtl/>
        </w:rPr>
        <w:t>" (</w:t>
      </w:r>
      <w:r w:rsidRPr="00C75AD2">
        <w:rPr>
          <w:rFonts w:ascii="David" w:hAnsi="David" w:cs="David"/>
          <w:rtl/>
        </w:rPr>
        <w:t xml:space="preserve">דברים </w:t>
      </w:r>
      <w:proofErr w:type="spellStart"/>
      <w:r w:rsidRPr="00C75AD2">
        <w:rPr>
          <w:rFonts w:ascii="David" w:hAnsi="David" w:cs="David"/>
          <w:rtl/>
        </w:rPr>
        <w:t>טז</w:t>
      </w:r>
      <w:proofErr w:type="spellEnd"/>
      <w:r w:rsidRPr="00C75AD2">
        <w:rPr>
          <w:rFonts w:ascii="David" w:hAnsi="David" w:cs="David"/>
          <w:rtl/>
        </w:rPr>
        <w:t>, ט</w:t>
      </w:r>
      <w:r w:rsidRPr="00C75AD2">
        <w:rPr>
          <w:rFonts w:ascii="David" w:hAnsi="David" w:cs="David" w:hint="cs"/>
          <w:rtl/>
        </w:rPr>
        <w:t>). מי שחפץ להתפרנס יכול למצוא מלאכה בתקופת הקציר, וכן מצאנו (</w:t>
      </w:r>
      <w:r w:rsidRPr="00C75AD2">
        <w:rPr>
          <w:rFonts w:ascii="David" w:hAnsi="David" w:cs="David"/>
          <w:rtl/>
        </w:rPr>
        <w:t>ברכות דף לה, ב</w:t>
      </w:r>
      <w:r w:rsidRPr="00C75AD2">
        <w:rPr>
          <w:rFonts w:ascii="David" w:hAnsi="David" w:cs="David" w:hint="cs"/>
          <w:rtl/>
        </w:rPr>
        <w:t xml:space="preserve">) שרבא הדריך את תלמידיו שלא יבואו אליו בעונת החריש ובעונת הקציר, משום שאז יוכלו להשיג את פרנסתם בקלות ולא יהיו טרודים כל השנה ברדיפה אחר פרנסות דחוקות. אך רבי יהודה בר </w:t>
      </w:r>
      <w:proofErr w:type="spellStart"/>
      <w:r w:rsidRPr="00C75AD2">
        <w:rPr>
          <w:rFonts w:ascii="David" w:hAnsi="David" w:cs="David" w:hint="cs"/>
          <w:rtl/>
        </w:rPr>
        <w:t>אלעאי</w:t>
      </w:r>
      <w:proofErr w:type="spellEnd"/>
      <w:r w:rsidRPr="00C75AD2">
        <w:rPr>
          <w:rFonts w:ascii="David" w:hAnsi="David" w:cs="David" w:hint="cs"/>
          <w:rtl/>
        </w:rPr>
        <w:t xml:space="preserve"> מגלה שרבי עקיבא אמר </w:t>
      </w:r>
      <w:r w:rsidRPr="00C75AD2">
        <w:rPr>
          <w:rFonts w:ascii="David" w:hAnsi="David" w:cs="David" w:hint="cs"/>
          <w:b/>
          <w:bCs/>
          <w:rtl/>
        </w:rPr>
        <w:t>ליהודה בן נחמיה</w:t>
      </w:r>
      <w:r w:rsidRPr="00C75AD2">
        <w:rPr>
          <w:rFonts w:ascii="David" w:hAnsi="David" w:cs="David" w:hint="cs"/>
          <w:rtl/>
        </w:rPr>
        <w:t xml:space="preserve"> "</w:t>
      </w:r>
      <w:proofErr w:type="spellStart"/>
      <w:r w:rsidRPr="00C75AD2">
        <w:rPr>
          <w:rFonts w:ascii="David" w:hAnsi="David" w:cs="David"/>
          <w:rtl/>
        </w:rPr>
        <w:t>תמהני</w:t>
      </w:r>
      <w:proofErr w:type="spellEnd"/>
      <w:r w:rsidRPr="00C75AD2">
        <w:rPr>
          <w:rFonts w:ascii="David" w:hAnsi="David" w:cs="David"/>
          <w:rtl/>
        </w:rPr>
        <w:t xml:space="preserve"> אם </w:t>
      </w:r>
      <w:r w:rsidRPr="00C75AD2">
        <w:rPr>
          <w:rFonts w:ascii="David" w:hAnsi="David" w:cs="David"/>
          <w:b/>
          <w:bCs/>
          <w:rtl/>
        </w:rPr>
        <w:t>תאריך ימים</w:t>
      </w:r>
      <w:r w:rsidRPr="00C75AD2">
        <w:rPr>
          <w:rFonts w:ascii="David" w:hAnsi="David" w:cs="David" w:hint="cs"/>
          <w:b/>
          <w:bCs/>
          <w:rtl/>
        </w:rPr>
        <w:t>?!",</w:t>
      </w:r>
      <w:r w:rsidRPr="00C75AD2">
        <w:rPr>
          <w:rFonts w:ascii="David" w:hAnsi="David" w:cs="David" w:hint="cs"/>
          <w:rtl/>
        </w:rPr>
        <w:t xml:space="preserve"> ולשון זו נועדה להזכיר את האמור ב</w:t>
      </w:r>
      <w:r w:rsidRPr="00C75AD2">
        <w:rPr>
          <w:rFonts w:ascii="David" w:hAnsi="David" w:cs="David"/>
          <w:rtl/>
        </w:rPr>
        <w:t xml:space="preserve">קהלת </w:t>
      </w:r>
      <w:r w:rsidRPr="00C75AD2">
        <w:rPr>
          <w:rFonts w:ascii="David" w:hAnsi="David" w:cs="David" w:hint="cs"/>
          <w:rtl/>
        </w:rPr>
        <w:t>(</w:t>
      </w:r>
      <w:r w:rsidRPr="00C75AD2">
        <w:rPr>
          <w:rFonts w:ascii="David" w:hAnsi="David" w:cs="David"/>
          <w:rtl/>
        </w:rPr>
        <w:t xml:space="preserve">ח, </w:t>
      </w:r>
      <w:proofErr w:type="spellStart"/>
      <w:r w:rsidRPr="00C75AD2">
        <w:rPr>
          <w:rFonts w:ascii="David" w:hAnsi="David" w:cs="David"/>
          <w:rtl/>
        </w:rPr>
        <w:t>יג</w:t>
      </w:r>
      <w:proofErr w:type="spellEnd"/>
      <w:r w:rsidRPr="00C75AD2">
        <w:rPr>
          <w:rFonts w:ascii="David" w:hAnsi="David" w:cs="David"/>
          <w:rtl/>
        </w:rPr>
        <w:t>)</w:t>
      </w:r>
      <w:r w:rsidRPr="00C75AD2">
        <w:rPr>
          <w:rFonts w:ascii="David" w:hAnsi="David" w:cs="David" w:hint="cs"/>
          <w:rtl/>
        </w:rPr>
        <w:t>: "</w:t>
      </w:r>
      <w:r w:rsidRPr="00C75AD2">
        <w:rPr>
          <w:rFonts w:ascii="David" w:hAnsi="David" w:cs="David"/>
          <w:rtl/>
        </w:rPr>
        <w:t xml:space="preserve">וְטוֹב לֹא יִהְיֶה </w:t>
      </w:r>
      <w:r w:rsidRPr="00C75AD2">
        <w:rPr>
          <w:rFonts w:ascii="David" w:hAnsi="David" w:cs="David"/>
          <w:b/>
          <w:bCs/>
          <w:rtl/>
        </w:rPr>
        <w:t>לָרָשָׁע</w:t>
      </w:r>
      <w:r w:rsidRPr="00C75AD2">
        <w:rPr>
          <w:rFonts w:ascii="David" w:hAnsi="David" w:cs="David" w:hint="cs"/>
          <w:rtl/>
        </w:rPr>
        <w:t>,</w:t>
      </w:r>
      <w:r w:rsidRPr="00C75AD2">
        <w:rPr>
          <w:rFonts w:ascii="David" w:hAnsi="David" w:cs="David"/>
          <w:rtl/>
        </w:rPr>
        <w:t xml:space="preserve"> </w:t>
      </w:r>
      <w:r w:rsidRPr="00C75AD2">
        <w:rPr>
          <w:rFonts w:ascii="David" w:hAnsi="David" w:cs="David"/>
          <w:b/>
          <w:bCs/>
          <w:rtl/>
        </w:rPr>
        <w:t>וְלֹא יַאֲרִיךְ יָמִים</w:t>
      </w:r>
      <w:r w:rsidRPr="00C75AD2">
        <w:rPr>
          <w:rFonts w:ascii="David" w:hAnsi="David" w:cs="David" w:hint="cs"/>
          <w:rtl/>
        </w:rPr>
        <w:t>...".</w:t>
      </w:r>
    </w:p>
    <w:p w14:paraId="2CCBA11F"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 xml:space="preserve">רבי יהודה ברבי </w:t>
      </w:r>
      <w:proofErr w:type="spellStart"/>
      <w:r w:rsidRPr="00C75AD2">
        <w:rPr>
          <w:rFonts w:ascii="David" w:hAnsi="David" w:cs="David"/>
          <w:rtl/>
        </w:rPr>
        <w:t>אלעאי</w:t>
      </w:r>
      <w:proofErr w:type="spellEnd"/>
      <w:r w:rsidRPr="00C75AD2">
        <w:rPr>
          <w:rFonts w:ascii="David" w:hAnsi="David" w:cs="David" w:hint="cs"/>
          <w:rtl/>
        </w:rPr>
        <w:t xml:space="preserve"> מרמז שמבחינת תלמידי רבי עקיבא שנותרו בבית המדרש, ה'תלמיד' שפרש מהם בתקופה שבין פסח לעצרת נחשב ל'רשע' ושקול כ'מת'. ונראה ששמו של התלמיד 'יהודה בן נחמיה' הוא שם בעל משמעות סמלית, </w:t>
      </w:r>
      <w:proofErr w:type="spellStart"/>
      <w:r w:rsidRPr="00C75AD2">
        <w:rPr>
          <w:rFonts w:ascii="David" w:hAnsi="David" w:cs="David" w:hint="cs"/>
          <w:rtl/>
        </w:rPr>
        <w:t>וכדלקמן</w:t>
      </w:r>
      <w:proofErr w:type="spellEnd"/>
      <w:r w:rsidRPr="00C75AD2">
        <w:rPr>
          <w:rFonts w:ascii="David" w:hAnsi="David" w:cs="David" w:hint="cs"/>
          <w:rtl/>
        </w:rPr>
        <w:t>.</w:t>
      </w:r>
    </w:p>
    <w:p w14:paraId="1AF0DCA2" w14:textId="77777777" w:rsidR="00C75AD2" w:rsidRPr="008F40A1" w:rsidRDefault="00C75AD2" w:rsidP="00C75AD2">
      <w:pPr>
        <w:tabs>
          <w:tab w:val="left" w:pos="1466"/>
        </w:tabs>
        <w:contextualSpacing/>
        <w:rPr>
          <w:rFonts w:ascii="David" w:hAnsi="David" w:cs="David"/>
          <w:sz w:val="16"/>
          <w:szCs w:val="16"/>
          <w:rtl/>
        </w:rPr>
      </w:pPr>
    </w:p>
    <w:p w14:paraId="254CF970" w14:textId="77777777" w:rsidR="00C75AD2" w:rsidRPr="00C75AD2" w:rsidRDefault="00C75AD2" w:rsidP="00C75AD2">
      <w:pPr>
        <w:contextualSpacing/>
        <w:rPr>
          <w:rFonts w:ascii="David" w:hAnsi="David" w:cs="David"/>
          <w:b/>
          <w:bCs/>
          <w:i/>
          <w:iCs/>
          <w:sz w:val="26"/>
          <w:szCs w:val="26"/>
          <w:rtl/>
        </w:rPr>
      </w:pPr>
      <w:r w:rsidRPr="00C75AD2">
        <w:rPr>
          <w:rFonts w:ascii="David" w:hAnsi="David" w:cs="David" w:hint="cs"/>
          <w:b/>
          <w:bCs/>
          <w:i/>
          <w:iCs/>
          <w:sz w:val="26"/>
          <w:szCs w:val="26"/>
          <w:rtl/>
        </w:rPr>
        <w:t>המשמעות הסמלית של השם 'יהודה בן נחמיה'</w:t>
      </w:r>
    </w:p>
    <w:p w14:paraId="1509F536"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 xml:space="preserve">כפי שהוזכר בתחילת המאמר, השם 'יהודה' מופיע בתחילת ספר שופטים בתור דמותו של עתניאל שנקרא גם </w:t>
      </w:r>
      <w:proofErr w:type="spellStart"/>
      <w:r w:rsidRPr="00C75AD2">
        <w:rPr>
          <w:rFonts w:ascii="David" w:hAnsi="David" w:cs="David" w:hint="cs"/>
          <w:rtl/>
        </w:rPr>
        <w:t>יעבץ</w:t>
      </w:r>
      <w:proofErr w:type="spellEnd"/>
      <w:r w:rsidRPr="00C75AD2">
        <w:rPr>
          <w:rFonts w:ascii="David" w:hAnsi="David" w:cs="David" w:hint="cs"/>
          <w:rtl/>
        </w:rPr>
        <w:t xml:space="preserve"> שהיה עמל בתורה בלבד. והשם 'נחמיה' מופיע במשנה במסכת יבמות בתור ממשיכו של נחמיה בן </w:t>
      </w:r>
      <w:proofErr w:type="spellStart"/>
      <w:r w:rsidRPr="00C75AD2">
        <w:rPr>
          <w:rFonts w:ascii="David" w:hAnsi="David" w:cs="David" w:hint="cs"/>
          <w:rtl/>
        </w:rPr>
        <w:t>חכליה</w:t>
      </w:r>
      <w:proofErr w:type="spellEnd"/>
      <w:r w:rsidRPr="00C75AD2">
        <w:rPr>
          <w:rFonts w:ascii="David" w:hAnsi="David" w:cs="David" w:hint="cs"/>
          <w:rtl/>
        </w:rPr>
        <w:t xml:space="preserve"> שגייס את העם לבניית חומות ירושלים. נחמיה היה איש מעשי וידע שאי אפשר שכולם יגורו בתוך חומות ירושלים, וצריך שיהיה עורף כלכלי שיחזק את יושבי ירושלים, ונחמיה מספר בספרו (</w:t>
      </w:r>
      <w:proofErr w:type="spellStart"/>
      <w:r w:rsidRPr="00C75AD2">
        <w:rPr>
          <w:rFonts w:ascii="David" w:hAnsi="David" w:cs="David"/>
          <w:rtl/>
        </w:rPr>
        <w:t>יא</w:t>
      </w:r>
      <w:r w:rsidRPr="00C75AD2">
        <w:rPr>
          <w:rFonts w:ascii="David" w:hAnsi="David" w:cs="David" w:hint="cs"/>
          <w:rtl/>
        </w:rPr>
        <w:t>,</w:t>
      </w:r>
      <w:r w:rsidRPr="00C75AD2">
        <w:rPr>
          <w:rFonts w:ascii="David" w:hAnsi="David" w:cs="David"/>
          <w:rtl/>
        </w:rPr>
        <w:t>א</w:t>
      </w:r>
      <w:proofErr w:type="spellEnd"/>
      <w:r w:rsidRPr="00C75AD2">
        <w:rPr>
          <w:rFonts w:ascii="David" w:hAnsi="David" w:cs="David"/>
          <w:rtl/>
        </w:rPr>
        <w:t>-ב</w:t>
      </w:r>
      <w:r w:rsidRPr="00C75AD2">
        <w:rPr>
          <w:rFonts w:ascii="David" w:hAnsi="David" w:cs="David" w:hint="cs"/>
          <w:rtl/>
        </w:rPr>
        <w:t>): "</w:t>
      </w:r>
      <w:r w:rsidRPr="00C75AD2">
        <w:rPr>
          <w:rFonts w:ascii="David" w:hAnsi="David" w:cs="David"/>
          <w:rtl/>
        </w:rPr>
        <w:t>וַיֵּשְׁבוּ שָׂרֵי הָעָם בִּירוּשָׁלִָם וּשְׁאָר הָעָם הִפִּילוּ גוֹרָלוֹת לְהָבִיא אֶחָד מִן הָעֲשָׂרָה לָשֶׁבֶת בִּירוּשָׁלִַם עִיר הַקֹּדֶשׁ וְתֵשַׁע הַיָּדוֹת בֶּעָרִים: וַיְבָרֲכוּ הָעָם לְכֹל הָאֲנָשִׁים הַמִּתְנַדְּבִים לָשֶׁבֶת בִּירוּשָׁלִָם</w:t>
      </w:r>
      <w:r w:rsidRPr="00C75AD2">
        <w:rPr>
          <w:rFonts w:ascii="David" w:hAnsi="David" w:cs="David" w:hint="cs"/>
          <w:rtl/>
        </w:rPr>
        <w:t>". למרות בניית חומות ירושלים, קבע נחמיה שרק חלק קטן יגורו בה והם יהיו מתנדבים, ושאר העם יתמוך בהם מבחוץ.</w:t>
      </w:r>
    </w:p>
    <w:p w14:paraId="3A10E2F2"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התלמיד 'יהודה בן נחמיה' טען שהוא פורש מבית המדרש בעונת הקציר שבין פסח לעצרת, משום שאי אפשר שכולם יישארו בבית המדרש שהוא 'ירושלים של מעלה', וצריך שיהיה עורף כלכלי שיחזיק בהם. חבריו שהתנדבו להישאר בבית המדרש הם 'יהודה (=</w:t>
      </w:r>
      <w:proofErr w:type="spellStart"/>
      <w:r w:rsidRPr="00C75AD2">
        <w:rPr>
          <w:rFonts w:ascii="David" w:hAnsi="David" w:cs="David" w:hint="cs"/>
          <w:rtl/>
        </w:rPr>
        <w:t>יעבץ</w:t>
      </w:r>
      <w:proofErr w:type="spellEnd"/>
      <w:r w:rsidRPr="00C75AD2">
        <w:rPr>
          <w:rFonts w:ascii="David" w:hAnsi="David" w:cs="David" w:hint="cs"/>
          <w:rtl/>
        </w:rPr>
        <w:t>)' מסוג רגיל, והוא שהתנדב לפרוש מהם ולעסוק בכלכלה ולפרנס אותם הוא 'יהודה (=</w:t>
      </w:r>
      <w:proofErr w:type="spellStart"/>
      <w:r w:rsidRPr="00C75AD2">
        <w:rPr>
          <w:rFonts w:ascii="David" w:hAnsi="David" w:cs="David" w:hint="cs"/>
          <w:rtl/>
        </w:rPr>
        <w:t>יעבץ</w:t>
      </w:r>
      <w:proofErr w:type="spellEnd"/>
      <w:r w:rsidRPr="00C75AD2">
        <w:rPr>
          <w:rFonts w:ascii="David" w:hAnsi="David" w:cs="David" w:hint="cs"/>
          <w:rtl/>
        </w:rPr>
        <w:t xml:space="preserve">)' מסוג אחר, הוא 'יהודה בן נחמיה', והוא ממשיך את התורה של 'נחמיה' בן </w:t>
      </w:r>
      <w:proofErr w:type="spellStart"/>
      <w:r w:rsidRPr="00C75AD2">
        <w:rPr>
          <w:rFonts w:ascii="David" w:hAnsi="David" w:cs="David" w:hint="cs"/>
          <w:rtl/>
        </w:rPr>
        <w:t>חכליה</w:t>
      </w:r>
      <w:proofErr w:type="spellEnd"/>
      <w:r w:rsidRPr="00C75AD2">
        <w:rPr>
          <w:rFonts w:ascii="David" w:hAnsi="David" w:cs="David" w:hint="cs"/>
          <w:rtl/>
        </w:rPr>
        <w:t>. אולם רבי יהודה בר עילאי מספר שלפי שיטת רבי עקיבא התלמיד הזה משובש בדעתו ונחשב כ'מת'.</w:t>
      </w:r>
    </w:p>
    <w:p w14:paraId="34DF3EF2" w14:textId="77777777" w:rsidR="00C75AD2" w:rsidRPr="00C75AD2" w:rsidRDefault="00C75AD2" w:rsidP="00C75AD2">
      <w:pPr>
        <w:tabs>
          <w:tab w:val="left" w:pos="1466"/>
        </w:tabs>
        <w:contextualSpacing/>
        <w:rPr>
          <w:rFonts w:ascii="David" w:hAnsi="David" w:cs="David"/>
          <w:rtl/>
        </w:rPr>
      </w:pPr>
    </w:p>
    <w:p w14:paraId="737EAC5E"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 xml:space="preserve">במעשה זה מרמז רבי יהודה בר </w:t>
      </w:r>
      <w:proofErr w:type="spellStart"/>
      <w:r w:rsidRPr="00C75AD2">
        <w:rPr>
          <w:rFonts w:ascii="David" w:hAnsi="David" w:cs="David" w:hint="cs"/>
          <w:rtl/>
        </w:rPr>
        <w:t>אילעאי</w:t>
      </w:r>
      <w:proofErr w:type="spellEnd"/>
      <w:r w:rsidRPr="00C75AD2">
        <w:rPr>
          <w:rFonts w:ascii="David" w:hAnsi="David" w:cs="David" w:hint="cs"/>
          <w:rtl/>
        </w:rPr>
        <w:t xml:space="preserve"> שלפי השקפת רבי עקיבא אסור לפרוש מבית המדרש בשום פנים ואופן ואפילו לצרכים כלכליים הכרחיים. מתבקש שהוא גם התנא של המשנה במסכת יבמות, שלפיה רבי עקיבא פגש ב'נחמיה' איש 'בית דלי' שרמז שתלמיד שפורש מבית המדרש ומתגייס לצבא בר כוכבא לצרכים הכרחיים כדי להציל את ישראל מאויביהם הרי שדעתו "</w:t>
      </w:r>
      <w:r w:rsidRPr="00C75AD2">
        <w:rPr>
          <w:rFonts w:ascii="David" w:hAnsi="David" w:cs="David"/>
          <w:rtl/>
        </w:rPr>
        <w:t>מְשֻׁבֶּשֶׁת בִּגְיָסוֹת</w:t>
      </w:r>
      <w:r w:rsidRPr="00C75AD2">
        <w:rPr>
          <w:rFonts w:ascii="David" w:hAnsi="David" w:cs="David" w:hint="cs"/>
          <w:rtl/>
        </w:rPr>
        <w:t>".</w:t>
      </w:r>
    </w:p>
    <w:p w14:paraId="5DA785E9" w14:textId="77777777" w:rsidR="00C75AD2" w:rsidRPr="008F40A1" w:rsidRDefault="00C75AD2" w:rsidP="00C75AD2">
      <w:pPr>
        <w:tabs>
          <w:tab w:val="left" w:pos="1466"/>
        </w:tabs>
        <w:contextualSpacing/>
        <w:rPr>
          <w:rFonts w:ascii="David" w:hAnsi="David" w:cs="David"/>
          <w:sz w:val="16"/>
          <w:szCs w:val="16"/>
          <w:rtl/>
        </w:rPr>
      </w:pPr>
    </w:p>
    <w:p w14:paraId="7EC92DE8" w14:textId="77777777" w:rsidR="00C75AD2" w:rsidRPr="00C75AD2" w:rsidRDefault="00C75AD2" w:rsidP="00C75AD2">
      <w:pPr>
        <w:contextualSpacing/>
        <w:rPr>
          <w:rFonts w:ascii="David" w:hAnsi="David" w:cs="David"/>
          <w:b/>
          <w:bCs/>
          <w:i/>
          <w:iCs/>
          <w:sz w:val="26"/>
          <w:szCs w:val="26"/>
          <w:rtl/>
        </w:rPr>
      </w:pPr>
      <w:r w:rsidRPr="00C75AD2">
        <w:rPr>
          <w:rFonts w:ascii="David" w:hAnsi="David" w:cs="David" w:hint="cs"/>
          <w:b/>
          <w:bCs/>
          <w:i/>
          <w:iCs/>
          <w:sz w:val="26"/>
          <w:szCs w:val="26"/>
          <w:rtl/>
        </w:rPr>
        <w:t>רוכב על סוס ועוקר ארז</w:t>
      </w:r>
    </w:p>
    <w:p w14:paraId="06F31D90"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הירושלמי (</w:t>
      </w:r>
      <w:r w:rsidRPr="00C75AD2">
        <w:rPr>
          <w:rFonts w:ascii="David" w:hAnsi="David" w:cs="David"/>
          <w:rtl/>
        </w:rPr>
        <w:t>תענית פ</w:t>
      </w:r>
      <w:r w:rsidRPr="00C75AD2">
        <w:rPr>
          <w:rFonts w:ascii="David" w:hAnsi="David" w:cs="David" w:hint="cs"/>
          <w:rtl/>
        </w:rPr>
        <w:t>"</w:t>
      </w:r>
      <w:r w:rsidRPr="00C75AD2">
        <w:rPr>
          <w:rFonts w:ascii="David" w:hAnsi="David" w:cs="David"/>
          <w:rtl/>
        </w:rPr>
        <w:t xml:space="preserve">ד </w:t>
      </w:r>
      <w:proofErr w:type="spellStart"/>
      <w:r w:rsidRPr="00C75AD2">
        <w:rPr>
          <w:rFonts w:ascii="David" w:hAnsi="David" w:cs="David"/>
          <w:rtl/>
        </w:rPr>
        <w:t>ה</w:t>
      </w:r>
      <w:r w:rsidRPr="00C75AD2">
        <w:rPr>
          <w:rFonts w:ascii="David" w:hAnsi="David" w:cs="David" w:hint="cs"/>
          <w:rtl/>
        </w:rPr>
        <w:t>"ד</w:t>
      </w:r>
      <w:proofErr w:type="spellEnd"/>
      <w:r w:rsidRPr="00C75AD2">
        <w:rPr>
          <w:rFonts w:ascii="David" w:hAnsi="David" w:cs="David" w:hint="cs"/>
          <w:rtl/>
        </w:rPr>
        <w:t xml:space="preserve">) בא להוציא משיטת המשנה בסוף מסכת יבמות בכמה אופנים. כנגד הרמז של 'עיבור השנה </w:t>
      </w:r>
      <w:proofErr w:type="spellStart"/>
      <w:r w:rsidRPr="00C75AD2">
        <w:rPr>
          <w:rFonts w:ascii="David" w:hAnsi="David" w:cs="David" w:hint="cs"/>
          <w:rtl/>
        </w:rPr>
        <w:t>בנהרדעא</w:t>
      </w:r>
      <w:proofErr w:type="spellEnd"/>
      <w:r w:rsidRPr="00C75AD2">
        <w:rPr>
          <w:rFonts w:ascii="David" w:hAnsi="David" w:cs="David" w:hint="cs"/>
          <w:rtl/>
        </w:rPr>
        <w:t xml:space="preserve">', שלפיו רבי עקיבא סבור שתקופת בר כוכבא אינה אפילו 'חודש אדר הסמלי' בשלב הגאולה, מביא הירושלמי את דברי התנא רבי שמעון בר יוחאי שרבי עקיבא היה סבור שבר כוכבא הוא מלך המשיח. ואילו מי שהעז לחלוק על רבי עקיבא וסבר שהגאולה רחוקה מאוד היה רק רבי יוחנן בן </w:t>
      </w:r>
      <w:proofErr w:type="spellStart"/>
      <w:r w:rsidRPr="00C75AD2">
        <w:rPr>
          <w:rFonts w:ascii="David" w:hAnsi="David" w:cs="David" w:hint="cs"/>
          <w:rtl/>
        </w:rPr>
        <w:t>תורתא</w:t>
      </w:r>
      <w:proofErr w:type="spellEnd"/>
      <w:r w:rsidRPr="00C75AD2">
        <w:rPr>
          <w:rFonts w:ascii="David" w:hAnsi="David" w:cs="David" w:hint="cs"/>
          <w:rtl/>
        </w:rPr>
        <w:t xml:space="preserve">. לדעת רשב"י, רבי יהודה בר עילאי טעה וקיבל מסורת משובשת שלפיה רבי עקיבא היה זה שסבור שהגאולה רחוקה מאוד והתנגד לגיוס לצבא בר כוכבא. אך לא כך היו הדברים, אלא שרבי עקיבא ורוב-ככל חכמי ישראל היו סבורים שתקופת בר כוכבא היא אפילו 'חודש ניסן הסמלי' בשלב הגאולה, וברור שצריך להתגייס לצבאו. ומי שהעז לחלוק על כך וסבר שהגאולה רחוקה היה תנא שאינו מפורסם בשם רבי יוחנן בן </w:t>
      </w:r>
      <w:proofErr w:type="spellStart"/>
      <w:r w:rsidRPr="00C75AD2">
        <w:rPr>
          <w:rFonts w:ascii="David" w:hAnsi="David" w:cs="David" w:hint="cs"/>
          <w:rtl/>
        </w:rPr>
        <w:t>תורתא</w:t>
      </w:r>
      <w:proofErr w:type="spellEnd"/>
      <w:r w:rsidRPr="00C75AD2">
        <w:rPr>
          <w:rFonts w:ascii="David" w:hAnsi="David" w:cs="David" w:hint="cs"/>
          <w:rtl/>
        </w:rPr>
        <w:t>.</w:t>
      </w:r>
    </w:p>
    <w:p w14:paraId="37C1CF97" w14:textId="77777777" w:rsidR="00C75AD2" w:rsidRPr="008F40A1" w:rsidRDefault="00C75AD2" w:rsidP="00C75AD2">
      <w:pPr>
        <w:tabs>
          <w:tab w:val="left" w:pos="1466"/>
        </w:tabs>
        <w:contextualSpacing/>
        <w:rPr>
          <w:rFonts w:ascii="David" w:hAnsi="David" w:cs="David"/>
          <w:sz w:val="16"/>
          <w:szCs w:val="16"/>
          <w:rtl/>
        </w:rPr>
      </w:pPr>
    </w:p>
    <w:p w14:paraId="2145A920"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וכנגד שיטת המשנה בסיום יבמות ולפיה "</w:t>
      </w:r>
      <w:r w:rsidRPr="00C75AD2">
        <w:rPr>
          <w:rFonts w:ascii="David" w:hAnsi="David" w:cs="David"/>
          <w:rtl/>
        </w:rPr>
        <w:t xml:space="preserve">נֶּהֶרְגוּ הֲרוּגִים בְּתֵל </w:t>
      </w:r>
      <w:proofErr w:type="spellStart"/>
      <w:r w:rsidRPr="00C75AD2">
        <w:rPr>
          <w:rFonts w:ascii="David" w:hAnsi="David" w:cs="David"/>
          <w:rtl/>
        </w:rPr>
        <w:t>אַרְזָא</w:t>
      </w:r>
      <w:proofErr w:type="spellEnd"/>
      <w:r w:rsidRPr="00C75AD2">
        <w:rPr>
          <w:rFonts w:ascii="David" w:hAnsi="David" w:cs="David" w:hint="cs"/>
          <w:rtl/>
        </w:rPr>
        <w:t xml:space="preserve">", שמרמזת שתלמיד חכם ששקול כ'ארז' ומתגייס לצבא בר כוכבא נחשב באופן סמלי ל'הרוג', בא הירושלמי ומספר שחכמי ישראל יעצו לבר כוכבא כיצד לגייס לוחמים לצבאו: "כל מי שאינו רוכב על סוסו ועוקר ארז מן לבנון לא יהיה נכתב בצבאות שלך". </w:t>
      </w:r>
      <w:r w:rsidRPr="00C75AD2">
        <w:rPr>
          <w:rFonts w:ascii="David" w:hAnsi="David" w:cs="David"/>
          <w:rtl/>
        </w:rPr>
        <w:t xml:space="preserve">האפשרות שאדם ידהר על סוס ותוך כדי דהירתו יצליח לעקור ארז מן הלבנון </w:t>
      </w:r>
      <w:r w:rsidRPr="00C75AD2">
        <w:rPr>
          <w:rFonts w:ascii="David" w:hAnsi="David" w:cs="David" w:hint="cs"/>
          <w:rtl/>
        </w:rPr>
        <w:t>היא</w:t>
      </w:r>
      <w:r w:rsidRPr="00C75AD2">
        <w:rPr>
          <w:rFonts w:ascii="David" w:hAnsi="David" w:cs="David"/>
          <w:rtl/>
        </w:rPr>
        <w:t xml:space="preserve"> מופרכת</w:t>
      </w:r>
      <w:r w:rsidRPr="00C75AD2">
        <w:rPr>
          <w:rFonts w:ascii="David" w:hAnsi="David" w:cs="David" w:hint="cs"/>
          <w:rtl/>
        </w:rPr>
        <w:t xml:space="preserve">. אלא </w:t>
      </w:r>
      <w:proofErr w:type="spellStart"/>
      <w:r w:rsidRPr="00C75AD2">
        <w:rPr>
          <w:rFonts w:ascii="David" w:hAnsi="David" w:cs="David" w:hint="cs"/>
          <w:rtl/>
        </w:rPr>
        <w:t>ש</w:t>
      </w:r>
      <w:r w:rsidRPr="00C75AD2">
        <w:rPr>
          <w:rFonts w:ascii="David" w:hAnsi="David" w:cs="David"/>
          <w:rtl/>
        </w:rPr>
        <w:t>ה</w:t>
      </w:r>
      <w:r w:rsidRPr="00C75AD2">
        <w:rPr>
          <w:rFonts w:ascii="David" w:hAnsi="David" w:cs="David" w:hint="cs"/>
          <w:rtl/>
        </w:rPr>
        <w:t>'</w:t>
      </w:r>
      <w:r w:rsidRPr="00C75AD2">
        <w:rPr>
          <w:rFonts w:ascii="David" w:hAnsi="David" w:cs="David"/>
          <w:rtl/>
        </w:rPr>
        <w:t>ארז</w:t>
      </w:r>
      <w:proofErr w:type="spellEnd"/>
      <w:r w:rsidRPr="00C75AD2">
        <w:rPr>
          <w:rFonts w:ascii="David" w:hAnsi="David" w:cs="David" w:hint="cs"/>
          <w:rtl/>
        </w:rPr>
        <w:t>'</w:t>
      </w:r>
      <w:r w:rsidRPr="00C75AD2">
        <w:rPr>
          <w:rFonts w:ascii="David" w:hAnsi="David" w:cs="David"/>
          <w:rtl/>
        </w:rPr>
        <w:t xml:space="preserve"> מסמל</w:t>
      </w:r>
      <w:r w:rsidRPr="00C75AD2">
        <w:rPr>
          <w:rFonts w:ascii="David" w:hAnsi="David" w:cs="David" w:hint="cs"/>
          <w:rtl/>
        </w:rPr>
        <w:t xml:space="preserve"> גם כאן 'תלמיד חכם' ו'הלבנון' מסמל את 'בית המדרש'. </w:t>
      </w:r>
      <w:proofErr w:type="spellStart"/>
      <w:r w:rsidRPr="00C75AD2">
        <w:rPr>
          <w:rFonts w:ascii="David" w:hAnsi="David" w:cs="David" w:hint="cs"/>
          <w:rtl/>
        </w:rPr>
        <w:t>וה'סוס</w:t>
      </w:r>
      <w:proofErr w:type="spellEnd"/>
      <w:r w:rsidRPr="00C75AD2">
        <w:rPr>
          <w:rFonts w:ascii="David" w:hAnsi="David" w:cs="David" w:hint="cs"/>
          <w:rtl/>
        </w:rPr>
        <w:t>' מסמל את המוכנות למלחמה כמובא בכתוב: "</w:t>
      </w:r>
      <w:r w:rsidRPr="00C75AD2">
        <w:rPr>
          <w:rFonts w:ascii="David" w:hAnsi="David" w:cs="David"/>
          <w:rtl/>
        </w:rPr>
        <w:t>סוּס מוּכָן לְיוֹם מִלְחָמָה וְלַד' הַתְּשׁוּעָה</w:t>
      </w:r>
      <w:r w:rsidRPr="00C75AD2">
        <w:rPr>
          <w:rFonts w:ascii="David" w:hAnsi="David" w:cs="David" w:hint="cs"/>
          <w:rtl/>
        </w:rPr>
        <w:t>". ומי שרוכב על ה'סוס' ועוקר 'ארז מלבנון' הוא תלמיד חכם שמשלב עיסוק בתורה (='ארז') באימונים צבאיים ובמלחמות (=רכיבה על 'סוס'). והירושלמי משתמש בסמל של 'ארז' למטרה הפוכה מהמשנה במסכת יבמות, ומרמז שחכמי ישראל עודדו תלמידי חכמים להתגייס לצבא בר כוכבא.</w:t>
      </w:r>
    </w:p>
    <w:p w14:paraId="0875FF3A" w14:textId="77777777" w:rsidR="00C75AD2" w:rsidRPr="008F40A1" w:rsidRDefault="00C75AD2" w:rsidP="00C75AD2">
      <w:pPr>
        <w:tabs>
          <w:tab w:val="left" w:pos="1466"/>
        </w:tabs>
        <w:contextualSpacing/>
        <w:rPr>
          <w:rFonts w:ascii="David" w:hAnsi="David" w:cs="David"/>
          <w:sz w:val="16"/>
          <w:szCs w:val="16"/>
          <w:rtl/>
        </w:rPr>
      </w:pPr>
    </w:p>
    <w:p w14:paraId="31CD1C4D" w14:textId="77777777" w:rsidR="00C75AD2" w:rsidRPr="00C75AD2" w:rsidRDefault="00C75AD2" w:rsidP="00C75AD2">
      <w:pPr>
        <w:contextualSpacing/>
        <w:rPr>
          <w:rFonts w:ascii="David" w:hAnsi="David" w:cs="David"/>
          <w:b/>
          <w:bCs/>
          <w:i/>
          <w:iCs/>
          <w:sz w:val="26"/>
          <w:szCs w:val="26"/>
          <w:rtl/>
        </w:rPr>
      </w:pPr>
      <w:r w:rsidRPr="00C75AD2">
        <w:rPr>
          <w:rFonts w:ascii="David" w:hAnsi="David" w:cs="David" w:hint="cs"/>
          <w:b/>
          <w:bCs/>
          <w:i/>
          <w:iCs/>
          <w:sz w:val="26"/>
          <w:szCs w:val="26"/>
          <w:rtl/>
        </w:rPr>
        <w:t>התייחסות כפולה של הרב צבי יהודה הכהן קוק ביחס לצבא ישראל</w:t>
      </w:r>
    </w:p>
    <w:p w14:paraId="24C393B6"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לכאורה התלמוד הבבלי קיבל את שיטת התנא רבי יהודה בר עילאי. בתלמוד ה</w:t>
      </w:r>
      <w:r w:rsidRPr="00C75AD2">
        <w:rPr>
          <w:rFonts w:ascii="David" w:hAnsi="David" w:cs="David"/>
          <w:rtl/>
        </w:rPr>
        <w:t xml:space="preserve">בבלי </w:t>
      </w:r>
      <w:r w:rsidRPr="00C75AD2">
        <w:rPr>
          <w:rFonts w:ascii="David" w:hAnsi="David" w:cs="David" w:hint="cs"/>
          <w:rtl/>
        </w:rPr>
        <w:t>(</w:t>
      </w:r>
      <w:r w:rsidRPr="00C75AD2">
        <w:rPr>
          <w:rFonts w:ascii="David" w:hAnsi="David" w:cs="David"/>
          <w:rtl/>
        </w:rPr>
        <w:t xml:space="preserve">סנהדרין דף </w:t>
      </w:r>
      <w:proofErr w:type="spellStart"/>
      <w:r w:rsidRPr="00C75AD2">
        <w:rPr>
          <w:rFonts w:ascii="David" w:hAnsi="David" w:cs="David"/>
          <w:rtl/>
        </w:rPr>
        <w:t>צג</w:t>
      </w:r>
      <w:r w:rsidRPr="00C75AD2">
        <w:rPr>
          <w:rFonts w:ascii="David" w:hAnsi="David" w:cs="David" w:hint="cs"/>
          <w:rtl/>
        </w:rPr>
        <w:t>,</w:t>
      </w:r>
      <w:r w:rsidRPr="00C75AD2">
        <w:rPr>
          <w:rFonts w:ascii="David" w:hAnsi="David" w:cs="David"/>
          <w:rtl/>
        </w:rPr>
        <w:t>ב</w:t>
      </w:r>
      <w:proofErr w:type="spellEnd"/>
      <w:r w:rsidRPr="00C75AD2">
        <w:rPr>
          <w:rFonts w:ascii="David" w:hAnsi="David" w:cs="David" w:hint="cs"/>
          <w:rtl/>
        </w:rPr>
        <w:t>) מסופר שחכמי ישראל בדקו אם בר כוכבא יכול לדון דין לפי רוח הקודש ("</w:t>
      </w:r>
      <w:r w:rsidRPr="00C75AD2">
        <w:rPr>
          <w:rFonts w:ascii="David" w:hAnsi="David" w:cs="David"/>
          <w:rtl/>
        </w:rPr>
        <w:t xml:space="preserve">וַהֲרִיחוֹ בְּיִרְאַת </w:t>
      </w:r>
      <w:r w:rsidRPr="00C75AD2">
        <w:rPr>
          <w:rFonts w:ascii="David" w:hAnsi="David" w:cs="David" w:hint="cs"/>
          <w:rtl/>
        </w:rPr>
        <w:t>ה'..."), וכשראו שאינו מסוגל לכך 'הרגוהו'. פשוט וברור, שאסור להרוג אדם רק בגלל שאין לו רוח הקודש, אלא הכוונה היא שהם התייחסו אליו בתור 'מת', וכפי שהתייחסו בזמנו תלמידי 'ישיבת עיר התמרים' ליהושע בן נון (וראו לעיל).</w:t>
      </w:r>
    </w:p>
    <w:p w14:paraId="7E066982"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אלא שגם התלמוד הבבלי וגם התלמוד הירושלמי הכירו בכך שרבי שמעון הוא המוסמך בהבנת השקפת רבי עקיבא. הירושלמי (</w:t>
      </w:r>
      <w:r w:rsidRPr="00C75AD2">
        <w:rPr>
          <w:rFonts w:ascii="David" w:hAnsi="David" w:cs="David"/>
          <w:rtl/>
        </w:rPr>
        <w:t>סנהדרין פ</w:t>
      </w:r>
      <w:r w:rsidRPr="00C75AD2">
        <w:rPr>
          <w:rFonts w:ascii="David" w:hAnsi="David" w:cs="David" w:hint="cs"/>
          <w:rtl/>
        </w:rPr>
        <w:t>"</w:t>
      </w:r>
      <w:r w:rsidRPr="00C75AD2">
        <w:rPr>
          <w:rFonts w:ascii="David" w:hAnsi="David" w:cs="David"/>
          <w:rtl/>
        </w:rPr>
        <w:t xml:space="preserve">א </w:t>
      </w:r>
      <w:proofErr w:type="spellStart"/>
      <w:r w:rsidRPr="00C75AD2">
        <w:rPr>
          <w:rFonts w:ascii="David" w:hAnsi="David" w:cs="David"/>
          <w:rtl/>
        </w:rPr>
        <w:t>ה</w:t>
      </w:r>
      <w:r w:rsidRPr="00C75AD2">
        <w:rPr>
          <w:rFonts w:ascii="David" w:hAnsi="David" w:cs="David" w:hint="cs"/>
          <w:rtl/>
        </w:rPr>
        <w:t>"</w:t>
      </w:r>
      <w:r w:rsidRPr="00C75AD2">
        <w:rPr>
          <w:rFonts w:ascii="David" w:hAnsi="David" w:cs="David"/>
          <w:rtl/>
        </w:rPr>
        <w:t>ב</w:t>
      </w:r>
      <w:proofErr w:type="spellEnd"/>
      <w:r w:rsidRPr="00C75AD2">
        <w:rPr>
          <w:rFonts w:ascii="David" w:hAnsi="David" w:cs="David" w:hint="cs"/>
          <w:rtl/>
        </w:rPr>
        <w:t>) מספר שרבי עקיבא אמר לרשב"י: "</w:t>
      </w:r>
      <w:r w:rsidRPr="00C75AD2">
        <w:rPr>
          <w:rFonts w:ascii="David" w:hAnsi="David" w:cs="David"/>
          <w:rtl/>
        </w:rPr>
        <w:t xml:space="preserve">דייך שאני ובוראך </w:t>
      </w:r>
      <w:proofErr w:type="spellStart"/>
      <w:r w:rsidRPr="00C75AD2">
        <w:rPr>
          <w:rFonts w:ascii="David" w:hAnsi="David" w:cs="David"/>
          <w:rtl/>
        </w:rPr>
        <w:t>מכירין</w:t>
      </w:r>
      <w:proofErr w:type="spellEnd"/>
      <w:r w:rsidRPr="00C75AD2">
        <w:rPr>
          <w:rFonts w:ascii="David" w:hAnsi="David" w:cs="David"/>
          <w:rtl/>
        </w:rPr>
        <w:t xml:space="preserve"> כוחך</w:t>
      </w:r>
      <w:r w:rsidRPr="00C75AD2">
        <w:rPr>
          <w:rFonts w:ascii="David" w:hAnsi="David" w:cs="David" w:hint="cs"/>
          <w:rtl/>
        </w:rPr>
        <w:t>", ובכך קובע הירושלמי שרשב"י הוא המוסמך לקבוע מהי השקפתו העיקרית של רבי עקיבא. וגם הבבלי (</w:t>
      </w:r>
      <w:r w:rsidRPr="00C75AD2">
        <w:rPr>
          <w:rFonts w:ascii="David" w:hAnsi="David" w:cs="David"/>
          <w:rtl/>
        </w:rPr>
        <w:t xml:space="preserve">גיטין דף </w:t>
      </w:r>
      <w:proofErr w:type="spellStart"/>
      <w:r w:rsidRPr="00C75AD2">
        <w:rPr>
          <w:rFonts w:ascii="David" w:hAnsi="David" w:cs="David"/>
          <w:rtl/>
        </w:rPr>
        <w:t>סז</w:t>
      </w:r>
      <w:r w:rsidRPr="00C75AD2">
        <w:rPr>
          <w:rFonts w:ascii="David" w:hAnsi="David" w:cs="David" w:hint="cs"/>
          <w:rtl/>
        </w:rPr>
        <w:t>,</w:t>
      </w:r>
      <w:r w:rsidRPr="00C75AD2">
        <w:rPr>
          <w:rFonts w:ascii="David" w:hAnsi="David" w:cs="David"/>
          <w:rtl/>
        </w:rPr>
        <w:t>א</w:t>
      </w:r>
      <w:proofErr w:type="spellEnd"/>
      <w:r w:rsidRPr="00C75AD2">
        <w:rPr>
          <w:rFonts w:ascii="David" w:hAnsi="David" w:cs="David" w:hint="cs"/>
          <w:rtl/>
        </w:rPr>
        <w:t>) נוהג באופן דומה ומספר: "</w:t>
      </w:r>
      <w:r w:rsidRPr="00C75AD2">
        <w:rPr>
          <w:rFonts w:ascii="David" w:hAnsi="David" w:cs="David"/>
          <w:rtl/>
        </w:rPr>
        <w:t>אמר ר</w:t>
      </w:r>
      <w:r w:rsidRPr="00C75AD2">
        <w:rPr>
          <w:rFonts w:ascii="David" w:hAnsi="David" w:cs="David" w:hint="cs"/>
          <w:rtl/>
        </w:rPr>
        <w:t xml:space="preserve">' שמעון </w:t>
      </w:r>
      <w:r w:rsidRPr="00C75AD2">
        <w:rPr>
          <w:rFonts w:ascii="David" w:hAnsi="David" w:cs="David"/>
          <w:rtl/>
        </w:rPr>
        <w:t>לתלמידיו: בניי, שנו מדותי, שמדותי תרומות מתרומות מידותיו של ר</w:t>
      </w:r>
      <w:r w:rsidRPr="00C75AD2">
        <w:rPr>
          <w:rFonts w:ascii="David" w:hAnsi="David" w:cs="David" w:hint="cs"/>
          <w:rtl/>
        </w:rPr>
        <w:t>' עקיבא", ובכך קובע גם הבבלי שרשב"י הוא המוסמך לקבוע מהי השקפתו העיקרית של רבי עקיבא.</w:t>
      </w:r>
    </w:p>
    <w:p w14:paraId="570A8980"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וצריך להבין שהסתירה שנראית לכאורה בשיטת הבבלי אינה סתירה באמת. ובאופן דומה מצאנו סתירה בדברי הרב צבי יהודה קוק זצ"ל. כידוע הרב צבי יהודה קוק ראה במדים של צבא ישראל 'מדי קודש' ועודד את הגיוס לצבא, ומאידך מסופר שהוא התנגד להתגייסות של הרב דב ליאור, וכאשר הוא התגייס לצבא למשך חודש אחד בלבד, אמר עליו: "כולו קודש, חוץ מחודש"</w:t>
      </w:r>
      <w:r w:rsidRPr="00C75AD2">
        <w:rPr>
          <w:rFonts w:ascii="David" w:hAnsi="David" w:cs="David" w:hint="cs"/>
          <w:vertAlign w:val="superscript"/>
          <w:rtl/>
        </w:rPr>
        <w:t>5</w:t>
      </w:r>
      <w:r w:rsidRPr="00C75AD2">
        <w:rPr>
          <w:rFonts w:ascii="David" w:hAnsi="David" w:cs="David" w:hint="cs"/>
          <w:rtl/>
        </w:rPr>
        <w:t>. מתבקש שזו היתה גם הבנת רבי שמעון בר יוחאי בדעת רבי עקיבא. האמירה הסתמית שמובאת בבבלי כאלו  כל חכמי ישראל (ובכללם רבי עקיבא) התנגדו לבר כוכבא - השקפה שמתאימה לממשיכי הדרך של 'ישיבת עיר התמרים' - נועדה להישמע לאוזניים של תלמידי חכמים בודדים שיקבלו הוראה מפורשת שכזו מרבם, ולרמז להם בלבד שימשיכו בעמל התורה. אך בתור הוראה ציבורית לכלל תלמידי החכמים הרי שרבי עקיבא וחכמי דורו עודדו התגייסות לצבא בר כוכבא, וכפי שמובא בירושלמי.</w:t>
      </w:r>
    </w:p>
    <w:p w14:paraId="4A49D548" w14:textId="77777777" w:rsidR="00C75AD2" w:rsidRPr="008F40A1" w:rsidRDefault="00C75AD2" w:rsidP="00C75AD2">
      <w:pPr>
        <w:tabs>
          <w:tab w:val="left" w:pos="1466"/>
        </w:tabs>
        <w:contextualSpacing/>
        <w:rPr>
          <w:rFonts w:ascii="David" w:hAnsi="David" w:cs="David"/>
          <w:sz w:val="16"/>
          <w:szCs w:val="16"/>
          <w:rtl/>
        </w:rPr>
      </w:pPr>
    </w:p>
    <w:p w14:paraId="0D880692" w14:textId="77777777" w:rsidR="00C75AD2" w:rsidRPr="00C75AD2" w:rsidRDefault="00C75AD2" w:rsidP="00C75AD2">
      <w:pPr>
        <w:contextualSpacing/>
        <w:rPr>
          <w:rFonts w:ascii="David" w:hAnsi="David" w:cs="David"/>
          <w:b/>
          <w:bCs/>
          <w:i/>
          <w:iCs/>
          <w:sz w:val="26"/>
          <w:szCs w:val="26"/>
          <w:rtl/>
        </w:rPr>
      </w:pPr>
      <w:r w:rsidRPr="00C75AD2">
        <w:rPr>
          <w:rFonts w:ascii="David" w:hAnsi="David" w:cs="David" w:hint="cs"/>
          <w:b/>
          <w:bCs/>
          <w:i/>
          <w:iCs/>
          <w:sz w:val="26"/>
          <w:szCs w:val="26"/>
          <w:rtl/>
        </w:rPr>
        <w:t>רבי עקיבא 'נושא כליו' של בר כוכבא</w:t>
      </w:r>
    </w:p>
    <w:p w14:paraId="3670D998"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ה</w:t>
      </w:r>
      <w:r w:rsidRPr="00C75AD2">
        <w:rPr>
          <w:rFonts w:ascii="David" w:hAnsi="David" w:cs="David"/>
          <w:rtl/>
        </w:rPr>
        <w:t xml:space="preserve">רמב"ם </w:t>
      </w:r>
      <w:r w:rsidRPr="00C75AD2">
        <w:rPr>
          <w:rFonts w:ascii="David" w:hAnsi="David" w:cs="David" w:hint="cs"/>
          <w:rtl/>
        </w:rPr>
        <w:t>כותב ב</w:t>
      </w:r>
      <w:r w:rsidRPr="00C75AD2">
        <w:rPr>
          <w:rFonts w:ascii="David" w:hAnsi="David" w:cs="David"/>
          <w:rtl/>
        </w:rPr>
        <w:t xml:space="preserve">הלכות מלכים </w:t>
      </w:r>
      <w:r w:rsidRPr="00C75AD2">
        <w:rPr>
          <w:rFonts w:ascii="David" w:hAnsi="David" w:cs="David" w:hint="cs"/>
          <w:rtl/>
        </w:rPr>
        <w:t>(</w:t>
      </w:r>
      <w:r w:rsidRPr="00C75AD2">
        <w:rPr>
          <w:rFonts w:ascii="David" w:hAnsi="David" w:cs="David"/>
          <w:rtl/>
        </w:rPr>
        <w:t>פרק יא הלכה ג</w:t>
      </w:r>
      <w:r w:rsidRPr="00C75AD2">
        <w:rPr>
          <w:rFonts w:ascii="David" w:hAnsi="David" w:cs="David" w:hint="cs"/>
          <w:rtl/>
        </w:rPr>
        <w:t>):</w:t>
      </w:r>
    </w:p>
    <w:p w14:paraId="22586BCB" w14:textId="77777777" w:rsidR="00C75AD2" w:rsidRPr="00C75AD2" w:rsidRDefault="00C75AD2" w:rsidP="00C75AD2">
      <w:pPr>
        <w:ind w:left="284"/>
        <w:contextualSpacing/>
        <w:rPr>
          <w:rFonts w:cs="Guttman Keren"/>
          <w:sz w:val="22"/>
          <w:szCs w:val="22"/>
          <w:rtl/>
        </w:rPr>
      </w:pPr>
      <w:r w:rsidRPr="00C75AD2">
        <w:rPr>
          <w:rFonts w:cs="Guttman Keren" w:hint="cs"/>
          <w:sz w:val="22"/>
          <w:szCs w:val="22"/>
          <w:rtl/>
        </w:rPr>
        <w:t>"</w:t>
      </w:r>
      <w:r w:rsidRPr="00C75AD2">
        <w:rPr>
          <w:rFonts w:cs="Guttman Keren"/>
          <w:sz w:val="22"/>
          <w:szCs w:val="22"/>
          <w:rtl/>
        </w:rPr>
        <w:t xml:space="preserve">ואל יעלה על דעתך שהמלך המשיח צריך לעשות אותות ומופתים ומחדש דברים בעולם או מחיה מתים וכיוצא בדברים אלו, אין הדבר כך, שהרי רבי עקיבא חכם גדול מחכמי משנה היה, והוא היה נושא כליו של בן </w:t>
      </w:r>
      <w:proofErr w:type="spellStart"/>
      <w:r w:rsidRPr="00C75AD2">
        <w:rPr>
          <w:rFonts w:cs="Guttman Keren"/>
          <w:sz w:val="22"/>
          <w:szCs w:val="22"/>
          <w:rtl/>
        </w:rPr>
        <w:t>כוזיבא</w:t>
      </w:r>
      <w:proofErr w:type="spellEnd"/>
      <w:r w:rsidRPr="00C75AD2">
        <w:rPr>
          <w:rFonts w:cs="Guttman Keren"/>
          <w:sz w:val="22"/>
          <w:szCs w:val="22"/>
          <w:rtl/>
        </w:rPr>
        <w:t xml:space="preserve"> המלך, והוא היה אומר עליו שהוא המלך המשיח, ודימה הוא וכל חכמי דורו שהוא המלך המשיח, עד שנהרג בעונות, כיון שנהרג נודע להם שאינו, ולא שאלו ממנו חכמים לא אות ולא מופת</w:t>
      </w:r>
      <w:r w:rsidRPr="00C75AD2">
        <w:rPr>
          <w:rFonts w:cs="Guttman Keren" w:hint="cs"/>
          <w:sz w:val="22"/>
          <w:szCs w:val="22"/>
          <w:rtl/>
        </w:rPr>
        <w:t>"</w:t>
      </w:r>
    </w:p>
    <w:p w14:paraId="352C20D7"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 xml:space="preserve">תחילה דוחה הרמב"ם את דברי הבבלי, שחכמי ישראל בדקו אם בר כוכבא יכול לדון דין לפי רוח הקודש. הרמב"ם הניח שדברי הבבלי שמהם עולה שצריך להתנגד לגיוס לצבא בר כוכבא, נועדו להישמע לאוזניים של תלמידי חכמים בודדים שיקבלו הוראה מפורשת שכזו מרבם, ולרמז להם בלבד שימשיכו בעמל התורה. אך בתור הוראה ציבורית לכלל תלמידי החכמים הרי ששיטת רשב"י ודברי הירושלמי הם הקובעים הלכה למעשה. ולכן קבע בהלכותיו את דברי הירושלמי </w:t>
      </w:r>
      <w:proofErr w:type="spellStart"/>
      <w:r w:rsidRPr="00C75AD2">
        <w:rPr>
          <w:rFonts w:ascii="David" w:hAnsi="David" w:cs="David" w:hint="cs"/>
          <w:rtl/>
        </w:rPr>
        <w:t>בענין</w:t>
      </w:r>
      <w:proofErr w:type="spellEnd"/>
      <w:r w:rsidRPr="00C75AD2">
        <w:rPr>
          <w:rFonts w:ascii="David" w:hAnsi="David" w:cs="David" w:hint="cs"/>
          <w:rtl/>
        </w:rPr>
        <w:t xml:space="preserve"> התייחסות רבי עקיבא וחכמי הדור אל בר כוכבא, שמרמזים שהם עודדו גיוס תלמידי חכמים לצבא בר כוכבא.</w:t>
      </w:r>
    </w:p>
    <w:p w14:paraId="78F4A6A1"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הרמב"ם מוסיף ומספר שרבי עקיבא היה 'נושא כליו' של בר כוכבא. והדבר תמוה, רבי עקיבא כבר היה זקן בימי בר כוכבא, ולא מסתבר שהיה 'נושא כליו' של בר כוכבא. אלא שכידוע הרמב"ם התייחס להלכות שכתב בספרו בתור 'משניות חדשות'. וכנגד 'המעשה הסמלי' במשנה במסכת יבמות שמרמז שרבי עקיבא התנגד לגיוס תלמידי חכמים לצבא בר כוכבא, ראה הרמב"ם צורך לכתוב בהלכותיו 'מעשה סמלי חילופי' שלפיו רבי עקיבא התגייס בעצמו לצבא בר כוכבא. ובכך לקבוע 'הלכה-למעשה' לדורות. והרמב"ם מספר את ה'מעשה' הזה כדי לרמז שרבי עקיבא עודד גיוס לומדי תורה לצבא בר כוכבא ואפילו של חכמים בסדר גודל של רבי עקיבא עצמו, שהיה דורש על כל קוץ וקוץ של אותיות תלי תלים של הלכות.</w:t>
      </w:r>
    </w:p>
    <w:p w14:paraId="5CA9561D" w14:textId="77777777" w:rsidR="00C75AD2" w:rsidRPr="008F40A1" w:rsidRDefault="00C75AD2" w:rsidP="00C75AD2">
      <w:pPr>
        <w:tabs>
          <w:tab w:val="left" w:pos="1466"/>
        </w:tabs>
        <w:contextualSpacing/>
        <w:rPr>
          <w:rFonts w:ascii="David" w:hAnsi="David" w:cs="David"/>
          <w:sz w:val="16"/>
          <w:szCs w:val="16"/>
          <w:rtl/>
        </w:rPr>
      </w:pPr>
    </w:p>
    <w:p w14:paraId="67597877" w14:textId="77777777" w:rsidR="00C75AD2" w:rsidRPr="00C75AD2" w:rsidRDefault="00C75AD2" w:rsidP="00C75AD2">
      <w:pPr>
        <w:contextualSpacing/>
        <w:rPr>
          <w:rFonts w:ascii="David" w:hAnsi="David" w:cs="David"/>
          <w:b/>
          <w:bCs/>
          <w:i/>
          <w:iCs/>
          <w:sz w:val="26"/>
          <w:szCs w:val="26"/>
          <w:rtl/>
        </w:rPr>
      </w:pPr>
      <w:r w:rsidRPr="00C75AD2">
        <w:rPr>
          <w:rFonts w:ascii="David" w:hAnsi="David" w:cs="David" w:hint="cs"/>
          <w:b/>
          <w:bCs/>
          <w:i/>
          <w:iCs/>
          <w:sz w:val="26"/>
          <w:szCs w:val="26"/>
          <w:rtl/>
        </w:rPr>
        <w:t xml:space="preserve">צרוף מקרים בעניינה של אגרת של בר כוכבא </w:t>
      </w:r>
    </w:p>
    <w:p w14:paraId="6E6F5694"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 xml:space="preserve">בסיום המאמר יש להעיר על 'צירוף מקרים' </w:t>
      </w:r>
      <w:proofErr w:type="spellStart"/>
      <w:r w:rsidRPr="00C75AD2">
        <w:rPr>
          <w:rFonts w:ascii="David" w:hAnsi="David" w:cs="David" w:hint="cs"/>
          <w:rtl/>
        </w:rPr>
        <w:t>בענין</w:t>
      </w:r>
      <w:proofErr w:type="spellEnd"/>
      <w:r w:rsidRPr="00C75AD2">
        <w:rPr>
          <w:rFonts w:ascii="David" w:hAnsi="David" w:cs="David" w:hint="cs"/>
          <w:rtl/>
        </w:rPr>
        <w:t xml:space="preserve"> 'תל </w:t>
      </w:r>
      <w:proofErr w:type="spellStart"/>
      <w:r w:rsidRPr="00C75AD2">
        <w:rPr>
          <w:rFonts w:ascii="David" w:hAnsi="David" w:cs="David" w:hint="cs"/>
          <w:rtl/>
        </w:rPr>
        <w:t>ארזא</w:t>
      </w:r>
      <w:proofErr w:type="spellEnd"/>
      <w:r w:rsidRPr="00C75AD2">
        <w:rPr>
          <w:rFonts w:ascii="David" w:hAnsi="David" w:cs="David" w:hint="cs"/>
          <w:rtl/>
        </w:rPr>
        <w:t>'.</w:t>
      </w:r>
    </w:p>
    <w:p w14:paraId="40595471" w14:textId="77777777" w:rsidR="00C75AD2" w:rsidRPr="00C75AD2" w:rsidRDefault="00C75AD2" w:rsidP="00C75AD2">
      <w:pPr>
        <w:tabs>
          <w:tab w:val="left" w:pos="1466"/>
        </w:tabs>
        <w:contextualSpacing/>
        <w:rPr>
          <w:rFonts w:ascii="David" w:hAnsi="David" w:cs="David"/>
          <w:rtl/>
        </w:rPr>
      </w:pPr>
      <w:r w:rsidRPr="00C75AD2">
        <w:rPr>
          <w:rFonts w:ascii="David" w:hAnsi="David" w:cs="David" w:hint="cs"/>
          <w:rtl/>
        </w:rPr>
        <w:t xml:space="preserve">במאמר התבאר ש'תל </w:t>
      </w:r>
      <w:proofErr w:type="spellStart"/>
      <w:r w:rsidRPr="00C75AD2">
        <w:rPr>
          <w:rFonts w:ascii="David" w:hAnsi="David" w:cs="David" w:hint="cs"/>
          <w:rtl/>
        </w:rPr>
        <w:t>ארזא</w:t>
      </w:r>
      <w:proofErr w:type="spellEnd"/>
      <w:r w:rsidRPr="00C75AD2">
        <w:rPr>
          <w:rFonts w:ascii="David" w:hAnsi="David" w:cs="David" w:hint="cs"/>
          <w:rtl/>
        </w:rPr>
        <w:t xml:space="preserve">' הוזכרה במשנה בגלל המשמעות הסמלית של שמה שקשורה לסוגיית הגיוס לצבא בר כוכבא. ובאחת מאגרות בר כוכבא שנמצאו במערה במדבר יהודה מוזכרת 'תל ארזין' (=תל </w:t>
      </w:r>
      <w:proofErr w:type="spellStart"/>
      <w:r w:rsidRPr="00C75AD2">
        <w:rPr>
          <w:rFonts w:ascii="David" w:hAnsi="David" w:cs="David" w:hint="cs"/>
          <w:rtl/>
        </w:rPr>
        <w:t>ארזא</w:t>
      </w:r>
      <w:proofErr w:type="spellEnd"/>
      <w:r w:rsidRPr="00C75AD2">
        <w:rPr>
          <w:rFonts w:ascii="David" w:hAnsi="David" w:cs="David" w:hint="cs"/>
          <w:rtl/>
        </w:rPr>
        <w:t xml:space="preserve">). מדובר במכתב מבר כוכבא (שמעון בר </w:t>
      </w:r>
      <w:proofErr w:type="spellStart"/>
      <w:r w:rsidRPr="00C75AD2">
        <w:rPr>
          <w:rFonts w:ascii="David" w:hAnsi="David" w:cs="David" w:hint="cs"/>
          <w:rtl/>
        </w:rPr>
        <w:t>כוסבא</w:t>
      </w:r>
      <w:proofErr w:type="spellEnd"/>
      <w:r w:rsidRPr="00C75AD2">
        <w:rPr>
          <w:rFonts w:ascii="David" w:hAnsi="David" w:cs="David" w:hint="cs"/>
          <w:rtl/>
        </w:rPr>
        <w:t xml:space="preserve">/ </w:t>
      </w:r>
      <w:proofErr w:type="spellStart"/>
      <w:r w:rsidRPr="00C75AD2">
        <w:rPr>
          <w:rFonts w:ascii="David" w:hAnsi="David" w:cs="David" w:hint="cs"/>
          <w:rtl/>
        </w:rPr>
        <w:t>כו</w:t>
      </w:r>
      <w:r w:rsidRPr="00C75AD2">
        <w:rPr>
          <w:rFonts w:ascii="David" w:hAnsi="David" w:cs="David"/>
          <w:rtl/>
        </w:rPr>
        <w:t>שׂ</w:t>
      </w:r>
      <w:r w:rsidRPr="00C75AD2">
        <w:rPr>
          <w:rFonts w:ascii="David" w:hAnsi="David" w:cs="David" w:hint="cs"/>
          <w:rtl/>
        </w:rPr>
        <w:t>בה</w:t>
      </w:r>
      <w:proofErr w:type="spellEnd"/>
      <w:r w:rsidRPr="00C75AD2">
        <w:rPr>
          <w:rFonts w:ascii="David" w:hAnsi="David" w:cs="David" w:hint="cs"/>
          <w:rtl/>
        </w:rPr>
        <w:t xml:space="preserve">) לשני מפקדי הצבא שלו בעין גדי ('יהונתן' ו'משבלה'), בשרידי המכתב ניתן לזהות את המילים הבאות: "שמעון בר </w:t>
      </w:r>
      <w:proofErr w:type="spellStart"/>
      <w:r w:rsidRPr="00C75AD2">
        <w:rPr>
          <w:rFonts w:ascii="David" w:hAnsi="David" w:cs="David" w:hint="cs"/>
          <w:rtl/>
        </w:rPr>
        <w:t>כושבה</w:t>
      </w:r>
      <w:proofErr w:type="spellEnd"/>
      <w:r w:rsidRPr="00C75AD2">
        <w:rPr>
          <w:rFonts w:ascii="David" w:hAnsi="David" w:cs="David" w:hint="cs"/>
          <w:rtl/>
        </w:rPr>
        <w:t xml:space="preserve"> ליהונתן </w:t>
      </w:r>
      <w:proofErr w:type="spellStart"/>
      <w:r w:rsidRPr="00C75AD2">
        <w:rPr>
          <w:rFonts w:ascii="David" w:hAnsi="David" w:cs="David" w:hint="cs"/>
          <w:rtl/>
        </w:rPr>
        <w:t>ולמשבלה</w:t>
      </w:r>
      <w:proofErr w:type="spellEnd"/>
      <w:r w:rsidRPr="00C75AD2">
        <w:rPr>
          <w:rFonts w:ascii="David" w:hAnsi="David" w:cs="David" w:hint="cs"/>
          <w:rtl/>
        </w:rPr>
        <w:t xml:space="preserve">... כול אנוש מתקוע ומתל ארזין... ואם לא תשדרון יתהן ידוע </w:t>
      </w:r>
      <w:proofErr w:type="spellStart"/>
      <w:r w:rsidRPr="00C75AD2">
        <w:rPr>
          <w:rFonts w:ascii="David" w:hAnsi="David" w:cs="David" w:hint="cs"/>
          <w:rtl/>
        </w:rPr>
        <w:t>יהוא</w:t>
      </w:r>
      <w:proofErr w:type="spellEnd"/>
      <w:r w:rsidRPr="00C75AD2">
        <w:rPr>
          <w:rFonts w:ascii="David" w:hAnsi="David" w:cs="David" w:hint="cs"/>
          <w:rtl/>
        </w:rPr>
        <w:t xml:space="preserve"> לכן די מנכן אעבד </w:t>
      </w:r>
      <w:proofErr w:type="spellStart"/>
      <w:r w:rsidRPr="00C75AD2">
        <w:rPr>
          <w:rFonts w:ascii="David" w:hAnsi="David" w:cs="David" w:hint="cs"/>
          <w:rtl/>
        </w:rPr>
        <w:t>פורענותא</w:t>
      </w:r>
      <w:proofErr w:type="spellEnd"/>
      <w:r w:rsidRPr="00C75AD2">
        <w:rPr>
          <w:rFonts w:ascii="David" w:hAnsi="David" w:cs="David" w:hint="cs"/>
          <w:rtl/>
        </w:rPr>
        <w:t>...". ובספר "</w:t>
      </w:r>
      <w:r w:rsidRPr="00C75AD2">
        <w:rPr>
          <w:rFonts w:ascii="David" w:hAnsi="David" w:cs="David"/>
          <w:rtl/>
        </w:rPr>
        <w:t>ידיעות החברה לחקירת ארץ-ישראל ועתיקותיה</w:t>
      </w:r>
      <w:r w:rsidRPr="00C75AD2">
        <w:rPr>
          <w:rFonts w:ascii="David" w:hAnsi="David" w:cs="David" w:hint="cs"/>
          <w:rtl/>
        </w:rPr>
        <w:t>"</w:t>
      </w:r>
      <w:r w:rsidRPr="00C75AD2">
        <w:rPr>
          <w:rFonts w:ascii="David" w:hAnsi="David" w:cs="David"/>
          <w:rtl/>
        </w:rPr>
        <w:t xml:space="preserve"> </w:t>
      </w:r>
      <w:r w:rsidRPr="00C75AD2">
        <w:rPr>
          <w:rFonts w:ascii="David" w:hAnsi="David" w:cs="David" w:hint="cs"/>
          <w:rtl/>
        </w:rPr>
        <w:t>(</w:t>
      </w:r>
      <w:r w:rsidRPr="00C75AD2">
        <w:rPr>
          <w:rFonts w:ascii="David" w:hAnsi="David" w:cs="David"/>
          <w:rtl/>
        </w:rPr>
        <w:t xml:space="preserve">כרך כה </w:t>
      </w:r>
      <w:r w:rsidRPr="00C75AD2">
        <w:rPr>
          <w:rFonts w:ascii="David" w:hAnsi="David" w:cs="David" w:hint="cs"/>
          <w:rtl/>
        </w:rPr>
        <w:t xml:space="preserve"> עמוד 60) משער יגאל ידין שאנשי 'תקוע' ואנשי 'תל </w:t>
      </w:r>
      <w:proofErr w:type="spellStart"/>
      <w:r w:rsidRPr="00C75AD2">
        <w:rPr>
          <w:rFonts w:ascii="David" w:hAnsi="David" w:cs="David" w:hint="cs"/>
          <w:rtl/>
        </w:rPr>
        <w:t>ארזא</w:t>
      </w:r>
      <w:proofErr w:type="spellEnd"/>
      <w:r w:rsidRPr="00C75AD2">
        <w:rPr>
          <w:rFonts w:ascii="David" w:hAnsi="David" w:cs="David" w:hint="cs"/>
          <w:rtl/>
        </w:rPr>
        <w:t xml:space="preserve">' היה סרבני גיוס שבר כוכבא מצווה על גיוסם, ומאיים בענישת מפקדיו אם לא יעשו כך. </w:t>
      </w:r>
      <w:proofErr w:type="spellStart"/>
      <w:r w:rsidRPr="00C75AD2">
        <w:rPr>
          <w:rFonts w:ascii="David" w:hAnsi="David" w:cs="David" w:hint="cs"/>
          <w:rtl/>
        </w:rPr>
        <w:t>ובענין</w:t>
      </w:r>
      <w:proofErr w:type="spellEnd"/>
      <w:r w:rsidRPr="00C75AD2">
        <w:rPr>
          <w:rFonts w:ascii="David" w:hAnsi="David" w:cs="David" w:hint="cs"/>
          <w:rtl/>
        </w:rPr>
        <w:t xml:space="preserve"> הסרבנים מ'תקוע' יש להעיר שנחמיה מספר על הגיוס שעשה לצורך בניית חומות ירושלים, והוא מספר (</w:t>
      </w:r>
      <w:r w:rsidRPr="00C75AD2">
        <w:rPr>
          <w:rFonts w:ascii="David" w:hAnsi="David" w:cs="David"/>
          <w:rtl/>
        </w:rPr>
        <w:t xml:space="preserve">נחמיה </w:t>
      </w:r>
      <w:proofErr w:type="spellStart"/>
      <w:r w:rsidRPr="00C75AD2">
        <w:rPr>
          <w:rFonts w:ascii="David" w:hAnsi="David" w:cs="David"/>
          <w:rtl/>
        </w:rPr>
        <w:t>ג</w:t>
      </w:r>
      <w:r w:rsidRPr="00C75AD2">
        <w:rPr>
          <w:rFonts w:ascii="David" w:hAnsi="David" w:cs="David" w:hint="cs"/>
          <w:rtl/>
        </w:rPr>
        <w:t>,</w:t>
      </w:r>
      <w:r w:rsidRPr="00C75AD2">
        <w:rPr>
          <w:rFonts w:ascii="David" w:hAnsi="David" w:cs="David"/>
          <w:rtl/>
        </w:rPr>
        <w:t>ה</w:t>
      </w:r>
      <w:proofErr w:type="spellEnd"/>
      <w:r w:rsidRPr="00C75AD2">
        <w:rPr>
          <w:rFonts w:ascii="David" w:hAnsi="David" w:cs="David" w:hint="cs"/>
          <w:rtl/>
        </w:rPr>
        <w:t>): "</w:t>
      </w:r>
      <w:r w:rsidRPr="00C75AD2">
        <w:rPr>
          <w:rFonts w:ascii="David" w:hAnsi="David" w:cs="David"/>
          <w:rtl/>
        </w:rPr>
        <w:t>וְעַל יָדָם הֶחֱזִיקוּ הַתְּקוֹעִים</w:t>
      </w:r>
      <w:r w:rsidRPr="00C75AD2">
        <w:rPr>
          <w:rFonts w:ascii="David" w:hAnsi="David" w:cs="David" w:hint="cs"/>
          <w:rtl/>
        </w:rPr>
        <w:t>,</w:t>
      </w:r>
      <w:r w:rsidRPr="00C75AD2">
        <w:rPr>
          <w:rFonts w:ascii="David" w:hAnsi="David" w:cs="David"/>
          <w:rtl/>
        </w:rPr>
        <w:t xml:space="preserve"> </w:t>
      </w:r>
      <w:proofErr w:type="spellStart"/>
      <w:r w:rsidRPr="00C75AD2">
        <w:rPr>
          <w:rFonts w:ascii="David" w:hAnsi="David" w:cs="David"/>
          <w:rtl/>
        </w:rPr>
        <w:t>וְאַדִּירֵיהֶם</w:t>
      </w:r>
      <w:proofErr w:type="spellEnd"/>
      <w:r w:rsidRPr="00C75AD2">
        <w:rPr>
          <w:rFonts w:ascii="David" w:hAnsi="David" w:cs="David"/>
          <w:rtl/>
        </w:rPr>
        <w:t xml:space="preserve"> לֹא הֵבִיאוּ צַוָּרָם </w:t>
      </w:r>
      <w:proofErr w:type="spellStart"/>
      <w:r w:rsidRPr="00C75AD2">
        <w:rPr>
          <w:rFonts w:ascii="David" w:hAnsi="David" w:cs="David"/>
          <w:rtl/>
        </w:rPr>
        <w:t>בַּעֲבֹדַת</w:t>
      </w:r>
      <w:proofErr w:type="spellEnd"/>
      <w:r w:rsidRPr="00C75AD2">
        <w:rPr>
          <w:rFonts w:ascii="David" w:hAnsi="David" w:cs="David"/>
          <w:rtl/>
        </w:rPr>
        <w:t xml:space="preserve"> </w:t>
      </w:r>
      <w:proofErr w:type="spellStart"/>
      <w:r w:rsidRPr="00C75AD2">
        <w:rPr>
          <w:rFonts w:ascii="David" w:hAnsi="David" w:cs="David"/>
          <w:rtl/>
        </w:rPr>
        <w:t>אֲדֹנֵיהֶם</w:t>
      </w:r>
      <w:proofErr w:type="spellEnd"/>
      <w:r w:rsidRPr="00C75AD2">
        <w:rPr>
          <w:rFonts w:ascii="David" w:hAnsi="David" w:cs="David" w:hint="cs"/>
          <w:rtl/>
        </w:rPr>
        <w:t xml:space="preserve">". כלומר, מבין אנשי תקוע היו אנשים שראו את עצמם כ'חשובים' והשתמטו מצו הגיוס שלו. ובמקרה, אנשי תקוע שהוזכרו בתנ"ך כמשתמטים וגם אנשי 'תל </w:t>
      </w:r>
      <w:proofErr w:type="spellStart"/>
      <w:r w:rsidRPr="00C75AD2">
        <w:rPr>
          <w:rFonts w:ascii="David" w:hAnsi="David" w:cs="David" w:hint="cs"/>
          <w:rtl/>
        </w:rPr>
        <w:t>ארזא</w:t>
      </w:r>
      <w:proofErr w:type="spellEnd"/>
      <w:r w:rsidRPr="00C75AD2">
        <w:rPr>
          <w:rFonts w:ascii="David" w:hAnsi="David" w:cs="David" w:hint="cs"/>
          <w:rtl/>
        </w:rPr>
        <w:t>' שנרמזו במשנה בשאלת הגיוס או ההשתמטות, הוזכרו יחד באיגרת של בר כוכבא כמשתמטים. ובמקרה מי שמצא את האגרת הזו הוא יגאל ידין שהיה הרמטכ"ל השני של צה"ל. "</w:t>
      </w:r>
      <w:r w:rsidRPr="00C75AD2">
        <w:rPr>
          <w:rFonts w:ascii="David" w:hAnsi="David" w:cs="David"/>
          <w:rtl/>
        </w:rPr>
        <w:t>וַיִּקֶר מִקְרֶהָ</w:t>
      </w:r>
      <w:r w:rsidRPr="00C75AD2">
        <w:rPr>
          <w:rFonts w:ascii="David" w:hAnsi="David" w:cs="David" w:hint="cs"/>
          <w:rtl/>
        </w:rPr>
        <w:t xml:space="preserve">" </w:t>
      </w:r>
      <w:r w:rsidRPr="00C75AD2">
        <w:rPr>
          <w:rFonts w:ascii="David" w:hAnsi="David" w:cs="David"/>
          <w:rtl/>
        </w:rPr>
        <w:t>–</w:t>
      </w:r>
      <w:r w:rsidRPr="00C75AD2">
        <w:rPr>
          <w:rFonts w:ascii="David" w:hAnsi="David" w:cs="David" w:hint="cs"/>
          <w:rtl/>
        </w:rPr>
        <w:t xml:space="preserve"> של אגרת זו.</w:t>
      </w:r>
    </w:p>
    <w:p w14:paraId="3E094373" w14:textId="77777777" w:rsidR="00C75AD2" w:rsidRPr="008F40A1" w:rsidRDefault="00C75AD2" w:rsidP="00C75AD2">
      <w:pPr>
        <w:tabs>
          <w:tab w:val="left" w:pos="1466"/>
        </w:tabs>
        <w:contextualSpacing/>
        <w:rPr>
          <w:rFonts w:ascii="David" w:hAnsi="David" w:cs="David"/>
          <w:sz w:val="16"/>
          <w:szCs w:val="16"/>
          <w:rtl/>
        </w:rPr>
      </w:pPr>
    </w:p>
    <w:p w14:paraId="046D68CD" w14:textId="77777777" w:rsidR="00C75AD2" w:rsidRPr="00C75AD2" w:rsidRDefault="00C75AD2" w:rsidP="00C75AD2">
      <w:pPr>
        <w:tabs>
          <w:tab w:val="left" w:pos="1466"/>
        </w:tabs>
        <w:contextualSpacing/>
        <w:rPr>
          <w:rFonts w:ascii="David" w:hAnsi="David" w:cs="David"/>
          <w:sz w:val="10"/>
          <w:szCs w:val="10"/>
          <w:rtl/>
        </w:rPr>
      </w:pPr>
      <w:r w:rsidRPr="00C75AD2">
        <w:rPr>
          <w:rFonts w:ascii="David" w:hAnsi="David" w:cs="David" w:hint="cs"/>
          <w:sz w:val="10"/>
          <w:szCs w:val="10"/>
          <w:rtl/>
        </w:rPr>
        <w:t>_____________________________________________________________________________</w:t>
      </w:r>
    </w:p>
    <w:p w14:paraId="745A21AA" w14:textId="77777777" w:rsidR="00C75AD2" w:rsidRPr="00C75AD2" w:rsidRDefault="00C75AD2" w:rsidP="00C75AD2">
      <w:pPr>
        <w:tabs>
          <w:tab w:val="left" w:pos="1466"/>
        </w:tabs>
        <w:contextualSpacing/>
        <w:rPr>
          <w:rFonts w:ascii="David" w:hAnsi="David" w:cs="David"/>
          <w:sz w:val="10"/>
          <w:szCs w:val="10"/>
          <w:rtl/>
        </w:rPr>
      </w:pPr>
    </w:p>
    <w:p w14:paraId="40CA6281" w14:textId="77777777" w:rsidR="00C75AD2" w:rsidRPr="008F40A1" w:rsidRDefault="00C75AD2" w:rsidP="00C75AD2">
      <w:pPr>
        <w:ind w:left="142" w:hanging="142"/>
        <w:contextualSpacing/>
        <w:rPr>
          <w:rFonts w:ascii="David" w:hAnsi="David" w:cs="David"/>
          <w:sz w:val="21"/>
          <w:szCs w:val="21"/>
          <w:rtl/>
        </w:rPr>
      </w:pPr>
      <w:r w:rsidRPr="008F40A1">
        <w:rPr>
          <w:rFonts w:ascii="David" w:hAnsi="David" w:cs="David" w:hint="cs"/>
          <w:sz w:val="21"/>
          <w:szCs w:val="21"/>
          <w:vertAlign w:val="superscript"/>
          <w:rtl/>
        </w:rPr>
        <w:t>1</w:t>
      </w:r>
      <w:r w:rsidRPr="008F40A1">
        <w:rPr>
          <w:rFonts w:ascii="David" w:hAnsi="David" w:cs="David"/>
          <w:sz w:val="21"/>
          <w:szCs w:val="21"/>
          <w:rtl/>
        </w:rPr>
        <w:t xml:space="preserve"> </w:t>
      </w:r>
      <w:r w:rsidRPr="008F40A1">
        <w:rPr>
          <w:rFonts w:ascii="David" w:hAnsi="David" w:cs="David"/>
          <w:sz w:val="21"/>
          <w:szCs w:val="21"/>
          <w:rtl/>
        </w:rPr>
        <w:tab/>
      </w:r>
      <w:r w:rsidRPr="008F40A1">
        <w:rPr>
          <w:rFonts w:ascii="David" w:hAnsi="David" w:cs="David" w:hint="cs"/>
          <w:sz w:val="21"/>
          <w:szCs w:val="21"/>
          <w:rtl/>
        </w:rPr>
        <w:t xml:space="preserve">נמצא בפירוש לפרקי אבות במשניות הגדולות בהוצאת </w:t>
      </w:r>
      <w:proofErr w:type="spellStart"/>
      <w:r w:rsidRPr="008F40A1">
        <w:rPr>
          <w:rFonts w:ascii="David" w:hAnsi="David" w:cs="David" w:hint="cs"/>
          <w:sz w:val="21"/>
          <w:szCs w:val="21"/>
          <w:rtl/>
        </w:rPr>
        <w:t>וילנא</w:t>
      </w:r>
      <w:proofErr w:type="spellEnd"/>
      <w:r w:rsidRPr="008F40A1">
        <w:rPr>
          <w:rFonts w:ascii="David" w:hAnsi="David" w:cs="David" w:hint="cs"/>
          <w:sz w:val="21"/>
          <w:szCs w:val="21"/>
          <w:rtl/>
        </w:rPr>
        <w:t>.</w:t>
      </w:r>
    </w:p>
    <w:p w14:paraId="2F31D07F" w14:textId="77777777" w:rsidR="00C75AD2" w:rsidRPr="008F40A1" w:rsidRDefault="00C75AD2" w:rsidP="00C75AD2">
      <w:pPr>
        <w:ind w:left="142" w:hanging="142"/>
        <w:contextualSpacing/>
        <w:rPr>
          <w:rFonts w:ascii="David" w:hAnsi="David" w:cs="David"/>
          <w:sz w:val="21"/>
          <w:szCs w:val="21"/>
          <w:rtl/>
        </w:rPr>
      </w:pPr>
      <w:r w:rsidRPr="008F40A1">
        <w:rPr>
          <w:rFonts w:ascii="David" w:hAnsi="David" w:cs="David" w:hint="cs"/>
          <w:sz w:val="21"/>
          <w:szCs w:val="21"/>
          <w:vertAlign w:val="superscript"/>
          <w:rtl/>
        </w:rPr>
        <w:t>2</w:t>
      </w:r>
      <w:r w:rsidRPr="008F40A1">
        <w:rPr>
          <w:rFonts w:ascii="David" w:hAnsi="David" w:cs="David"/>
          <w:sz w:val="21"/>
          <w:szCs w:val="21"/>
          <w:rtl/>
        </w:rPr>
        <w:t xml:space="preserve"> </w:t>
      </w:r>
      <w:r w:rsidRPr="008F40A1">
        <w:rPr>
          <w:rFonts w:ascii="David" w:hAnsi="David" w:cs="David"/>
          <w:sz w:val="21"/>
          <w:szCs w:val="21"/>
          <w:rtl/>
        </w:rPr>
        <w:tab/>
      </w:r>
      <w:r w:rsidRPr="008F40A1">
        <w:rPr>
          <w:rFonts w:ascii="David" w:hAnsi="David" w:cs="David" w:hint="cs"/>
          <w:sz w:val="21"/>
          <w:szCs w:val="21"/>
          <w:rtl/>
        </w:rPr>
        <w:t xml:space="preserve">בספר </w:t>
      </w:r>
      <w:r w:rsidRPr="008F40A1">
        <w:rPr>
          <w:rFonts w:ascii="David" w:hAnsi="David" w:cs="David"/>
          <w:sz w:val="21"/>
          <w:szCs w:val="21"/>
          <w:rtl/>
        </w:rPr>
        <w:t>דברי הימים</w:t>
      </w:r>
      <w:r w:rsidRPr="008F40A1">
        <w:rPr>
          <w:rFonts w:ascii="David" w:hAnsi="David" w:cs="David" w:hint="cs"/>
          <w:sz w:val="21"/>
          <w:szCs w:val="21"/>
          <w:rtl/>
        </w:rPr>
        <w:t xml:space="preserve"> נאמר</w:t>
      </w:r>
      <w:r w:rsidRPr="008F40A1">
        <w:rPr>
          <w:rFonts w:ascii="David" w:hAnsi="David" w:cs="David"/>
          <w:sz w:val="21"/>
          <w:szCs w:val="21"/>
          <w:rtl/>
        </w:rPr>
        <w:t xml:space="preserve"> </w:t>
      </w:r>
      <w:r w:rsidRPr="008F40A1">
        <w:rPr>
          <w:rFonts w:ascii="David" w:hAnsi="David" w:cs="David" w:hint="cs"/>
          <w:sz w:val="21"/>
          <w:szCs w:val="21"/>
          <w:rtl/>
        </w:rPr>
        <w:t>(</w:t>
      </w:r>
      <w:r w:rsidRPr="008F40A1">
        <w:rPr>
          <w:rFonts w:ascii="David" w:hAnsi="David" w:cs="David"/>
          <w:sz w:val="21"/>
          <w:szCs w:val="21"/>
          <w:rtl/>
        </w:rPr>
        <w:t>א ב</w:t>
      </w:r>
      <w:r w:rsidRPr="008F40A1">
        <w:rPr>
          <w:rFonts w:ascii="David" w:hAnsi="David" w:cs="David" w:hint="cs"/>
          <w:sz w:val="21"/>
          <w:szCs w:val="21"/>
          <w:rtl/>
        </w:rPr>
        <w:t xml:space="preserve">, </w:t>
      </w:r>
      <w:proofErr w:type="spellStart"/>
      <w:r w:rsidRPr="008F40A1">
        <w:rPr>
          <w:rFonts w:ascii="David" w:hAnsi="David" w:cs="David"/>
          <w:sz w:val="21"/>
          <w:szCs w:val="21"/>
          <w:rtl/>
        </w:rPr>
        <w:t>נה</w:t>
      </w:r>
      <w:proofErr w:type="spellEnd"/>
      <w:r w:rsidRPr="008F40A1">
        <w:rPr>
          <w:rFonts w:ascii="David" w:hAnsi="David" w:cs="David"/>
          <w:sz w:val="21"/>
          <w:szCs w:val="21"/>
          <w:rtl/>
        </w:rPr>
        <w:t>)</w:t>
      </w:r>
      <w:r w:rsidRPr="008F40A1">
        <w:rPr>
          <w:rFonts w:ascii="David" w:hAnsi="David" w:cs="David" w:hint="cs"/>
          <w:sz w:val="21"/>
          <w:szCs w:val="21"/>
          <w:rtl/>
        </w:rPr>
        <w:t>: "</w:t>
      </w:r>
      <w:r w:rsidRPr="008F40A1">
        <w:rPr>
          <w:rFonts w:ascii="David" w:hAnsi="David" w:cs="David"/>
          <w:sz w:val="21"/>
          <w:szCs w:val="21"/>
          <w:rtl/>
        </w:rPr>
        <w:t xml:space="preserve">וּמִשְׁפְּחוֹת סוֹפְרִים יֹשְׁבֵי </w:t>
      </w:r>
      <w:proofErr w:type="spellStart"/>
      <w:r w:rsidRPr="008F40A1">
        <w:rPr>
          <w:rFonts w:ascii="David" w:hAnsi="David" w:cs="David"/>
          <w:b/>
          <w:bCs/>
          <w:sz w:val="21"/>
          <w:szCs w:val="21"/>
          <w:rtl/>
        </w:rPr>
        <w:t>יַעְבֵּץ</w:t>
      </w:r>
      <w:proofErr w:type="spellEnd"/>
      <w:r w:rsidRPr="008F40A1">
        <w:rPr>
          <w:rFonts w:ascii="David" w:hAnsi="David" w:cs="David"/>
          <w:sz w:val="21"/>
          <w:szCs w:val="21"/>
          <w:rtl/>
        </w:rPr>
        <w:t xml:space="preserve"> </w:t>
      </w:r>
      <w:proofErr w:type="spellStart"/>
      <w:r w:rsidRPr="008F40A1">
        <w:rPr>
          <w:rFonts w:ascii="David" w:hAnsi="David" w:cs="David"/>
          <w:sz w:val="21"/>
          <w:szCs w:val="21"/>
          <w:rtl/>
        </w:rPr>
        <w:t>תִּרְעָתִים</w:t>
      </w:r>
      <w:proofErr w:type="spellEnd"/>
      <w:r w:rsidRPr="008F40A1">
        <w:rPr>
          <w:rFonts w:ascii="David" w:hAnsi="David" w:cs="David"/>
          <w:sz w:val="21"/>
          <w:szCs w:val="21"/>
          <w:rtl/>
        </w:rPr>
        <w:t xml:space="preserve"> שִׁמְעָתִים </w:t>
      </w:r>
      <w:proofErr w:type="spellStart"/>
      <w:r w:rsidRPr="008F40A1">
        <w:rPr>
          <w:rFonts w:ascii="David" w:hAnsi="David" w:cs="David"/>
          <w:sz w:val="21"/>
          <w:szCs w:val="21"/>
          <w:rtl/>
        </w:rPr>
        <w:t>שׂוּכָתִים</w:t>
      </w:r>
      <w:proofErr w:type="spellEnd"/>
      <w:r w:rsidRPr="008F40A1">
        <w:rPr>
          <w:rFonts w:ascii="David" w:hAnsi="David" w:cs="David"/>
          <w:sz w:val="21"/>
          <w:szCs w:val="21"/>
          <w:rtl/>
        </w:rPr>
        <w:t xml:space="preserve"> הֵמָּה הַקִּינִים הַבָּאִים מֵחַמַּת אֲבִי בֵית רֵכָב</w:t>
      </w:r>
      <w:r w:rsidRPr="008F40A1">
        <w:rPr>
          <w:rFonts w:ascii="David" w:hAnsi="David" w:cs="David" w:hint="cs"/>
          <w:sz w:val="21"/>
          <w:szCs w:val="21"/>
          <w:rtl/>
        </w:rPr>
        <w:t xml:space="preserve">:". וזו לשון התרגום המצוי שם לכתובים בתרגום חוזר לעברית: "ומשפחת רחביה בן אליעזר בן משה - תלמידי </w:t>
      </w:r>
      <w:proofErr w:type="spellStart"/>
      <w:r w:rsidRPr="008F40A1">
        <w:rPr>
          <w:rFonts w:ascii="David" w:hAnsi="David" w:cs="David" w:hint="cs"/>
          <w:b/>
          <w:bCs/>
          <w:sz w:val="21"/>
          <w:szCs w:val="21"/>
          <w:rtl/>
        </w:rPr>
        <w:t>יַעְבֵּץ</w:t>
      </w:r>
      <w:proofErr w:type="spellEnd"/>
      <w:r w:rsidRPr="008F40A1">
        <w:rPr>
          <w:rFonts w:ascii="David" w:hAnsi="David" w:cs="David" w:hint="cs"/>
          <w:sz w:val="21"/>
          <w:szCs w:val="21"/>
          <w:rtl/>
        </w:rPr>
        <w:t xml:space="preserve"> הוא </w:t>
      </w:r>
      <w:r w:rsidRPr="008F40A1">
        <w:rPr>
          <w:rFonts w:ascii="David" w:hAnsi="David" w:cs="David" w:hint="cs"/>
          <w:b/>
          <w:bCs/>
          <w:sz w:val="21"/>
          <w:szCs w:val="21"/>
          <w:rtl/>
        </w:rPr>
        <w:t>עָתְנִיאֵל</w:t>
      </w:r>
      <w:r w:rsidRPr="008F40A1">
        <w:rPr>
          <w:rFonts w:ascii="David" w:hAnsi="David" w:cs="David" w:hint="cs"/>
          <w:sz w:val="21"/>
          <w:szCs w:val="21"/>
          <w:rtl/>
        </w:rPr>
        <w:t xml:space="preserve"> בן קנז. '</w:t>
      </w:r>
      <w:proofErr w:type="spellStart"/>
      <w:r w:rsidRPr="008F40A1">
        <w:rPr>
          <w:rFonts w:ascii="David" w:hAnsi="David" w:cs="David"/>
          <w:sz w:val="21"/>
          <w:szCs w:val="21"/>
          <w:rtl/>
        </w:rPr>
        <w:t>יַעְבֵּץ</w:t>
      </w:r>
      <w:proofErr w:type="spellEnd"/>
      <w:r w:rsidRPr="008F40A1">
        <w:rPr>
          <w:rFonts w:ascii="David" w:hAnsi="David" w:cs="David" w:hint="cs"/>
          <w:sz w:val="21"/>
          <w:szCs w:val="21"/>
          <w:rtl/>
        </w:rPr>
        <w:t>'</w:t>
      </w:r>
      <w:r w:rsidRPr="008F40A1">
        <w:rPr>
          <w:rFonts w:ascii="David" w:hAnsi="David" w:cs="David"/>
          <w:sz w:val="21"/>
          <w:szCs w:val="21"/>
          <w:rtl/>
        </w:rPr>
        <w:t xml:space="preserve"> </w:t>
      </w:r>
      <w:r w:rsidRPr="008F40A1">
        <w:rPr>
          <w:rFonts w:ascii="David" w:hAnsi="David" w:cs="David" w:hint="cs"/>
          <w:sz w:val="21"/>
          <w:szCs w:val="21"/>
          <w:rtl/>
        </w:rPr>
        <w:t xml:space="preserve">היו מכנים אותו מפני שהקים </w:t>
      </w:r>
      <w:r w:rsidRPr="008F40A1">
        <w:rPr>
          <w:rFonts w:ascii="David" w:hAnsi="David" w:cs="David" w:hint="cs"/>
          <w:b/>
          <w:bCs/>
          <w:sz w:val="21"/>
          <w:szCs w:val="21"/>
          <w:rtl/>
        </w:rPr>
        <w:t>בעצתו תרביץ</w:t>
      </w:r>
      <w:r w:rsidRPr="008F40A1">
        <w:rPr>
          <w:rFonts w:ascii="David" w:hAnsi="David" w:cs="David" w:hint="cs"/>
          <w:sz w:val="21"/>
          <w:szCs w:val="21"/>
          <w:rtl/>
        </w:rPr>
        <w:t xml:space="preserve"> (ישיבה) לתלמידים. ... '</w:t>
      </w:r>
      <w:proofErr w:type="spellStart"/>
      <w:r w:rsidRPr="008F40A1">
        <w:rPr>
          <w:rFonts w:ascii="David" w:hAnsi="David" w:cs="David"/>
          <w:sz w:val="21"/>
          <w:szCs w:val="21"/>
          <w:rtl/>
        </w:rPr>
        <w:t>שׂוּכָתִים</w:t>
      </w:r>
      <w:proofErr w:type="spellEnd"/>
      <w:r w:rsidRPr="008F40A1">
        <w:rPr>
          <w:rFonts w:ascii="David" w:hAnsi="David" w:cs="David" w:hint="cs"/>
          <w:sz w:val="21"/>
          <w:szCs w:val="21"/>
          <w:rtl/>
        </w:rPr>
        <w:t>' מפני שהיו בסוכת רוח נבואה. הם 'שָׁלְמָאֵי' ('</w:t>
      </w:r>
      <w:r w:rsidRPr="008F40A1">
        <w:rPr>
          <w:rFonts w:ascii="David" w:hAnsi="David" w:cs="David"/>
          <w:sz w:val="21"/>
          <w:szCs w:val="21"/>
          <w:rtl/>
        </w:rPr>
        <w:t>הֵמָּה הַקִּינִים</w:t>
      </w:r>
      <w:r w:rsidRPr="008F40A1">
        <w:rPr>
          <w:rFonts w:ascii="David" w:hAnsi="David" w:cs="David" w:hint="cs"/>
          <w:sz w:val="21"/>
          <w:szCs w:val="21"/>
          <w:rtl/>
        </w:rPr>
        <w:t>' =משפחת '</w:t>
      </w:r>
      <w:r w:rsidRPr="008F40A1">
        <w:rPr>
          <w:rFonts w:ascii="David" w:hAnsi="David" w:cs="David"/>
          <w:sz w:val="21"/>
          <w:szCs w:val="21"/>
          <w:rtl/>
        </w:rPr>
        <w:t>הַקֵּינִי</w:t>
      </w:r>
      <w:r w:rsidRPr="008F40A1">
        <w:rPr>
          <w:rFonts w:ascii="David" w:hAnsi="David" w:cs="David" w:hint="cs"/>
          <w:sz w:val="21"/>
          <w:szCs w:val="21"/>
          <w:rtl/>
        </w:rPr>
        <w:t>') בני צפורה, שמתייחסים עם משפחת הלויים שבאו מצאצאי משה רבם - שזכותו טובה להם מרכב ופרשים".</w:t>
      </w:r>
    </w:p>
    <w:p w14:paraId="2518659D" w14:textId="77777777" w:rsidR="00C75AD2" w:rsidRPr="008F40A1" w:rsidRDefault="00C75AD2" w:rsidP="00C75AD2">
      <w:pPr>
        <w:ind w:left="142" w:hanging="142"/>
        <w:contextualSpacing/>
        <w:rPr>
          <w:rFonts w:ascii="David" w:hAnsi="David" w:cs="David"/>
          <w:sz w:val="21"/>
          <w:szCs w:val="21"/>
        </w:rPr>
      </w:pPr>
      <w:r w:rsidRPr="008F40A1">
        <w:rPr>
          <w:rFonts w:ascii="David" w:hAnsi="David" w:cs="David" w:hint="cs"/>
          <w:sz w:val="21"/>
          <w:szCs w:val="21"/>
          <w:vertAlign w:val="superscript"/>
          <w:rtl/>
        </w:rPr>
        <w:t>3</w:t>
      </w:r>
      <w:r w:rsidRPr="008F40A1">
        <w:rPr>
          <w:rFonts w:ascii="David" w:hAnsi="David" w:cs="David"/>
          <w:sz w:val="21"/>
          <w:szCs w:val="21"/>
          <w:rtl/>
        </w:rPr>
        <w:t xml:space="preserve"> </w:t>
      </w:r>
      <w:r w:rsidRPr="008F40A1">
        <w:rPr>
          <w:rFonts w:ascii="David" w:hAnsi="David" w:cs="David"/>
          <w:sz w:val="21"/>
          <w:szCs w:val="21"/>
          <w:rtl/>
        </w:rPr>
        <w:tab/>
      </w:r>
      <w:r w:rsidRPr="008F40A1">
        <w:rPr>
          <w:rFonts w:ascii="David" w:hAnsi="David" w:cs="David" w:hint="cs"/>
          <w:sz w:val="21"/>
          <w:szCs w:val="21"/>
          <w:rtl/>
        </w:rPr>
        <w:t>וכפי שמשמע ב</w:t>
      </w:r>
      <w:r w:rsidRPr="008F40A1">
        <w:rPr>
          <w:rFonts w:ascii="David" w:hAnsi="David" w:cs="David"/>
          <w:sz w:val="21"/>
          <w:szCs w:val="21"/>
          <w:rtl/>
        </w:rPr>
        <w:t xml:space="preserve">מסכת קידושין </w:t>
      </w:r>
      <w:r w:rsidRPr="008F40A1">
        <w:rPr>
          <w:rFonts w:ascii="David" w:hAnsi="David" w:cs="David" w:hint="cs"/>
          <w:sz w:val="21"/>
          <w:szCs w:val="21"/>
          <w:rtl/>
        </w:rPr>
        <w:t>(</w:t>
      </w:r>
      <w:r w:rsidRPr="008F40A1">
        <w:rPr>
          <w:rFonts w:ascii="David" w:hAnsi="David" w:cs="David"/>
          <w:sz w:val="21"/>
          <w:szCs w:val="21"/>
          <w:rtl/>
        </w:rPr>
        <w:t xml:space="preserve">דף </w:t>
      </w:r>
      <w:proofErr w:type="spellStart"/>
      <w:r w:rsidRPr="008F40A1">
        <w:rPr>
          <w:rFonts w:ascii="David" w:hAnsi="David" w:cs="David"/>
          <w:sz w:val="21"/>
          <w:szCs w:val="21"/>
          <w:rtl/>
        </w:rPr>
        <w:t>ל</w:t>
      </w:r>
      <w:r w:rsidRPr="008F40A1">
        <w:rPr>
          <w:rFonts w:ascii="David" w:hAnsi="David" w:cs="David" w:hint="cs"/>
          <w:sz w:val="21"/>
          <w:szCs w:val="21"/>
          <w:rtl/>
        </w:rPr>
        <w:t>,</w:t>
      </w:r>
      <w:r w:rsidRPr="008F40A1">
        <w:rPr>
          <w:rFonts w:ascii="David" w:hAnsi="David" w:cs="David"/>
          <w:sz w:val="21"/>
          <w:szCs w:val="21"/>
          <w:rtl/>
        </w:rPr>
        <w:t>ב</w:t>
      </w:r>
      <w:proofErr w:type="spellEnd"/>
      <w:r w:rsidRPr="008F40A1">
        <w:rPr>
          <w:rFonts w:ascii="David" w:hAnsi="David" w:cs="David" w:hint="cs"/>
          <w:sz w:val="21"/>
          <w:szCs w:val="21"/>
          <w:rtl/>
        </w:rPr>
        <w:t>): "</w:t>
      </w:r>
      <w:r w:rsidRPr="008F40A1">
        <w:rPr>
          <w:rFonts w:ascii="David" w:hAnsi="David" w:cs="David"/>
          <w:sz w:val="21"/>
          <w:szCs w:val="21"/>
          <w:rtl/>
        </w:rPr>
        <w:t xml:space="preserve">אמר חזקיה, </w:t>
      </w:r>
      <w:proofErr w:type="spellStart"/>
      <w:r w:rsidRPr="008F40A1">
        <w:rPr>
          <w:rFonts w:ascii="David" w:hAnsi="David" w:cs="David"/>
          <w:sz w:val="21"/>
          <w:szCs w:val="21"/>
          <w:rtl/>
        </w:rPr>
        <w:t>דאמר</w:t>
      </w:r>
      <w:proofErr w:type="spellEnd"/>
      <w:r w:rsidRPr="008F40A1">
        <w:rPr>
          <w:rFonts w:ascii="David" w:hAnsi="David" w:cs="David"/>
          <w:sz w:val="21"/>
          <w:szCs w:val="21"/>
          <w:rtl/>
        </w:rPr>
        <w:t xml:space="preserve"> קרא: </w:t>
      </w:r>
      <w:r w:rsidRPr="008F40A1">
        <w:rPr>
          <w:rFonts w:ascii="David" w:hAnsi="David" w:cs="David" w:hint="cs"/>
          <w:sz w:val="21"/>
          <w:szCs w:val="21"/>
          <w:rtl/>
        </w:rPr>
        <w:t>'</w:t>
      </w:r>
      <w:r w:rsidRPr="008F40A1">
        <w:rPr>
          <w:rFonts w:ascii="David" w:hAnsi="David" w:cs="David"/>
          <w:sz w:val="21"/>
          <w:szCs w:val="21"/>
          <w:rtl/>
        </w:rPr>
        <w:t>רְאֵה חַיִּים עִם אִשָּׁה אֲשֶׁר אָהַבְתָּ</w:t>
      </w:r>
      <w:r w:rsidRPr="008F40A1">
        <w:rPr>
          <w:rFonts w:ascii="David" w:hAnsi="David" w:cs="David" w:hint="cs"/>
          <w:sz w:val="21"/>
          <w:szCs w:val="21"/>
          <w:rtl/>
        </w:rPr>
        <w:t>'</w:t>
      </w:r>
      <w:r w:rsidRPr="008F40A1">
        <w:rPr>
          <w:rFonts w:ascii="David" w:hAnsi="David" w:cs="David"/>
          <w:sz w:val="21"/>
          <w:szCs w:val="21"/>
          <w:rtl/>
        </w:rPr>
        <w:t xml:space="preserve">, אם אשה ממש היא - כשם שחייב להשיאו אשה, כך חייב ללמדו </w:t>
      </w:r>
      <w:r w:rsidRPr="008F40A1">
        <w:rPr>
          <w:rFonts w:ascii="David" w:hAnsi="David" w:cs="David" w:hint="cs"/>
          <w:sz w:val="21"/>
          <w:szCs w:val="21"/>
          <w:rtl/>
        </w:rPr>
        <w:t>'</w:t>
      </w:r>
      <w:r w:rsidRPr="008F40A1">
        <w:rPr>
          <w:rFonts w:ascii="David" w:hAnsi="David" w:cs="David"/>
          <w:sz w:val="21"/>
          <w:szCs w:val="21"/>
          <w:rtl/>
        </w:rPr>
        <w:t>אומנות</w:t>
      </w:r>
      <w:r w:rsidRPr="008F40A1">
        <w:rPr>
          <w:rFonts w:ascii="David" w:hAnsi="David" w:cs="David" w:hint="cs"/>
          <w:sz w:val="21"/>
          <w:szCs w:val="21"/>
          <w:rtl/>
        </w:rPr>
        <w:t>'</w:t>
      </w:r>
      <w:r w:rsidRPr="008F40A1">
        <w:rPr>
          <w:rFonts w:ascii="David" w:hAnsi="David" w:cs="David"/>
          <w:sz w:val="21"/>
          <w:szCs w:val="21"/>
          <w:rtl/>
        </w:rPr>
        <w:t xml:space="preserve">, אם </w:t>
      </w:r>
      <w:r w:rsidRPr="008F40A1">
        <w:rPr>
          <w:rFonts w:ascii="David" w:hAnsi="David" w:cs="David" w:hint="cs"/>
          <w:sz w:val="21"/>
          <w:szCs w:val="21"/>
          <w:rtl/>
        </w:rPr>
        <w:t>'</w:t>
      </w:r>
      <w:r w:rsidRPr="008F40A1">
        <w:rPr>
          <w:rFonts w:ascii="David" w:hAnsi="David" w:cs="David"/>
          <w:sz w:val="21"/>
          <w:szCs w:val="21"/>
          <w:rtl/>
        </w:rPr>
        <w:t>תורה</w:t>
      </w:r>
      <w:r w:rsidRPr="008F40A1">
        <w:rPr>
          <w:rFonts w:ascii="David" w:hAnsi="David" w:cs="David" w:hint="cs"/>
          <w:sz w:val="21"/>
          <w:szCs w:val="21"/>
          <w:rtl/>
        </w:rPr>
        <w:t>'</w:t>
      </w:r>
      <w:r w:rsidRPr="008F40A1">
        <w:rPr>
          <w:rFonts w:ascii="David" w:hAnsi="David" w:cs="David"/>
          <w:sz w:val="21"/>
          <w:szCs w:val="21"/>
          <w:rtl/>
        </w:rPr>
        <w:t xml:space="preserve"> היא - כשם שחייב ללמדו תורה, כך חייב ללמדו אומנות</w:t>
      </w:r>
      <w:r w:rsidRPr="008F40A1">
        <w:rPr>
          <w:rFonts w:ascii="David" w:hAnsi="David" w:cs="David" w:hint="cs"/>
          <w:sz w:val="21"/>
          <w:szCs w:val="21"/>
          <w:rtl/>
        </w:rPr>
        <w:t>"</w:t>
      </w:r>
      <w:r w:rsidRPr="008F40A1">
        <w:rPr>
          <w:rFonts w:ascii="David" w:hAnsi="David" w:cs="David"/>
          <w:sz w:val="21"/>
          <w:szCs w:val="21"/>
          <w:rtl/>
        </w:rPr>
        <w:t>.</w:t>
      </w:r>
    </w:p>
    <w:p w14:paraId="33FF0AD5" w14:textId="77777777" w:rsidR="00C75AD2" w:rsidRPr="008F40A1" w:rsidRDefault="00C75AD2" w:rsidP="00C75AD2">
      <w:pPr>
        <w:ind w:left="142" w:hanging="142"/>
        <w:contextualSpacing/>
        <w:rPr>
          <w:rFonts w:ascii="David" w:hAnsi="David" w:cs="David"/>
          <w:sz w:val="21"/>
          <w:szCs w:val="21"/>
        </w:rPr>
      </w:pPr>
      <w:r w:rsidRPr="008F40A1">
        <w:rPr>
          <w:rFonts w:ascii="David" w:hAnsi="David" w:cs="David" w:hint="cs"/>
          <w:sz w:val="21"/>
          <w:szCs w:val="21"/>
          <w:vertAlign w:val="superscript"/>
          <w:rtl/>
        </w:rPr>
        <w:t>4</w:t>
      </w:r>
      <w:r w:rsidRPr="008F40A1">
        <w:rPr>
          <w:rFonts w:ascii="David" w:hAnsi="David" w:cs="David"/>
          <w:sz w:val="21"/>
          <w:szCs w:val="21"/>
          <w:rtl/>
        </w:rPr>
        <w:t xml:space="preserve"> </w:t>
      </w:r>
      <w:r w:rsidRPr="008F40A1">
        <w:rPr>
          <w:rFonts w:ascii="David" w:hAnsi="David" w:cs="David"/>
          <w:sz w:val="21"/>
          <w:szCs w:val="21"/>
          <w:rtl/>
        </w:rPr>
        <w:tab/>
      </w:r>
      <w:r w:rsidRPr="008F40A1">
        <w:rPr>
          <w:rFonts w:ascii="David" w:hAnsi="David" w:cs="David" w:hint="cs"/>
          <w:sz w:val="21"/>
          <w:szCs w:val="21"/>
          <w:rtl/>
        </w:rPr>
        <w:t>"פסח היה"</w:t>
      </w:r>
      <w:r w:rsidRPr="008F40A1">
        <w:rPr>
          <w:rFonts w:ascii="David" w:hAnsi="David" w:cs="David"/>
          <w:sz w:val="21"/>
          <w:szCs w:val="21"/>
          <w:rtl/>
        </w:rPr>
        <w:t xml:space="preserve"> </w:t>
      </w:r>
      <w:r w:rsidRPr="008F40A1">
        <w:rPr>
          <w:rFonts w:ascii="David" w:hAnsi="David" w:cs="David" w:hint="cs"/>
          <w:sz w:val="21"/>
          <w:szCs w:val="21"/>
          <w:rtl/>
        </w:rPr>
        <w:t xml:space="preserve">כך הוא הנוסח בגרסאות </w:t>
      </w:r>
      <w:proofErr w:type="spellStart"/>
      <w:r w:rsidRPr="008F40A1">
        <w:rPr>
          <w:rFonts w:ascii="David" w:hAnsi="David" w:cs="David" w:hint="cs"/>
          <w:sz w:val="21"/>
          <w:szCs w:val="21"/>
          <w:rtl/>
        </w:rPr>
        <w:t>כת"י</w:t>
      </w:r>
      <w:proofErr w:type="spellEnd"/>
      <w:r w:rsidRPr="008F40A1">
        <w:rPr>
          <w:rFonts w:ascii="David" w:hAnsi="David" w:cs="David" w:hint="cs"/>
          <w:sz w:val="21"/>
          <w:szCs w:val="21"/>
          <w:rtl/>
        </w:rPr>
        <w:t xml:space="preserve"> בדקדוקי סופרים, וכן הוא הנוסח גם בספרי (</w:t>
      </w:r>
      <w:r w:rsidRPr="008F40A1">
        <w:rPr>
          <w:rFonts w:ascii="David" w:hAnsi="David" w:cs="David"/>
          <w:sz w:val="21"/>
          <w:szCs w:val="21"/>
          <w:rtl/>
        </w:rPr>
        <w:t>במדבר פינחס קמח</w:t>
      </w:r>
      <w:r w:rsidRPr="008F40A1">
        <w:rPr>
          <w:rFonts w:ascii="David" w:hAnsi="David" w:cs="David" w:hint="cs"/>
          <w:sz w:val="21"/>
          <w:szCs w:val="21"/>
          <w:rtl/>
        </w:rPr>
        <w:t>).</w:t>
      </w:r>
    </w:p>
    <w:p w14:paraId="5A4F5C34" w14:textId="77777777" w:rsidR="00C75AD2" w:rsidRPr="008F40A1" w:rsidRDefault="00C75AD2" w:rsidP="00C75AD2">
      <w:pPr>
        <w:ind w:left="142" w:hanging="142"/>
        <w:contextualSpacing/>
        <w:rPr>
          <w:rFonts w:ascii="David" w:hAnsi="David" w:cs="David"/>
          <w:sz w:val="21"/>
          <w:szCs w:val="21"/>
          <w:rtl/>
        </w:rPr>
      </w:pPr>
      <w:r w:rsidRPr="008F40A1">
        <w:rPr>
          <w:rFonts w:ascii="David" w:hAnsi="David" w:cs="David" w:hint="cs"/>
          <w:sz w:val="21"/>
          <w:szCs w:val="21"/>
          <w:vertAlign w:val="superscript"/>
          <w:rtl/>
        </w:rPr>
        <w:t>5</w:t>
      </w:r>
      <w:r w:rsidRPr="008F40A1">
        <w:rPr>
          <w:rFonts w:ascii="David" w:hAnsi="David" w:cs="David"/>
          <w:sz w:val="21"/>
          <w:szCs w:val="21"/>
          <w:rtl/>
        </w:rPr>
        <w:t xml:space="preserve"> </w:t>
      </w:r>
      <w:r w:rsidRPr="008F40A1">
        <w:rPr>
          <w:rFonts w:ascii="David" w:hAnsi="David" w:cs="David"/>
          <w:sz w:val="21"/>
          <w:szCs w:val="21"/>
          <w:rtl/>
        </w:rPr>
        <w:tab/>
      </w:r>
      <w:r w:rsidRPr="008F40A1">
        <w:rPr>
          <w:rFonts w:ascii="David" w:hAnsi="David" w:cs="David" w:hint="cs"/>
          <w:sz w:val="21"/>
          <w:szCs w:val="21"/>
          <w:rtl/>
        </w:rPr>
        <w:t xml:space="preserve">וראו עוד באתר "ישיבה" </w:t>
      </w:r>
      <w:proofErr w:type="spellStart"/>
      <w:r w:rsidRPr="008F40A1">
        <w:rPr>
          <w:rFonts w:ascii="David" w:hAnsi="David" w:cs="David" w:hint="cs"/>
          <w:sz w:val="21"/>
          <w:szCs w:val="21"/>
          <w:rtl/>
        </w:rPr>
        <w:t>בענין</w:t>
      </w:r>
      <w:proofErr w:type="spellEnd"/>
      <w:r w:rsidRPr="008F40A1">
        <w:rPr>
          <w:rFonts w:ascii="David" w:hAnsi="David" w:cs="David" w:hint="cs"/>
          <w:sz w:val="21"/>
          <w:szCs w:val="21"/>
          <w:rtl/>
        </w:rPr>
        <w:t xml:space="preserve"> "שירותו הצבאי של הרב ליאור" בקישור הבא: </w:t>
      </w:r>
      <w:hyperlink r:id="rId23" w:history="1">
        <w:r w:rsidRPr="008F40A1">
          <w:rPr>
            <w:rFonts w:ascii="David" w:hAnsi="David" w:cs="David"/>
            <w:color w:val="0000FF"/>
            <w:sz w:val="21"/>
            <w:szCs w:val="21"/>
            <w:u w:val="single"/>
          </w:rPr>
          <w:t>https://www.yeshiva.org.il/ask/98321</w:t>
        </w:r>
      </w:hyperlink>
      <w:r w:rsidRPr="008F40A1">
        <w:rPr>
          <w:rFonts w:ascii="David" w:hAnsi="David" w:cs="David" w:hint="cs"/>
          <w:sz w:val="21"/>
          <w:szCs w:val="21"/>
          <w:rtl/>
        </w:rPr>
        <w:t>.</w:t>
      </w:r>
    </w:p>
    <w:p w14:paraId="2BD0E7A1" w14:textId="7ED31E9F" w:rsidR="00D05B14" w:rsidRDefault="00D05B14" w:rsidP="00D05B14">
      <w:pPr>
        <w:ind w:left="180" w:hanging="180"/>
        <w:jc w:val="both"/>
        <w:rPr>
          <w:rFonts w:ascii="Arial" w:hAnsi="Arial" w:cs="David"/>
          <w:color w:val="000000"/>
          <w:sz w:val="23"/>
          <w:szCs w:val="23"/>
          <w:rtl/>
        </w:rPr>
      </w:pPr>
    </w:p>
    <w:p w14:paraId="044AB313" w14:textId="77777777" w:rsidR="00C75AD2" w:rsidRPr="00D05B14" w:rsidRDefault="00C75AD2" w:rsidP="00D05B14">
      <w:pPr>
        <w:ind w:left="180" w:hanging="180"/>
        <w:jc w:val="both"/>
        <w:rPr>
          <w:rFonts w:ascii="Arial" w:hAnsi="Arial" w:cs="David"/>
          <w:color w:val="000000"/>
          <w:sz w:val="23"/>
          <w:szCs w:val="23"/>
          <w:rtl/>
        </w:rPr>
      </w:pPr>
    </w:p>
    <w:p w14:paraId="0852D4C6" w14:textId="77777777" w:rsidR="00D05B14" w:rsidRPr="00D05B14" w:rsidRDefault="00D05B14" w:rsidP="00D05B14">
      <w:pPr>
        <w:pBdr>
          <w:top w:val="single" w:sz="4" w:space="1" w:color="auto" w:shadow="1"/>
          <w:left w:val="single" w:sz="4" w:space="4" w:color="auto" w:shadow="1"/>
          <w:bottom w:val="single" w:sz="4" w:space="1" w:color="auto" w:shadow="1"/>
          <w:right w:val="single" w:sz="4" w:space="4" w:color="auto" w:shadow="1"/>
        </w:pBdr>
        <w:ind w:left="2700" w:right="2700"/>
        <w:jc w:val="center"/>
        <w:rPr>
          <w:rFonts w:cs="David"/>
          <w:b/>
          <w:bCs/>
          <w:rtl/>
        </w:rPr>
      </w:pPr>
      <w:proofErr w:type="spellStart"/>
      <w:r w:rsidRPr="00D05B14">
        <w:rPr>
          <w:rFonts w:cs="David" w:hint="cs"/>
          <w:b/>
          <w:bCs/>
          <w:rtl/>
        </w:rPr>
        <w:t>לע"נ</w:t>
      </w:r>
      <w:proofErr w:type="spellEnd"/>
      <w:r w:rsidRPr="00D05B14">
        <w:rPr>
          <w:rFonts w:cs="David" w:hint="cs"/>
          <w:b/>
          <w:bCs/>
          <w:rtl/>
        </w:rPr>
        <w:t xml:space="preserve"> </w:t>
      </w:r>
      <w:proofErr w:type="spellStart"/>
      <w:r w:rsidRPr="00D05B14">
        <w:rPr>
          <w:rFonts w:cs="David" w:hint="cs"/>
          <w:b/>
          <w:bCs/>
          <w:rtl/>
        </w:rPr>
        <w:t>אמו"ר</w:t>
      </w:r>
      <w:proofErr w:type="spellEnd"/>
      <w:r w:rsidRPr="00D05B14">
        <w:rPr>
          <w:rFonts w:cs="David" w:hint="cs"/>
          <w:b/>
          <w:bCs/>
          <w:rtl/>
        </w:rPr>
        <w:t xml:space="preserve"> רחל בת ר' בנימין בונים ע"ה</w:t>
      </w:r>
    </w:p>
    <w:p w14:paraId="6CB955C4" w14:textId="77777777" w:rsidR="00D05B14" w:rsidRPr="00D05B14" w:rsidRDefault="00D05B14" w:rsidP="00D05B14">
      <w:pPr>
        <w:rPr>
          <w:rFonts w:cs="David"/>
          <w:sz w:val="28"/>
          <w:szCs w:val="28"/>
          <w:rtl/>
        </w:rPr>
      </w:pPr>
    </w:p>
    <w:bookmarkEnd w:id="3"/>
    <w:bookmarkEnd w:id="4"/>
    <w:bookmarkEnd w:id="5"/>
    <w:bookmarkEnd w:id="6"/>
    <w:bookmarkEnd w:id="7"/>
    <w:p w14:paraId="1D1C35FE" w14:textId="77777777" w:rsidR="00D05B14" w:rsidRPr="00D05B14" w:rsidRDefault="00D05B14" w:rsidP="00D05B14">
      <w:pPr>
        <w:jc w:val="center"/>
        <w:rPr>
          <w:rFonts w:cs="David"/>
          <w:b/>
          <w:bCs/>
          <w:color w:val="0070C0"/>
          <w:u w:val="single"/>
          <w:lang w:eastAsia="he-IL"/>
        </w:rPr>
      </w:pPr>
      <w:r w:rsidRPr="00D05B14">
        <w:rPr>
          <w:rFonts w:cs="David" w:hint="cs"/>
          <w:b/>
          <w:bCs/>
          <w:color w:val="0070C0"/>
          <w:rtl/>
          <w:lang w:eastAsia="he-IL"/>
        </w:rPr>
        <w:t xml:space="preserve">ניתן ליצור קשר עם הכותבים דרך:  </w:t>
      </w:r>
      <w:hyperlink r:id="rId24" w:history="1">
        <w:r w:rsidRPr="00D05B14">
          <w:rPr>
            <w:rFonts w:cs="David"/>
            <w:b/>
            <w:bCs/>
            <w:color w:val="0070C0"/>
            <w:u w:val="single"/>
            <w:lang w:eastAsia="he-IL"/>
          </w:rPr>
          <w:t>info@eretzhemdah.org</w:t>
        </w:r>
      </w:hyperlink>
    </w:p>
    <w:p w14:paraId="5E50196E" w14:textId="77777777" w:rsidR="00D05B14" w:rsidRPr="00D05B14" w:rsidRDefault="00D05B14" w:rsidP="00D05B14"/>
    <w:p w14:paraId="46ACDC67" w14:textId="77777777" w:rsidR="00CF37F0" w:rsidRDefault="00CF37F0" w:rsidP="00D25B8B">
      <w:pPr>
        <w:contextualSpacing/>
        <w:jc w:val="center"/>
        <w:rPr>
          <w:color w:val="0070C0"/>
          <w:sz w:val="23"/>
          <w:szCs w:val="23"/>
          <w:rtl/>
        </w:rPr>
      </w:pPr>
    </w:p>
    <w:bookmarkEnd w:id="0"/>
    <w:p w14:paraId="3E48A7BF" w14:textId="7EF2E914" w:rsidR="00E72230" w:rsidRDefault="00E72230" w:rsidP="008B0064">
      <w:pPr>
        <w:contextualSpacing/>
        <w:rPr>
          <w:rFonts w:cs="David"/>
        </w:rPr>
      </w:pPr>
      <w:r w:rsidRPr="003E3AE1">
        <w:rPr>
          <w:rFonts w:cs="David"/>
          <w:noProof/>
          <w:sz w:val="12"/>
          <w:szCs w:val="12"/>
        </w:rPr>
        <w:drawing>
          <wp:anchor distT="0" distB="0" distL="114300" distR="114300" simplePos="0" relativeHeight="251661312" behindDoc="1" locked="0" layoutInCell="1" allowOverlap="1" wp14:anchorId="3DC5E2B4" wp14:editId="61B06DAC">
            <wp:simplePos x="0" y="0"/>
            <wp:positionH relativeFrom="margin">
              <wp:posOffset>3519170</wp:posOffset>
            </wp:positionH>
            <wp:positionV relativeFrom="paragraph">
              <wp:posOffset>-37465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5171EE" w14:textId="77777777" w:rsidR="00E72230" w:rsidRDefault="00E72230" w:rsidP="00601083">
      <w:pPr>
        <w:contextualSpacing/>
        <w:rPr>
          <w:rFonts w:cs="David"/>
          <w:rtl/>
        </w:rPr>
      </w:pPr>
    </w:p>
    <w:p w14:paraId="0A7EAD60" w14:textId="77777777" w:rsidR="00E72230" w:rsidRDefault="00E72230" w:rsidP="00601083">
      <w:pPr>
        <w:contextualSpacing/>
        <w:rPr>
          <w:rFonts w:cs="David"/>
          <w:rtl/>
        </w:rPr>
      </w:pPr>
    </w:p>
    <w:p w14:paraId="30742B75" w14:textId="77777777" w:rsidR="00387BC5" w:rsidRPr="00387BC5" w:rsidRDefault="00387BC5" w:rsidP="00387BC5">
      <w:pPr>
        <w:autoSpaceDE w:val="0"/>
        <w:autoSpaceDN w:val="0"/>
        <w:contextualSpacing/>
        <w:rPr>
          <w:rFonts w:cs="David"/>
          <w:rtl/>
        </w:rPr>
      </w:pPr>
      <w:r w:rsidRPr="00387BC5">
        <w:rPr>
          <w:rFonts w:cs="David" w:hint="cs"/>
          <w:rtl/>
        </w:rPr>
        <w:t xml:space="preserve">(מתוך </w:t>
      </w:r>
      <w:proofErr w:type="spellStart"/>
      <w:r w:rsidRPr="00387BC5">
        <w:rPr>
          <w:rFonts w:cs="David" w:hint="cs"/>
          <w:rtl/>
        </w:rPr>
        <w:t>ח"ח</w:t>
      </w:r>
      <w:proofErr w:type="spellEnd"/>
      <w:r w:rsidRPr="00387BC5">
        <w:rPr>
          <w:rFonts w:cs="David" w:hint="cs"/>
          <w:rtl/>
        </w:rPr>
        <w:t>)</w:t>
      </w:r>
    </w:p>
    <w:p w14:paraId="73B3EADD" w14:textId="77777777" w:rsidR="00387BC5" w:rsidRPr="00387BC5" w:rsidRDefault="00387BC5" w:rsidP="00387BC5">
      <w:pPr>
        <w:autoSpaceDE w:val="0"/>
        <w:autoSpaceDN w:val="0"/>
        <w:contextualSpacing/>
        <w:rPr>
          <w:rFonts w:cs="David"/>
          <w:rtl/>
        </w:rPr>
      </w:pPr>
    </w:p>
    <w:p w14:paraId="58460570" w14:textId="27AEB7EC" w:rsidR="00387BC5" w:rsidRPr="00387BC5" w:rsidRDefault="00387BC5" w:rsidP="00387BC5">
      <w:pPr>
        <w:autoSpaceDE w:val="0"/>
        <w:autoSpaceDN w:val="0"/>
        <w:contextualSpacing/>
        <w:rPr>
          <w:rFonts w:cs="David"/>
          <w:sz w:val="32"/>
          <w:szCs w:val="32"/>
          <w:rtl/>
        </w:rPr>
      </w:pPr>
      <w:r w:rsidRPr="00387BC5">
        <w:rPr>
          <w:rFonts w:cs="David" w:hint="cs"/>
          <w:b/>
          <w:bCs/>
          <w:sz w:val="32"/>
          <w:szCs w:val="32"/>
          <w:rtl/>
        </w:rPr>
        <w:t>ניו יורק, ארצות הברית</w:t>
      </w:r>
      <w:r w:rsidRPr="00387BC5">
        <w:rPr>
          <w:rFonts w:cs="David" w:hint="cs"/>
          <w:b/>
          <w:bCs/>
          <w:sz w:val="32"/>
          <w:szCs w:val="32"/>
        </w:rPr>
        <w:t xml:space="preserve">  </w:t>
      </w:r>
      <w:r w:rsidRPr="00387BC5">
        <w:rPr>
          <w:rFonts w:cs="David" w:hint="cs"/>
          <w:b/>
          <w:bCs/>
          <w:sz w:val="32"/>
          <w:szCs w:val="32"/>
          <w:rtl/>
        </w:rPr>
        <w:tab/>
      </w:r>
      <w:r w:rsidRPr="00387BC5">
        <w:rPr>
          <w:rFonts w:cs="David" w:hint="cs"/>
          <w:b/>
          <w:bCs/>
          <w:sz w:val="32"/>
          <w:szCs w:val="32"/>
          <w:rtl/>
        </w:rPr>
        <w:tab/>
      </w:r>
      <w:r w:rsidRPr="00387BC5">
        <w:rPr>
          <w:rFonts w:cs="David" w:hint="cs"/>
          <w:b/>
          <w:bCs/>
          <w:sz w:val="32"/>
          <w:szCs w:val="32"/>
        </w:rPr>
        <w:t xml:space="preserve"> </w:t>
      </w:r>
      <w:r w:rsidRPr="00387BC5">
        <w:rPr>
          <w:rFonts w:cs="David"/>
          <w:b/>
          <w:bCs/>
          <w:sz w:val="32"/>
          <w:szCs w:val="32"/>
        </w:rPr>
        <w:tab/>
      </w:r>
      <w:r w:rsidRPr="00387BC5">
        <w:rPr>
          <w:rFonts w:cs="David"/>
          <w:b/>
          <w:bCs/>
          <w:sz w:val="32"/>
          <w:szCs w:val="32"/>
        </w:rPr>
        <w:tab/>
      </w:r>
      <w:r w:rsidRPr="00387BC5">
        <w:rPr>
          <w:rFonts w:cs="David"/>
          <w:b/>
          <w:bCs/>
          <w:sz w:val="32"/>
          <w:szCs w:val="32"/>
        </w:rPr>
        <w:tab/>
      </w:r>
      <w:r w:rsidRPr="00387BC5">
        <w:rPr>
          <w:rFonts w:cs="David" w:hint="cs"/>
          <w:b/>
          <w:bCs/>
          <w:sz w:val="32"/>
          <w:szCs w:val="32"/>
        </w:rPr>
        <w:t xml:space="preserve">      </w:t>
      </w:r>
      <w:r w:rsidRPr="00387BC5">
        <w:rPr>
          <w:rFonts w:cs="David"/>
          <w:b/>
          <w:bCs/>
          <w:sz w:val="32"/>
          <w:szCs w:val="32"/>
        </w:rPr>
        <w:t xml:space="preserve"> </w:t>
      </w:r>
      <w:r w:rsidRPr="00387BC5">
        <w:rPr>
          <w:rFonts w:cs="David" w:hint="cs"/>
          <w:b/>
          <w:bCs/>
          <w:sz w:val="32"/>
          <w:szCs w:val="32"/>
        </w:rPr>
        <w:t xml:space="preserve">   </w:t>
      </w:r>
      <w:r w:rsidRPr="00387BC5">
        <w:rPr>
          <w:rFonts w:cs="David" w:hint="cs"/>
          <w:b/>
          <w:bCs/>
          <w:sz w:val="32"/>
          <w:szCs w:val="32"/>
          <w:rtl/>
        </w:rPr>
        <w:tab/>
      </w:r>
      <w:r>
        <w:rPr>
          <w:rFonts w:cs="David" w:hint="cs"/>
          <w:b/>
          <w:bCs/>
          <w:sz w:val="32"/>
          <w:szCs w:val="32"/>
          <w:rtl/>
        </w:rPr>
        <w:t xml:space="preserve">  </w:t>
      </w:r>
      <w:r w:rsidRPr="00387BC5">
        <w:rPr>
          <w:rFonts w:cs="David" w:hint="cs"/>
          <w:b/>
          <w:bCs/>
          <w:sz w:val="32"/>
          <w:szCs w:val="32"/>
          <w:rtl/>
        </w:rPr>
        <w:tab/>
        <w:t xml:space="preserve">    </w:t>
      </w:r>
      <w:r>
        <w:rPr>
          <w:rFonts w:cs="David" w:hint="cs"/>
          <w:b/>
          <w:bCs/>
          <w:sz w:val="32"/>
          <w:szCs w:val="32"/>
          <w:rtl/>
        </w:rPr>
        <w:t xml:space="preserve">       </w:t>
      </w:r>
      <w:r w:rsidRPr="00387BC5">
        <w:rPr>
          <w:rFonts w:cs="David" w:hint="cs"/>
          <w:b/>
          <w:bCs/>
          <w:sz w:val="32"/>
          <w:szCs w:val="32"/>
          <w:rtl/>
        </w:rPr>
        <w:t xml:space="preserve"> </w:t>
      </w:r>
      <w:r w:rsidRPr="00387BC5">
        <w:rPr>
          <w:b/>
          <w:bCs/>
          <w:sz w:val="32"/>
          <w:szCs w:val="32"/>
        </w:rPr>
        <w:t>New York, USA</w:t>
      </w:r>
      <w:r w:rsidRPr="00387BC5">
        <w:rPr>
          <w:rFonts w:cs="David"/>
          <w:b/>
          <w:bCs/>
          <w:sz w:val="32"/>
          <w:szCs w:val="32"/>
        </w:rPr>
        <w:t xml:space="preserve"> </w:t>
      </w:r>
    </w:p>
    <w:p w14:paraId="114B7BEC" w14:textId="77777777" w:rsidR="00387BC5" w:rsidRPr="00387BC5" w:rsidRDefault="00387BC5" w:rsidP="00387BC5">
      <w:pPr>
        <w:autoSpaceDE w:val="0"/>
        <w:autoSpaceDN w:val="0"/>
        <w:contextualSpacing/>
        <w:rPr>
          <w:rFonts w:cs="David"/>
          <w:rtl/>
        </w:rPr>
      </w:pPr>
      <w:r w:rsidRPr="00387BC5">
        <w:rPr>
          <w:rFonts w:cs="David" w:hint="cs"/>
          <w:rtl/>
        </w:rPr>
        <w:t>תשרי תש"ע</w:t>
      </w:r>
    </w:p>
    <w:p w14:paraId="17DDC53C" w14:textId="77777777" w:rsidR="00387BC5" w:rsidRPr="00387BC5" w:rsidRDefault="00387BC5" w:rsidP="00387BC5">
      <w:pPr>
        <w:autoSpaceDE w:val="0"/>
        <w:autoSpaceDN w:val="0"/>
        <w:contextualSpacing/>
        <w:rPr>
          <w:rFonts w:cs="David"/>
          <w:rtl/>
        </w:rPr>
      </w:pPr>
    </w:p>
    <w:p w14:paraId="31E440A0" w14:textId="1F738673" w:rsidR="00387BC5" w:rsidRPr="00387BC5" w:rsidRDefault="00387BC5" w:rsidP="00387BC5">
      <w:pPr>
        <w:autoSpaceDE w:val="0"/>
        <w:autoSpaceDN w:val="0"/>
        <w:contextualSpacing/>
        <w:rPr>
          <w:rFonts w:ascii="David" w:hAnsi="David" w:cs="David"/>
          <w:b/>
          <w:bCs/>
          <w:color w:val="0070C0"/>
          <w:kern w:val="2"/>
          <w:sz w:val="26"/>
          <w:szCs w:val="26"/>
          <w:rtl/>
          <w14:ligatures w14:val="standardContextual"/>
        </w:rPr>
      </w:pPr>
      <w:r w:rsidRPr="00387BC5">
        <w:rPr>
          <w:rFonts w:ascii="David" w:hAnsi="David" w:cs="David" w:hint="cs"/>
          <w:b/>
          <w:bCs/>
          <w:color w:val="0070C0"/>
          <w:kern w:val="2"/>
          <w:sz w:val="30"/>
          <w:szCs w:val="30"/>
          <w:rtl/>
          <w14:ligatures w14:val="standardContextual"/>
        </w:rPr>
        <w:t>תפילת מנחה לאחר השקיעה</w:t>
      </w:r>
      <w:r>
        <w:rPr>
          <w:rFonts w:ascii="David" w:hAnsi="David" w:cs="David" w:hint="cs"/>
          <w:b/>
          <w:bCs/>
          <w:color w:val="0070C0"/>
          <w:kern w:val="2"/>
          <w:sz w:val="30"/>
          <w:szCs w:val="30"/>
          <w:rtl/>
          <w14:ligatures w14:val="standardContextual"/>
        </w:rPr>
        <w:t xml:space="preserve"> </w:t>
      </w:r>
      <w:r w:rsidRPr="00387BC5">
        <w:rPr>
          <w:rFonts w:ascii="David" w:hAnsi="David" w:cs="David" w:hint="cs"/>
          <w:b/>
          <w:bCs/>
          <w:color w:val="0070C0"/>
          <w:kern w:val="2"/>
          <w:sz w:val="26"/>
          <w:szCs w:val="26"/>
          <w:rtl/>
          <w14:ligatures w14:val="standardContextual"/>
        </w:rPr>
        <w:t>(תוספת)</w:t>
      </w:r>
    </w:p>
    <w:p w14:paraId="1C900BF3" w14:textId="77777777" w:rsidR="00387BC5" w:rsidRPr="00387BC5" w:rsidRDefault="00387BC5" w:rsidP="00387BC5">
      <w:pPr>
        <w:autoSpaceDE w:val="0"/>
        <w:autoSpaceDN w:val="0"/>
        <w:contextualSpacing/>
        <w:rPr>
          <w:rFonts w:cs="David"/>
          <w:b/>
          <w:bCs/>
          <w:rtl/>
        </w:rPr>
      </w:pPr>
    </w:p>
    <w:p w14:paraId="5D272A3D" w14:textId="77777777" w:rsidR="00387BC5" w:rsidRPr="00387BC5" w:rsidRDefault="00387BC5" w:rsidP="00387BC5">
      <w:pPr>
        <w:autoSpaceDE w:val="0"/>
        <w:autoSpaceDN w:val="0"/>
        <w:contextualSpacing/>
        <w:rPr>
          <w:rFonts w:cs="David"/>
          <w:b/>
          <w:bCs/>
          <w:sz w:val="28"/>
          <w:szCs w:val="28"/>
          <w:rtl/>
        </w:rPr>
      </w:pPr>
      <w:r w:rsidRPr="00387BC5">
        <w:rPr>
          <w:rFonts w:cs="David" w:hint="cs"/>
          <w:b/>
          <w:bCs/>
          <w:sz w:val="28"/>
          <w:szCs w:val="28"/>
          <w:rtl/>
        </w:rPr>
        <w:t>שאלה</w:t>
      </w:r>
    </w:p>
    <w:p w14:paraId="428C5282" w14:textId="77777777" w:rsidR="00387BC5" w:rsidRPr="00387BC5" w:rsidRDefault="00387BC5" w:rsidP="00387BC5">
      <w:pPr>
        <w:autoSpaceDE w:val="0"/>
        <w:autoSpaceDN w:val="0"/>
        <w:contextualSpacing/>
        <w:rPr>
          <w:rFonts w:cs="David"/>
          <w:rtl/>
        </w:rPr>
      </w:pPr>
      <w:r w:rsidRPr="00387BC5">
        <w:rPr>
          <w:rFonts w:cs="David" w:hint="cs"/>
          <w:rtl/>
        </w:rPr>
        <w:t>האם מותר להתפלל תפילת מנחה לאחר השקיעה?</w:t>
      </w:r>
    </w:p>
    <w:p w14:paraId="1C4611BB" w14:textId="77777777" w:rsidR="00387BC5" w:rsidRPr="00387BC5" w:rsidRDefault="00387BC5" w:rsidP="00387BC5">
      <w:pPr>
        <w:autoSpaceDE w:val="0"/>
        <w:autoSpaceDN w:val="0"/>
        <w:contextualSpacing/>
        <w:rPr>
          <w:rFonts w:cs="David"/>
          <w:rtl/>
        </w:rPr>
      </w:pPr>
    </w:p>
    <w:p w14:paraId="4722F7DE" w14:textId="77777777" w:rsidR="00387BC5" w:rsidRPr="00387BC5" w:rsidRDefault="00387BC5" w:rsidP="00387BC5">
      <w:pPr>
        <w:autoSpaceDE w:val="0"/>
        <w:autoSpaceDN w:val="0"/>
        <w:contextualSpacing/>
        <w:rPr>
          <w:rFonts w:cs="David"/>
          <w:b/>
          <w:bCs/>
          <w:sz w:val="28"/>
          <w:szCs w:val="28"/>
          <w:rtl/>
        </w:rPr>
      </w:pPr>
      <w:r w:rsidRPr="00387BC5">
        <w:rPr>
          <w:rFonts w:cs="David" w:hint="cs"/>
          <w:b/>
          <w:bCs/>
          <w:sz w:val="28"/>
          <w:szCs w:val="28"/>
          <w:rtl/>
        </w:rPr>
        <w:t>תשובה</w:t>
      </w:r>
    </w:p>
    <w:p w14:paraId="238BDDAF" w14:textId="77777777" w:rsidR="00387BC5" w:rsidRPr="00387BC5" w:rsidRDefault="00387BC5" w:rsidP="00387BC5">
      <w:pPr>
        <w:autoSpaceDE w:val="0"/>
        <w:autoSpaceDN w:val="0"/>
        <w:contextualSpacing/>
        <w:rPr>
          <w:rFonts w:ascii="Calibri" w:eastAsia="Calibri" w:hAnsi="Calibri" w:cs="Arial"/>
          <w:sz w:val="22"/>
          <w:szCs w:val="22"/>
          <w:rtl/>
        </w:rPr>
      </w:pPr>
      <w:r w:rsidRPr="00387BC5">
        <w:rPr>
          <w:rFonts w:cs="David" w:hint="cs"/>
          <w:rtl/>
        </w:rPr>
        <w:t>בשו"ת במראה הבזק (חלק ג סי' יד) הובאה מחלוקת בשאלה זו. יש הסוברים שבדיעבד אם לא התפלל לפני השקיעה יכול להתפלל עד 13.5 דקות אחרי השקיעה</w:t>
      </w:r>
      <w:r w:rsidRPr="00387BC5">
        <w:rPr>
          <w:rFonts w:cs="David" w:hint="cs"/>
          <w:vertAlign w:val="superscript"/>
          <w:rtl/>
        </w:rPr>
        <w:t>1</w:t>
      </w:r>
      <w:r w:rsidRPr="00387BC5">
        <w:rPr>
          <w:rFonts w:cs="David" w:hint="cs"/>
          <w:rtl/>
        </w:rPr>
        <w:t xml:space="preserve">, ויש אומרים שאין להתפלל מנחה אחר השקיעה, ולכן יתפלל ערבית פעמיים, אחת חובה ואחת </w:t>
      </w:r>
      <w:proofErr w:type="spellStart"/>
      <w:r w:rsidRPr="00387BC5">
        <w:rPr>
          <w:rFonts w:cs="David" w:hint="cs"/>
          <w:rtl/>
        </w:rPr>
        <w:t>תשלומין</w:t>
      </w:r>
      <w:proofErr w:type="spellEnd"/>
      <w:r w:rsidRPr="00387BC5">
        <w:rPr>
          <w:rFonts w:cs="David" w:hint="cs"/>
          <w:rtl/>
        </w:rPr>
        <w:t>. בהערות מובאות ראיות נוספות לדעה זו, האחרונה, שאין להתפלל מנחה אחר השקיעה, וכך ראוי לנהוג למעשה</w:t>
      </w:r>
      <w:r w:rsidRPr="00387BC5">
        <w:rPr>
          <w:rFonts w:cs="David" w:hint="cs"/>
          <w:vertAlign w:val="superscript"/>
          <w:rtl/>
        </w:rPr>
        <w:t>2</w:t>
      </w:r>
      <w:r w:rsidRPr="00387BC5">
        <w:rPr>
          <w:rFonts w:cs="David" w:hint="cs"/>
          <w:rtl/>
        </w:rPr>
        <w:t>.</w:t>
      </w:r>
    </w:p>
    <w:p w14:paraId="47C45AD7" w14:textId="77777777" w:rsidR="00387BC5" w:rsidRPr="00387BC5" w:rsidRDefault="00387BC5" w:rsidP="00387BC5">
      <w:pPr>
        <w:autoSpaceDE w:val="0"/>
        <w:autoSpaceDN w:val="0"/>
        <w:contextualSpacing/>
        <w:rPr>
          <w:rFonts w:ascii="Calibri" w:eastAsia="Calibri" w:hAnsi="Calibri" w:cs="Arial"/>
          <w:sz w:val="22"/>
          <w:szCs w:val="22"/>
          <w:rtl/>
        </w:rPr>
      </w:pPr>
    </w:p>
    <w:p w14:paraId="52DDC2E5" w14:textId="77777777" w:rsidR="00387BC5" w:rsidRPr="00F24680" w:rsidRDefault="00387BC5" w:rsidP="00387BC5">
      <w:pPr>
        <w:autoSpaceDE w:val="0"/>
        <w:autoSpaceDN w:val="0"/>
        <w:contextualSpacing/>
        <w:rPr>
          <w:rFonts w:ascii="David" w:eastAsia="Calibri" w:hAnsi="David" w:cs="David"/>
          <w:sz w:val="10"/>
          <w:szCs w:val="10"/>
          <w:rtl/>
        </w:rPr>
      </w:pPr>
      <w:r w:rsidRPr="00F24680">
        <w:rPr>
          <w:rFonts w:ascii="David" w:eastAsia="Calibri" w:hAnsi="David" w:cs="David"/>
          <w:sz w:val="10"/>
          <w:szCs w:val="10"/>
          <w:rtl/>
        </w:rPr>
        <w:t>______________________________________________</w:t>
      </w:r>
    </w:p>
    <w:p w14:paraId="208AAE66" w14:textId="77777777" w:rsidR="00387BC5" w:rsidRPr="00387BC5" w:rsidRDefault="00387BC5" w:rsidP="00387BC5">
      <w:pPr>
        <w:autoSpaceDE w:val="0"/>
        <w:autoSpaceDN w:val="0"/>
        <w:contextualSpacing/>
        <w:rPr>
          <w:rFonts w:ascii="Calibri" w:eastAsia="Calibri" w:hAnsi="Calibri" w:cs="Arial"/>
          <w:sz w:val="10"/>
          <w:szCs w:val="10"/>
          <w:rtl/>
        </w:rPr>
      </w:pPr>
    </w:p>
    <w:p w14:paraId="0351456B" w14:textId="77777777" w:rsidR="00387BC5" w:rsidRPr="00387BC5" w:rsidRDefault="00387BC5" w:rsidP="00387BC5">
      <w:pPr>
        <w:autoSpaceDE w:val="0"/>
        <w:autoSpaceDN w:val="0"/>
        <w:ind w:left="142" w:hanging="142"/>
        <w:contextualSpacing/>
        <w:rPr>
          <w:rFonts w:cs="David"/>
          <w:sz w:val="21"/>
          <w:szCs w:val="21"/>
        </w:rPr>
      </w:pPr>
      <w:r w:rsidRPr="00387BC5">
        <w:rPr>
          <w:rFonts w:cs="David" w:hint="cs"/>
          <w:sz w:val="21"/>
          <w:szCs w:val="21"/>
          <w:vertAlign w:val="superscript"/>
          <w:rtl/>
        </w:rPr>
        <w:t>1</w:t>
      </w:r>
      <w:r w:rsidRPr="00387BC5">
        <w:rPr>
          <w:rFonts w:cs="David" w:hint="cs"/>
          <w:sz w:val="21"/>
          <w:szCs w:val="21"/>
          <w:rtl/>
        </w:rPr>
        <w:tab/>
        <w:t>זמן צאת הכוכבים המוקדם ביותר במהלך השנה בארץ ישראל לפי השיטות השונות. יש לציין שבהערה 2 בתשובה הנ"ל נכתב בטעות שמדובר בדקות של שעות זמניות. ראה שו"ת במראה הבזק (חלק ו סי' א) שם תוקן עניין זה, שהזמן מהשקיעה עד צאת הכוכבים מתארך הן בחורף והן בקיץ, וכן הוא משתנה ממקום למקום, ולכן יש לחשב את זמן צאת הכוכבים על פי שיטת המעלות (מיקום השמש מתחת לאופק).</w:t>
      </w:r>
    </w:p>
    <w:p w14:paraId="5FE0BC7D" w14:textId="77777777" w:rsidR="00387BC5" w:rsidRPr="00387BC5" w:rsidRDefault="00387BC5" w:rsidP="00387BC5">
      <w:pPr>
        <w:ind w:left="142" w:hanging="142"/>
        <w:contextualSpacing/>
        <w:rPr>
          <w:rFonts w:ascii="Calibri" w:eastAsia="Calibri" w:hAnsi="Calibri" w:cs="David"/>
          <w:sz w:val="21"/>
          <w:szCs w:val="21"/>
          <w:rtl/>
        </w:rPr>
      </w:pPr>
      <w:r w:rsidRPr="00387BC5">
        <w:rPr>
          <w:rFonts w:ascii="Calibri" w:eastAsia="Calibri" w:hAnsi="Calibri" w:cs="David" w:hint="cs"/>
          <w:sz w:val="21"/>
          <w:szCs w:val="21"/>
          <w:vertAlign w:val="superscript"/>
          <w:rtl/>
        </w:rPr>
        <w:t>2</w:t>
      </w:r>
      <w:r w:rsidRPr="00387BC5">
        <w:rPr>
          <w:rFonts w:ascii="Calibri" w:eastAsia="Calibri" w:hAnsi="Calibri" w:cs="David" w:hint="cs"/>
          <w:sz w:val="21"/>
          <w:szCs w:val="21"/>
          <w:rtl/>
        </w:rPr>
        <w:tab/>
        <w:t>במשנה מסכת ברכות (ד, א) נאמר: "</w:t>
      </w:r>
      <w:r w:rsidRPr="00387BC5">
        <w:rPr>
          <w:rFonts w:ascii="Calibri" w:eastAsia="Calibri" w:hAnsi="Calibri" w:cs="David"/>
          <w:sz w:val="21"/>
          <w:szCs w:val="21"/>
          <w:rtl/>
        </w:rPr>
        <w:t>תפלת המנחה עד הערב</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רבי יהודה אומר עד פלג המנחה</w:t>
      </w:r>
      <w:r w:rsidRPr="00387BC5">
        <w:rPr>
          <w:rFonts w:ascii="Calibri" w:eastAsia="Calibri" w:hAnsi="Calibri" w:cs="David" w:hint="cs"/>
          <w:sz w:val="21"/>
          <w:szCs w:val="21"/>
          <w:rtl/>
        </w:rPr>
        <w:t xml:space="preserve">". ובגמרא (שם </w:t>
      </w:r>
      <w:proofErr w:type="spellStart"/>
      <w:r w:rsidRPr="00387BC5">
        <w:rPr>
          <w:rFonts w:ascii="Calibri" w:eastAsia="Calibri" w:hAnsi="Calibri" w:cs="David" w:hint="cs"/>
          <w:sz w:val="21"/>
          <w:szCs w:val="21"/>
          <w:rtl/>
        </w:rPr>
        <w:t>כז</w:t>
      </w:r>
      <w:proofErr w:type="spellEnd"/>
      <w:r w:rsidRPr="00387BC5">
        <w:rPr>
          <w:rFonts w:ascii="Calibri" w:eastAsia="Calibri" w:hAnsi="Calibri" w:cs="David" w:hint="cs"/>
          <w:sz w:val="21"/>
          <w:szCs w:val="21"/>
          <w:rtl/>
        </w:rPr>
        <w:t xml:space="preserve"> ע"א) מבואר שאפשר לנהוג הן כרבי יהודה והן </w:t>
      </w:r>
      <w:proofErr w:type="spellStart"/>
      <w:r w:rsidRPr="00387BC5">
        <w:rPr>
          <w:rFonts w:ascii="Calibri" w:eastAsia="Calibri" w:hAnsi="Calibri" w:cs="David" w:hint="cs"/>
          <w:sz w:val="21"/>
          <w:szCs w:val="21"/>
          <w:rtl/>
        </w:rPr>
        <w:t>כרבנן</w:t>
      </w:r>
      <w:proofErr w:type="spellEnd"/>
      <w:r w:rsidRPr="00387BC5">
        <w:rPr>
          <w:rFonts w:ascii="Calibri" w:eastAsia="Calibri" w:hAnsi="Calibri" w:cs="David" w:hint="cs"/>
          <w:sz w:val="21"/>
          <w:szCs w:val="21"/>
          <w:rtl/>
        </w:rPr>
        <w:t xml:space="preserve">, ונמצא שאפשר להתפלל מנחה עד הערב. ונחלקו הראשונים מהו 'ערב' הנאמר במשנה. דעת הרמב"ם היא (בפירוש המשנה ברכות שם ובהלכות תפילה ג, ד) שהערב הוא שקיעת החמה. וכן דעת כמה גאונים וראשונים (את דבריהם הביא בספר הזמנים בהלכה לרב </w:t>
      </w:r>
      <w:proofErr w:type="spellStart"/>
      <w:r w:rsidRPr="00387BC5">
        <w:rPr>
          <w:rFonts w:ascii="Calibri" w:eastAsia="Calibri" w:hAnsi="Calibri" w:cs="David" w:hint="cs"/>
          <w:sz w:val="21"/>
          <w:szCs w:val="21"/>
          <w:rtl/>
        </w:rPr>
        <w:t>ח"פ</w:t>
      </w:r>
      <w:proofErr w:type="spellEnd"/>
      <w:r w:rsidRPr="00387BC5">
        <w:rPr>
          <w:rFonts w:ascii="Calibri" w:eastAsia="Calibri" w:hAnsi="Calibri" w:cs="David" w:hint="cs"/>
          <w:sz w:val="21"/>
          <w:szCs w:val="21"/>
          <w:rtl/>
        </w:rPr>
        <w:t xml:space="preserve"> </w:t>
      </w:r>
      <w:proofErr w:type="spellStart"/>
      <w:r w:rsidRPr="00387BC5">
        <w:rPr>
          <w:rFonts w:ascii="Calibri" w:eastAsia="Calibri" w:hAnsi="Calibri" w:cs="David" w:hint="cs"/>
          <w:sz w:val="21"/>
          <w:szCs w:val="21"/>
          <w:rtl/>
        </w:rPr>
        <w:t>בניש</w:t>
      </w:r>
      <w:proofErr w:type="spellEnd"/>
      <w:r w:rsidRPr="00387BC5">
        <w:rPr>
          <w:rFonts w:ascii="Calibri" w:eastAsia="Calibri" w:hAnsi="Calibri" w:cs="David" w:hint="cs"/>
          <w:sz w:val="21"/>
          <w:szCs w:val="21"/>
          <w:rtl/>
        </w:rPr>
        <w:t xml:space="preserve"> עמ' רעו). אך בספר המנהיג (דיני מנחה) </w:t>
      </w:r>
      <w:proofErr w:type="spellStart"/>
      <w:r w:rsidRPr="00387BC5">
        <w:rPr>
          <w:rFonts w:ascii="Calibri" w:eastAsia="Calibri" w:hAnsi="Calibri" w:cs="David" w:hint="cs"/>
          <w:sz w:val="21"/>
          <w:szCs w:val="21"/>
          <w:rtl/>
        </w:rPr>
        <w:t>ובשבלי</w:t>
      </w:r>
      <w:proofErr w:type="spellEnd"/>
      <w:r w:rsidRPr="00387BC5">
        <w:rPr>
          <w:rFonts w:ascii="Calibri" w:eastAsia="Calibri" w:hAnsi="Calibri" w:cs="David" w:hint="cs"/>
          <w:sz w:val="21"/>
          <w:szCs w:val="21"/>
          <w:rtl/>
        </w:rPr>
        <w:t xml:space="preserve"> הלקט (סי' מח) פירשו שהוא צאת הכוכבים (וכך דעתם של עוד ראשונים, ראה בספר 'הזמנים בהלכה' עמ' </w:t>
      </w:r>
      <w:proofErr w:type="spellStart"/>
      <w:r w:rsidRPr="00387BC5">
        <w:rPr>
          <w:rFonts w:ascii="Calibri" w:eastAsia="Calibri" w:hAnsi="Calibri" w:cs="David" w:hint="cs"/>
          <w:sz w:val="21"/>
          <w:szCs w:val="21"/>
          <w:rtl/>
        </w:rPr>
        <w:t>רעז</w:t>
      </w:r>
      <w:proofErr w:type="spellEnd"/>
      <w:r w:rsidRPr="00387BC5">
        <w:rPr>
          <w:rFonts w:ascii="Calibri" w:eastAsia="Calibri" w:hAnsi="Calibri" w:cs="David" w:hint="cs"/>
          <w:sz w:val="21"/>
          <w:szCs w:val="21"/>
          <w:rtl/>
        </w:rPr>
        <w:t xml:space="preserve">). ופסק </w:t>
      </w:r>
      <w:proofErr w:type="spellStart"/>
      <w:r w:rsidRPr="00387BC5">
        <w:rPr>
          <w:rFonts w:ascii="Calibri" w:eastAsia="Calibri" w:hAnsi="Calibri" w:cs="David" w:hint="cs"/>
          <w:sz w:val="21"/>
          <w:szCs w:val="21"/>
          <w:rtl/>
        </w:rPr>
        <w:t>הרמ"א</w:t>
      </w:r>
      <w:proofErr w:type="spellEnd"/>
      <w:r w:rsidRPr="00387BC5">
        <w:rPr>
          <w:rFonts w:ascii="Calibri" w:eastAsia="Calibri" w:hAnsi="Calibri" w:cs="David" w:hint="cs"/>
          <w:sz w:val="21"/>
          <w:szCs w:val="21"/>
          <w:rtl/>
        </w:rPr>
        <w:t xml:space="preserve"> (או"ח </w:t>
      </w:r>
      <w:proofErr w:type="spellStart"/>
      <w:r w:rsidRPr="00387BC5">
        <w:rPr>
          <w:rFonts w:ascii="Calibri" w:eastAsia="Calibri" w:hAnsi="Calibri" w:cs="David" w:hint="cs"/>
          <w:sz w:val="21"/>
          <w:szCs w:val="21"/>
          <w:rtl/>
        </w:rPr>
        <w:t>רלג</w:t>
      </w:r>
      <w:proofErr w:type="spellEnd"/>
      <w:r w:rsidRPr="00387BC5">
        <w:rPr>
          <w:rFonts w:ascii="Calibri" w:eastAsia="Calibri" w:hAnsi="Calibri" w:cs="David" w:hint="cs"/>
          <w:sz w:val="21"/>
          <w:szCs w:val="21"/>
          <w:rtl/>
        </w:rPr>
        <w:t>, א) שאפשר להתפלל עד צאת הכוכבים.</w:t>
      </w:r>
    </w:p>
    <w:p w14:paraId="4BABDE1B"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יש לעיין במה תלויה מחלוקת זו. במסכת ברכות (</w:t>
      </w:r>
      <w:proofErr w:type="spellStart"/>
      <w:r w:rsidRPr="00387BC5">
        <w:rPr>
          <w:rFonts w:ascii="Calibri" w:eastAsia="Calibri" w:hAnsi="Calibri" w:cs="David" w:hint="cs"/>
          <w:sz w:val="21"/>
          <w:szCs w:val="21"/>
          <w:rtl/>
        </w:rPr>
        <w:t>כו</w:t>
      </w:r>
      <w:proofErr w:type="spellEnd"/>
      <w:r w:rsidRPr="00387BC5">
        <w:rPr>
          <w:rFonts w:ascii="Calibri" w:eastAsia="Calibri" w:hAnsi="Calibri" w:cs="David" w:hint="cs"/>
          <w:sz w:val="21"/>
          <w:szCs w:val="21"/>
          <w:rtl/>
        </w:rPr>
        <w:t xml:space="preserve"> ע"ב) הגמרא דנה אם דברי רבי יהודה במשנה הם עד ועד בכלל או עד ולא עד בכלל. ומובא בסוגיה: "</w:t>
      </w:r>
      <w:r w:rsidRPr="00387BC5">
        <w:rPr>
          <w:rFonts w:ascii="Calibri" w:eastAsia="Calibri" w:hAnsi="Calibri" w:cs="David"/>
          <w:sz w:val="21"/>
          <w:szCs w:val="21"/>
          <w:rtl/>
        </w:rPr>
        <w:t xml:space="preserve">תא שמע: רבי יהודה אומר עד פלג המנחה. אי אמרת </w:t>
      </w:r>
      <w:proofErr w:type="spellStart"/>
      <w:r w:rsidRPr="00387BC5">
        <w:rPr>
          <w:rFonts w:ascii="Calibri" w:eastAsia="Calibri" w:hAnsi="Calibri" w:cs="David"/>
          <w:sz w:val="21"/>
          <w:szCs w:val="21"/>
          <w:rtl/>
        </w:rPr>
        <w:t>בשלמא</w:t>
      </w:r>
      <w:proofErr w:type="spellEnd"/>
      <w:r w:rsidRPr="00387BC5">
        <w:rPr>
          <w:rFonts w:ascii="Calibri" w:eastAsia="Calibri" w:hAnsi="Calibri" w:cs="David"/>
          <w:sz w:val="21"/>
          <w:szCs w:val="21"/>
          <w:rtl/>
        </w:rPr>
        <w:t xml:space="preserve"> עד ולא עד בכלל - היינו </w:t>
      </w:r>
      <w:proofErr w:type="spellStart"/>
      <w:r w:rsidRPr="00387BC5">
        <w:rPr>
          <w:rFonts w:ascii="Calibri" w:eastAsia="Calibri" w:hAnsi="Calibri" w:cs="David"/>
          <w:sz w:val="21"/>
          <w:szCs w:val="21"/>
          <w:rtl/>
        </w:rPr>
        <w:t>דאיכא</w:t>
      </w:r>
      <w:proofErr w:type="spellEnd"/>
      <w:r w:rsidRPr="00387BC5">
        <w:rPr>
          <w:rFonts w:ascii="Calibri" w:eastAsia="Calibri" w:hAnsi="Calibri" w:cs="David"/>
          <w:sz w:val="21"/>
          <w:szCs w:val="21"/>
          <w:rtl/>
        </w:rPr>
        <w:t xml:space="preserve"> בין רבי יהודה </w:t>
      </w:r>
      <w:proofErr w:type="spellStart"/>
      <w:r w:rsidRPr="00387BC5">
        <w:rPr>
          <w:rFonts w:ascii="Calibri" w:eastAsia="Calibri" w:hAnsi="Calibri" w:cs="David"/>
          <w:sz w:val="21"/>
          <w:szCs w:val="21"/>
          <w:rtl/>
        </w:rPr>
        <w:t>לרבנן</w:t>
      </w:r>
      <w:proofErr w:type="spellEnd"/>
      <w:r w:rsidRPr="00387BC5">
        <w:rPr>
          <w:rFonts w:ascii="Calibri" w:eastAsia="Calibri" w:hAnsi="Calibri" w:cs="David"/>
          <w:sz w:val="21"/>
          <w:szCs w:val="21"/>
          <w:rtl/>
        </w:rPr>
        <w:t>, אלא אי אמרת עד ועד בכלל - רבי יהודה היינו רבנן!</w:t>
      </w:r>
      <w:r w:rsidRPr="00387BC5">
        <w:rPr>
          <w:rFonts w:ascii="Calibri" w:eastAsia="Calibri" w:hAnsi="Calibri" w:cs="David" w:hint="cs"/>
          <w:sz w:val="21"/>
          <w:szCs w:val="21"/>
          <w:rtl/>
        </w:rPr>
        <w:t xml:space="preserve">", נמצא שהזמן בו כלה פלג המנחה, דהיינו סוף י"ב שעות היום, הוא סוף זמן מנחה לחכמים, והוא פירוש "עד הערב" בדברי חכמים במשנה. נמצא כי מחלוקת הראשונים אם סוף זמן תפילת מנחה הוא בשקיעה או בצאת הכוכבים תלויה בשאלה אם שעות היום נמנות מן הזריחה עד השקיעה או מעלות השחר עד צאת הכוכבים. וכן כתבו המנחת כהן (ספר מבוא השמש, מאמר שני, פרק שביעי) והפרי חדש (קונטרס דבי שמשי, הודפס בתוך ספר מים חיים, עמ' קח ד"ה והנה) והמשנה ברורה (סי' </w:t>
      </w:r>
      <w:proofErr w:type="spellStart"/>
      <w:r w:rsidRPr="00387BC5">
        <w:rPr>
          <w:rFonts w:ascii="Calibri" w:eastAsia="Calibri" w:hAnsi="Calibri" w:cs="David" w:hint="cs"/>
          <w:sz w:val="21"/>
          <w:szCs w:val="21"/>
          <w:rtl/>
        </w:rPr>
        <w:t>רלג</w:t>
      </w:r>
      <w:proofErr w:type="spellEnd"/>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r w:rsidRPr="00387BC5">
        <w:rPr>
          <w:rFonts w:ascii="Calibri" w:eastAsia="Calibri" w:hAnsi="Calibri" w:cs="David" w:hint="cs"/>
          <w:sz w:val="21"/>
          <w:szCs w:val="21"/>
          <w:rtl/>
        </w:rPr>
        <w:t xml:space="preserve">שער הציון </w:t>
      </w:r>
      <w:proofErr w:type="spellStart"/>
      <w:r w:rsidRPr="00387BC5">
        <w:rPr>
          <w:rFonts w:ascii="Calibri" w:eastAsia="Calibri" w:hAnsi="Calibri" w:cs="David" w:hint="cs"/>
          <w:sz w:val="21"/>
          <w:szCs w:val="21"/>
          <w:rtl/>
        </w:rPr>
        <w:t>ס"ק</w:t>
      </w:r>
      <w:proofErr w:type="spellEnd"/>
      <w:r w:rsidRPr="00387BC5">
        <w:rPr>
          <w:rFonts w:ascii="Calibri" w:eastAsia="Calibri" w:hAnsi="Calibri" w:cs="David" w:hint="cs"/>
          <w:sz w:val="21"/>
          <w:szCs w:val="21"/>
          <w:rtl/>
        </w:rPr>
        <w:t xml:space="preserve"> י). </w:t>
      </w:r>
    </w:p>
    <w:p w14:paraId="1B74825C"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בשאלה כיצד מונים את שעות היום נחלקו הראשונים. דעת הרמב"ם (בפירוש המשנה שם) ובהלכות תפילה (שם), וכן משמע בשו"ת הרמב"ם מהד' בלאו סי' </w:t>
      </w:r>
      <w:proofErr w:type="spellStart"/>
      <w:r w:rsidRPr="00387BC5">
        <w:rPr>
          <w:rFonts w:ascii="Calibri" w:eastAsia="Calibri" w:hAnsi="Calibri" w:cs="David" w:hint="cs"/>
          <w:sz w:val="21"/>
          <w:szCs w:val="21"/>
          <w:rtl/>
        </w:rPr>
        <w:t>קלד</w:t>
      </w:r>
      <w:proofErr w:type="spellEnd"/>
      <w:r w:rsidRPr="00387BC5">
        <w:rPr>
          <w:rFonts w:ascii="Calibri" w:eastAsia="Calibri" w:hAnsi="Calibri" w:cs="David" w:hint="cs"/>
          <w:sz w:val="21"/>
          <w:szCs w:val="21"/>
          <w:rtl/>
        </w:rPr>
        <w:t xml:space="preserve">) היא שמונים מהזריחה עד השקיעה, ואילו דעת התוספות (פסחים יא ע"ב ד"ה אחד אומר) והרמב"ן (תורת האדם, שער </w:t>
      </w:r>
      <w:proofErr w:type="spellStart"/>
      <w:r w:rsidRPr="00387BC5">
        <w:rPr>
          <w:rFonts w:ascii="Calibri" w:eastAsia="Calibri" w:hAnsi="Calibri" w:cs="David" w:hint="cs"/>
          <w:sz w:val="21"/>
          <w:szCs w:val="21"/>
          <w:rtl/>
        </w:rPr>
        <w:t>אבילות</w:t>
      </w:r>
      <w:proofErr w:type="spellEnd"/>
      <w:r w:rsidRPr="00387BC5">
        <w:rPr>
          <w:rFonts w:ascii="Calibri" w:eastAsia="Calibri" w:hAnsi="Calibri" w:cs="David" w:hint="cs"/>
          <w:sz w:val="21"/>
          <w:szCs w:val="21"/>
          <w:rtl/>
        </w:rPr>
        <w:t xml:space="preserve"> ישנה) ותרומת הדשן (סי' א) היא שמונים מעלות השחר ועד צאת הכוכבים (ועיין בספר הזמנים בהלכה פרק </w:t>
      </w:r>
      <w:proofErr w:type="spellStart"/>
      <w:r w:rsidRPr="00387BC5">
        <w:rPr>
          <w:rFonts w:ascii="Calibri" w:eastAsia="Calibri" w:hAnsi="Calibri" w:cs="David" w:hint="cs"/>
          <w:sz w:val="21"/>
          <w:szCs w:val="21"/>
          <w:rtl/>
        </w:rPr>
        <w:t>יג</w:t>
      </w:r>
      <w:proofErr w:type="spellEnd"/>
      <w:r w:rsidRPr="00387BC5">
        <w:rPr>
          <w:rFonts w:ascii="Calibri" w:eastAsia="Calibri" w:hAnsi="Calibri" w:cs="David" w:hint="cs"/>
          <w:sz w:val="21"/>
          <w:szCs w:val="21"/>
          <w:rtl/>
        </w:rPr>
        <w:t>, שם האריך להביא ראשונים ואחרונים רבים שדנו בשאלה זו).</w:t>
      </w:r>
    </w:p>
    <w:p w14:paraId="5FB9C103"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הלבוש (או"ח </w:t>
      </w:r>
      <w:proofErr w:type="spellStart"/>
      <w:r w:rsidRPr="00387BC5">
        <w:rPr>
          <w:rFonts w:ascii="Calibri" w:eastAsia="Calibri" w:hAnsi="Calibri" w:cs="David" w:hint="cs"/>
          <w:sz w:val="21"/>
          <w:szCs w:val="21"/>
          <w:rtl/>
        </w:rPr>
        <w:t>רלג</w:t>
      </w:r>
      <w:proofErr w:type="spellEnd"/>
      <w:r w:rsidRPr="00387BC5">
        <w:rPr>
          <w:rFonts w:ascii="Calibri" w:eastAsia="Calibri" w:hAnsi="Calibri" w:cs="David" w:hint="cs"/>
          <w:sz w:val="21"/>
          <w:szCs w:val="21"/>
          <w:rtl/>
        </w:rPr>
        <w:t xml:space="preserve">, א) פסק שמונים מן הזריחה עד השקיעה, וכתב: "שלעולם חלקו היום לי"ב שעות, בין יום ארוך ובין יום קצר, וביום ארוך הוי י"ב שעות ארוכות, וביום קצר י"ב שעות קצרות, ונראה לי </w:t>
      </w:r>
      <w:proofErr w:type="spellStart"/>
      <w:r w:rsidRPr="00387BC5">
        <w:rPr>
          <w:rFonts w:ascii="Calibri" w:eastAsia="Calibri" w:hAnsi="Calibri" w:cs="David" w:hint="cs"/>
          <w:sz w:val="21"/>
          <w:szCs w:val="21"/>
          <w:rtl/>
        </w:rPr>
        <w:t>שר"ל</w:t>
      </w:r>
      <w:proofErr w:type="spellEnd"/>
      <w:r w:rsidRPr="00387BC5">
        <w:rPr>
          <w:rFonts w:ascii="Calibri" w:eastAsia="Calibri" w:hAnsi="Calibri" w:cs="David" w:hint="cs"/>
          <w:sz w:val="21"/>
          <w:szCs w:val="21"/>
          <w:rtl/>
        </w:rPr>
        <w:t xml:space="preserve"> י"ב שעות מעת זריחת השמש עד עת השקיעה, שכן הוא משמעות כל ספרי התכונה". </w:t>
      </w:r>
    </w:p>
    <w:p w14:paraId="742E75C4"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במקום אחר הלבוש (או"ח </w:t>
      </w:r>
      <w:proofErr w:type="spellStart"/>
      <w:r w:rsidRPr="00387BC5">
        <w:rPr>
          <w:rFonts w:ascii="Calibri" w:eastAsia="Calibri" w:hAnsi="Calibri" w:cs="David" w:hint="cs"/>
          <w:sz w:val="21"/>
          <w:szCs w:val="21"/>
          <w:rtl/>
        </w:rPr>
        <w:t>רסז</w:t>
      </w:r>
      <w:proofErr w:type="spellEnd"/>
      <w:r w:rsidRPr="00387BC5">
        <w:rPr>
          <w:rFonts w:ascii="Calibri" w:eastAsia="Calibri" w:hAnsi="Calibri" w:cs="David" w:hint="cs"/>
          <w:sz w:val="21"/>
          <w:szCs w:val="21"/>
          <w:rtl/>
        </w:rPr>
        <w:t xml:space="preserve">, ב) התייחס לדעת תרומת הדשן, שכתב למנות מעלות השחר עד צאת הכוכבים, והקשה על שיטה זו: "אלא </w:t>
      </w:r>
      <w:proofErr w:type="spellStart"/>
      <w:r w:rsidRPr="00387BC5">
        <w:rPr>
          <w:rFonts w:ascii="Calibri" w:eastAsia="Calibri" w:hAnsi="Calibri" w:cs="David" w:hint="cs"/>
          <w:sz w:val="21"/>
          <w:szCs w:val="21"/>
          <w:rtl/>
        </w:rPr>
        <w:t>שהתימה</w:t>
      </w:r>
      <w:proofErr w:type="spellEnd"/>
      <w:r w:rsidRPr="00387BC5">
        <w:rPr>
          <w:rFonts w:ascii="Calibri" w:eastAsia="Calibri" w:hAnsi="Calibri" w:cs="David" w:hint="cs"/>
          <w:sz w:val="21"/>
          <w:szCs w:val="21"/>
          <w:rtl/>
        </w:rPr>
        <w:t xml:space="preserve"> היותר גדול שעלי הוא מדברי בעל תרומת הדשן סימן א', שדקדק בזה </w:t>
      </w:r>
      <w:proofErr w:type="spellStart"/>
      <w:r w:rsidRPr="00387BC5">
        <w:rPr>
          <w:rFonts w:ascii="Calibri" w:eastAsia="Calibri" w:hAnsi="Calibri" w:cs="David" w:hint="cs"/>
          <w:sz w:val="21"/>
          <w:szCs w:val="21"/>
          <w:rtl/>
        </w:rPr>
        <w:t>הענין</w:t>
      </w:r>
      <w:proofErr w:type="spellEnd"/>
      <w:r w:rsidRPr="00387BC5">
        <w:rPr>
          <w:rFonts w:ascii="Calibri" w:eastAsia="Calibri" w:hAnsi="Calibri" w:cs="David" w:hint="cs"/>
          <w:sz w:val="21"/>
          <w:szCs w:val="21"/>
          <w:rtl/>
        </w:rPr>
        <w:t xml:space="preserve"> ולא עלה על דעתו לחלק בזה, אשר באמת הוא תמוה בעיני מאוד. אבל אומר אני אולי זה לבלתי עסקם בזמנו בספרי התכונה, וחשבו מאי </w:t>
      </w:r>
      <w:proofErr w:type="spellStart"/>
      <w:r w:rsidRPr="00387BC5">
        <w:rPr>
          <w:rFonts w:ascii="Calibri" w:eastAsia="Calibri" w:hAnsi="Calibri" w:cs="David" w:hint="cs"/>
          <w:sz w:val="21"/>
          <w:szCs w:val="21"/>
          <w:rtl/>
        </w:rPr>
        <w:t>דחלקו</w:t>
      </w:r>
      <w:proofErr w:type="spellEnd"/>
      <w:r w:rsidRPr="00387BC5">
        <w:rPr>
          <w:rFonts w:ascii="Calibri" w:eastAsia="Calibri" w:hAnsi="Calibri" w:cs="David" w:hint="cs"/>
          <w:sz w:val="21"/>
          <w:szCs w:val="21"/>
          <w:rtl/>
        </w:rPr>
        <w:t xml:space="preserve"> רבנן היום לעולם לי"ב שעות מתחיל לעולם מעלות השחר עד צאת הכוכבים, ולדידי נראה לי מתוך דברי התוכנים </w:t>
      </w:r>
      <w:proofErr w:type="spellStart"/>
      <w:r w:rsidRPr="00387BC5">
        <w:rPr>
          <w:rFonts w:ascii="Calibri" w:eastAsia="Calibri" w:hAnsi="Calibri" w:cs="David" w:hint="cs"/>
          <w:sz w:val="21"/>
          <w:szCs w:val="21"/>
          <w:rtl/>
        </w:rPr>
        <w:t>האלקיים</w:t>
      </w:r>
      <w:proofErr w:type="spellEnd"/>
      <w:r w:rsidRPr="00387BC5">
        <w:rPr>
          <w:rFonts w:ascii="Calibri" w:eastAsia="Calibri" w:hAnsi="Calibri" w:cs="David" w:hint="cs"/>
          <w:sz w:val="21"/>
          <w:szCs w:val="21"/>
          <w:rtl/>
        </w:rPr>
        <w:t xml:space="preserve"> בפשיטות שטעות גמור הוא, ולא היה דעת רז"ל מעולם רק מעת זריחת השמש ואילך עד השקיעה, וזה נראה לי הלכה למעשה בכל הדינים הנאמרים </w:t>
      </w:r>
      <w:proofErr w:type="spellStart"/>
      <w:r w:rsidRPr="00387BC5">
        <w:rPr>
          <w:rFonts w:ascii="Calibri" w:eastAsia="Calibri" w:hAnsi="Calibri" w:cs="David" w:hint="cs"/>
          <w:sz w:val="21"/>
          <w:szCs w:val="21"/>
          <w:rtl/>
        </w:rPr>
        <w:t>בכגון</w:t>
      </w:r>
      <w:proofErr w:type="spellEnd"/>
      <w:r w:rsidRPr="00387BC5">
        <w:rPr>
          <w:rFonts w:ascii="Calibri" w:eastAsia="Calibri" w:hAnsi="Calibri" w:cs="David" w:hint="cs"/>
          <w:sz w:val="21"/>
          <w:szCs w:val="21"/>
          <w:rtl/>
        </w:rPr>
        <w:t xml:space="preserve"> זה שתלו אותם בשעות היום". </w:t>
      </w:r>
    </w:p>
    <w:p w14:paraId="3568CCB3"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כוונתו היא שהמושג 'שעה' - מקורו בחלוקת היממה לעשרים וארבע יחידות, דהיינו 24 שעות. היממה אורכה קבוע פחות או יותר (ישנם הפרשים של מספר דקות באורך היממה, עיין על כך בספר הזמנים בהלכה פרק ג). ולפי זה חולקו היום והלילה כל אחד לשתים עשרה שעות. אלא שמאחר שהיום והלילה אורכם משתנה לאורך השנה, חלוקה זו של היום והלילה כל אחד לשתים עשרה שעות שוות (היינו שכל שעה היא חלק אחד מתוך עשרים וארבע חלקים של היממה) מתקיימת רק בימים השווים, שהם בניסן ותשרי. בניסן ותשרי היום והלילה שווים רק אם מודדים את היום מהזריחה עד השקיעה, וכן את הלילה מהשקיעה עד הזריחה. על בסיס חלוקה זו הושאלה חלוקת היום לשתים עשרה שעות לכל השנה גם כאשר השעות מתארכות בקיץ ומתקצרות בחורף, ואלו הן השעות המכונות 'שעות זמניות'. נמצא שאת השעות הזמניות יש לחשב על פי חלוקת הזמן מהזריחה ועד השקיעה, ורק כך מתקבל שבימי ניסן ותשרי היום והלילה שווים, והשעות הזמניות שוות לשעות השוות. שעות אלו מתארכות ומתקצרות בהתאם לעונות השנה. </w:t>
      </w:r>
    </w:p>
    <w:p w14:paraId="1081C978"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על פי הלבוש, טעותו של תרומת הדשן הייתה במה שסבר שהיום והלילה שווים בימי ניסן ותשרי כאשר מחשבים את היום מעלות השחר ועד צאת הכוכבים, ועל זה אמר שמתברר מספרי התוכנים שאין הדבר כן, אלא רק אם מחשבים מהזריחה ועד השקיעה. </w:t>
      </w:r>
    </w:p>
    <w:p w14:paraId="5E1ABD49" w14:textId="77777777" w:rsidR="00387BC5" w:rsidRPr="00387BC5" w:rsidRDefault="00387BC5" w:rsidP="00387BC5">
      <w:pPr>
        <w:ind w:left="142"/>
        <w:contextualSpacing/>
        <w:rPr>
          <w:rFonts w:ascii="Calibri" w:eastAsia="Calibri" w:hAnsi="Calibri" w:cs="David"/>
          <w:sz w:val="21"/>
          <w:szCs w:val="21"/>
          <w:rtl/>
        </w:rPr>
      </w:pPr>
      <w:proofErr w:type="spellStart"/>
      <w:r w:rsidRPr="00387BC5">
        <w:rPr>
          <w:rFonts w:ascii="Calibri" w:eastAsia="Calibri" w:hAnsi="Calibri" w:cs="David" w:hint="cs"/>
          <w:sz w:val="21"/>
          <w:szCs w:val="21"/>
          <w:rtl/>
        </w:rPr>
        <w:t>המלבושי</w:t>
      </w:r>
      <w:proofErr w:type="spellEnd"/>
      <w:r w:rsidRPr="00387BC5">
        <w:rPr>
          <w:rFonts w:ascii="Calibri" w:eastAsia="Calibri" w:hAnsi="Calibri" w:cs="David" w:hint="cs"/>
          <w:sz w:val="21"/>
          <w:szCs w:val="21"/>
          <w:rtl/>
        </w:rPr>
        <w:t xml:space="preserve"> יום טוב (</w:t>
      </w:r>
      <w:proofErr w:type="spellStart"/>
      <w:r w:rsidRPr="00387BC5">
        <w:rPr>
          <w:rFonts w:ascii="Calibri" w:eastAsia="Calibri" w:hAnsi="Calibri" w:cs="David" w:hint="cs"/>
          <w:sz w:val="21"/>
          <w:szCs w:val="21"/>
          <w:rtl/>
        </w:rPr>
        <w:t>רסז</w:t>
      </w:r>
      <w:proofErr w:type="spellEnd"/>
      <w:r w:rsidRPr="00387BC5">
        <w:rPr>
          <w:rFonts w:ascii="Calibri" w:eastAsia="Calibri" w:hAnsi="Calibri" w:cs="David" w:hint="cs"/>
          <w:sz w:val="21"/>
          <w:szCs w:val="21"/>
          <w:rtl/>
        </w:rPr>
        <w:t>, ז) בחידושיו על הלבוש, נראה שהסכים בעיקרון עם הנחתו של הלבוש, אלא שכתב: "אין זה מוכרח כלל, ודברי התוכנים הנחה בעלמא לא מצד ההכרח והמופת (=הוכחה) כלל". כלומר, הלבוש צודק שיש להכריע בשאלה זו על פי בירור אורכו של היום הבינוני, אלא שדברי התוכנים שהיום הבינוני הוא מן הזריחה עד השקיעה - אינם הכרחיים (וכן מתבאר מדבריו במעדני יום טוב, ברכות פרק א, סי' י, אות ט). אמנם עתה שנודע שדברי התוכנים הם אכן הכרח גמור, שוב יש לחשב מן הזריחה עד השקיעה כדעת הלבוש (וראה לקמן שאף שלעניין צאת הכוכבים סובר הלבוש כשיטת רבינו תם, מכל מקום הוא סובר שאת זמני היום יש לחשב מהזריחה עד השקיעה).</w:t>
      </w:r>
    </w:p>
    <w:p w14:paraId="42DC784E"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גם </w:t>
      </w:r>
      <w:proofErr w:type="spellStart"/>
      <w:r w:rsidRPr="00387BC5">
        <w:rPr>
          <w:rFonts w:ascii="Calibri" w:eastAsia="Calibri" w:hAnsi="Calibri" w:cs="David" w:hint="cs"/>
          <w:sz w:val="21"/>
          <w:szCs w:val="21"/>
          <w:rtl/>
        </w:rPr>
        <w:t>הגר"א</w:t>
      </w:r>
      <w:proofErr w:type="spellEnd"/>
      <w:r w:rsidRPr="00387BC5">
        <w:rPr>
          <w:rFonts w:ascii="Calibri" w:eastAsia="Calibri" w:hAnsi="Calibri" w:cs="David" w:hint="cs"/>
          <w:sz w:val="21"/>
          <w:szCs w:val="21"/>
          <w:rtl/>
        </w:rPr>
        <w:t xml:space="preserve">, בעניין חישוב אורכו של המיל, כתב שתרומת הדשן חישב את חישובו על פי ההנחה שהיום הבינוני הוא מעלות השחר ועד צאת הכוכבים, והשיג עליו </w:t>
      </w:r>
      <w:proofErr w:type="spellStart"/>
      <w:r w:rsidRPr="00387BC5">
        <w:rPr>
          <w:rFonts w:ascii="Calibri" w:eastAsia="Calibri" w:hAnsi="Calibri" w:cs="David" w:hint="cs"/>
          <w:sz w:val="21"/>
          <w:szCs w:val="21"/>
          <w:rtl/>
        </w:rPr>
        <w:t>הגר"א</w:t>
      </w:r>
      <w:proofErr w:type="spellEnd"/>
      <w:r w:rsidRPr="00387BC5">
        <w:rPr>
          <w:rFonts w:ascii="Calibri" w:eastAsia="Calibri" w:hAnsi="Calibri" w:cs="David" w:hint="cs"/>
          <w:sz w:val="21"/>
          <w:szCs w:val="21"/>
          <w:rtl/>
        </w:rPr>
        <w:t xml:space="preserve"> (</w:t>
      </w:r>
      <w:r w:rsidRPr="00387BC5">
        <w:rPr>
          <w:rFonts w:ascii="Calibri" w:eastAsia="Calibri" w:hAnsi="Calibri" w:cs="David"/>
          <w:sz w:val="21"/>
          <w:szCs w:val="21"/>
          <w:rtl/>
        </w:rPr>
        <w:t>או</w:t>
      </w:r>
      <w:r w:rsidRPr="00387BC5">
        <w:rPr>
          <w:rFonts w:ascii="Calibri" w:eastAsia="Calibri" w:hAnsi="Calibri" w:cs="David" w:hint="cs"/>
          <w:sz w:val="21"/>
          <w:szCs w:val="21"/>
          <w:rtl/>
        </w:rPr>
        <w:t>"ח</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תנט</w:t>
      </w:r>
      <w:proofErr w:type="spellEnd"/>
      <w:r w:rsidRPr="00387BC5">
        <w:rPr>
          <w:rFonts w:ascii="Calibri" w:eastAsia="Calibri" w:hAnsi="Calibri" w:cs="David" w:hint="cs"/>
          <w:sz w:val="21"/>
          <w:szCs w:val="21"/>
          <w:rtl/>
        </w:rPr>
        <w:t>, ב ד"ה ושיעור מיל): "</w:t>
      </w:r>
      <w:r w:rsidRPr="00387BC5">
        <w:rPr>
          <w:rFonts w:ascii="Calibri" w:eastAsia="Calibri" w:hAnsi="Calibri" w:cs="David"/>
          <w:sz w:val="21"/>
          <w:szCs w:val="21"/>
          <w:rtl/>
        </w:rPr>
        <w:t>אבל הוא תמוה מאד ושגגה גדולה היא מאד</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דהא</w:t>
      </w:r>
      <w:proofErr w:type="spellEnd"/>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אמרינן</w:t>
      </w:r>
      <w:proofErr w:type="spellEnd"/>
      <w:r w:rsidRPr="00387BC5">
        <w:rPr>
          <w:rFonts w:ascii="Calibri" w:eastAsia="Calibri" w:hAnsi="Calibri" w:cs="David"/>
          <w:sz w:val="21"/>
          <w:szCs w:val="21"/>
          <w:rtl/>
        </w:rPr>
        <w:t xml:space="preserve"> בפרק מי שהיה </w:t>
      </w:r>
      <w:r w:rsidRPr="00387BC5">
        <w:rPr>
          <w:rFonts w:ascii="Calibri" w:eastAsia="Calibri" w:hAnsi="Calibri" w:cs="David" w:hint="cs"/>
          <w:sz w:val="21"/>
          <w:szCs w:val="21"/>
          <w:rtl/>
        </w:rPr>
        <w:t xml:space="preserve">(פסחים צד, ע"א) </w:t>
      </w:r>
      <w:proofErr w:type="spellStart"/>
      <w:r w:rsidRPr="00387BC5">
        <w:rPr>
          <w:rFonts w:ascii="Calibri" w:eastAsia="Calibri" w:hAnsi="Calibri" w:cs="David"/>
          <w:sz w:val="21"/>
          <w:szCs w:val="21"/>
          <w:rtl/>
        </w:rPr>
        <w:t>דעשרה</w:t>
      </w:r>
      <w:proofErr w:type="spellEnd"/>
      <w:r w:rsidRPr="00387BC5">
        <w:rPr>
          <w:rFonts w:ascii="Calibri" w:eastAsia="Calibri" w:hAnsi="Calibri" w:cs="David"/>
          <w:sz w:val="21"/>
          <w:szCs w:val="21"/>
          <w:rtl/>
        </w:rPr>
        <w:t xml:space="preserve"> פרסאות הוא מע</w:t>
      </w:r>
      <w:r w:rsidRPr="00387BC5">
        <w:rPr>
          <w:rFonts w:ascii="Calibri" w:eastAsia="Calibri" w:hAnsi="Calibri" w:cs="David" w:hint="cs"/>
          <w:sz w:val="21"/>
          <w:szCs w:val="21"/>
          <w:rtl/>
        </w:rPr>
        <w:t xml:space="preserve">לות השחר </w:t>
      </w:r>
      <w:r w:rsidRPr="00387BC5">
        <w:rPr>
          <w:rFonts w:ascii="Calibri" w:eastAsia="Calibri" w:hAnsi="Calibri" w:cs="David"/>
          <w:sz w:val="21"/>
          <w:szCs w:val="21"/>
          <w:rtl/>
        </w:rPr>
        <w:t>עד צ</w:t>
      </w:r>
      <w:r w:rsidRPr="00387BC5">
        <w:rPr>
          <w:rFonts w:ascii="Calibri" w:eastAsia="Calibri" w:hAnsi="Calibri" w:cs="David" w:hint="cs"/>
          <w:sz w:val="21"/>
          <w:szCs w:val="21"/>
          <w:rtl/>
        </w:rPr>
        <w:t>את הכוכבים,</w:t>
      </w:r>
      <w:r w:rsidRPr="00387BC5">
        <w:rPr>
          <w:rFonts w:ascii="Calibri" w:eastAsia="Calibri" w:hAnsi="Calibri" w:cs="David"/>
          <w:sz w:val="21"/>
          <w:szCs w:val="21"/>
          <w:rtl/>
        </w:rPr>
        <w:t xml:space="preserve"> וא</w:t>
      </w:r>
      <w:r w:rsidRPr="00387BC5">
        <w:rPr>
          <w:rFonts w:ascii="Calibri" w:eastAsia="Calibri" w:hAnsi="Calibri" w:cs="David" w:hint="cs"/>
          <w:sz w:val="21"/>
          <w:szCs w:val="21"/>
          <w:rtl/>
        </w:rPr>
        <w:t>ם כן</w:t>
      </w:r>
      <w:r w:rsidRPr="00387BC5">
        <w:rPr>
          <w:rFonts w:ascii="Calibri" w:eastAsia="Calibri" w:hAnsi="Calibri" w:cs="David"/>
          <w:sz w:val="21"/>
          <w:szCs w:val="21"/>
          <w:rtl/>
        </w:rPr>
        <w:t xml:space="preserve"> י"ב שעות ביום בינוני </w:t>
      </w:r>
      <w:proofErr w:type="spellStart"/>
      <w:r w:rsidRPr="00387BC5">
        <w:rPr>
          <w:rFonts w:ascii="Calibri" w:eastAsia="Calibri" w:hAnsi="Calibri" w:cs="David"/>
          <w:sz w:val="21"/>
          <w:szCs w:val="21"/>
          <w:rtl/>
        </w:rPr>
        <w:t>לדידי</w:t>
      </w:r>
      <w:r w:rsidRPr="00387BC5">
        <w:rPr>
          <w:rFonts w:ascii="Calibri" w:eastAsia="Calibri" w:hAnsi="Calibri" w:cs="David" w:hint="cs"/>
          <w:sz w:val="21"/>
          <w:szCs w:val="21"/>
          <w:rtl/>
        </w:rPr>
        <w:t>ה</w:t>
      </w:r>
      <w:proofErr w:type="spellEnd"/>
      <w:r w:rsidRPr="00387BC5">
        <w:rPr>
          <w:rFonts w:ascii="Calibri" w:eastAsia="Calibri" w:hAnsi="Calibri" w:cs="David"/>
          <w:sz w:val="21"/>
          <w:szCs w:val="21"/>
          <w:rtl/>
        </w:rPr>
        <w:t xml:space="preserve"> מע</w:t>
      </w:r>
      <w:r w:rsidRPr="00387BC5">
        <w:rPr>
          <w:rFonts w:ascii="Calibri" w:eastAsia="Calibri" w:hAnsi="Calibri" w:cs="David" w:hint="cs"/>
          <w:sz w:val="21"/>
          <w:szCs w:val="21"/>
          <w:rtl/>
        </w:rPr>
        <w:t>לות השחר</w:t>
      </w:r>
      <w:r w:rsidRPr="00387BC5">
        <w:rPr>
          <w:rFonts w:ascii="Calibri" w:eastAsia="Calibri" w:hAnsi="Calibri" w:cs="David"/>
          <w:sz w:val="21"/>
          <w:szCs w:val="21"/>
          <w:rtl/>
        </w:rPr>
        <w:t xml:space="preserve"> עד צ</w:t>
      </w:r>
      <w:r w:rsidRPr="00387BC5">
        <w:rPr>
          <w:rFonts w:ascii="Calibri" w:eastAsia="Calibri" w:hAnsi="Calibri" w:cs="David" w:hint="cs"/>
          <w:sz w:val="21"/>
          <w:szCs w:val="21"/>
          <w:rtl/>
        </w:rPr>
        <w:t>את הכוכבים</w:t>
      </w:r>
      <w:r w:rsidRPr="00387BC5">
        <w:rPr>
          <w:rFonts w:ascii="Calibri" w:eastAsia="Calibri" w:hAnsi="Calibri" w:cs="David"/>
          <w:sz w:val="21"/>
          <w:szCs w:val="21"/>
          <w:rtl/>
        </w:rPr>
        <w:t>. וטעות גדולה הוא</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שכ</w:t>
      </w:r>
      <w:r w:rsidRPr="00387BC5">
        <w:rPr>
          <w:rFonts w:ascii="Calibri" w:eastAsia="Calibri" w:hAnsi="Calibri" w:cs="David" w:hint="cs"/>
          <w:sz w:val="21"/>
          <w:szCs w:val="21"/>
          <w:rtl/>
        </w:rPr>
        <w:t>בר כתבו</w:t>
      </w:r>
      <w:r w:rsidRPr="00387BC5">
        <w:rPr>
          <w:rFonts w:ascii="Calibri" w:eastAsia="Calibri" w:hAnsi="Calibri" w:cs="David"/>
          <w:sz w:val="21"/>
          <w:szCs w:val="21"/>
          <w:rtl/>
        </w:rPr>
        <w:t xml:space="preserve"> כל התוכנים שבתקופת ניסן ותקופת תשרי</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שהן ימים בינונים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י"ב שעות מנץ החמה עד השקיעה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ומע</w:t>
      </w:r>
      <w:r w:rsidRPr="00387BC5">
        <w:rPr>
          <w:rFonts w:ascii="Calibri" w:eastAsia="Calibri" w:hAnsi="Calibri" w:cs="David" w:hint="cs"/>
          <w:sz w:val="21"/>
          <w:szCs w:val="21"/>
          <w:rtl/>
        </w:rPr>
        <w:t>לות השחר</w:t>
      </w:r>
      <w:r w:rsidRPr="00387BC5">
        <w:rPr>
          <w:rFonts w:ascii="Calibri" w:eastAsia="Calibri" w:hAnsi="Calibri" w:cs="David"/>
          <w:sz w:val="21"/>
          <w:szCs w:val="21"/>
          <w:rtl/>
        </w:rPr>
        <w:t xml:space="preserve"> עד צ</w:t>
      </w:r>
      <w:r w:rsidRPr="00387BC5">
        <w:rPr>
          <w:rFonts w:ascii="Calibri" w:eastAsia="Calibri" w:hAnsi="Calibri" w:cs="David" w:hint="cs"/>
          <w:sz w:val="21"/>
          <w:szCs w:val="21"/>
          <w:rtl/>
        </w:rPr>
        <w:t>את הכוכבים</w:t>
      </w:r>
      <w:r w:rsidRPr="00387BC5">
        <w:rPr>
          <w:rFonts w:ascii="Calibri" w:eastAsia="Calibri" w:hAnsi="Calibri" w:cs="David"/>
          <w:sz w:val="21"/>
          <w:szCs w:val="21"/>
          <w:rtl/>
        </w:rPr>
        <w:t xml:space="preserve"> הוא ט"ו שעות</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וג</w:t>
      </w:r>
      <w:r w:rsidRPr="00387BC5">
        <w:rPr>
          <w:rFonts w:ascii="Calibri" w:eastAsia="Calibri" w:hAnsi="Calibri" w:cs="David" w:hint="cs"/>
          <w:sz w:val="21"/>
          <w:szCs w:val="21"/>
          <w:rtl/>
        </w:rPr>
        <w:t>ם כן</w:t>
      </w:r>
      <w:r w:rsidRPr="00387BC5">
        <w:rPr>
          <w:rFonts w:ascii="Calibri" w:eastAsia="Calibri" w:hAnsi="Calibri" w:cs="David"/>
          <w:sz w:val="21"/>
          <w:szCs w:val="21"/>
          <w:rtl/>
        </w:rPr>
        <w:t xml:space="preserve"> ידוע שהימים בימות החמה </w:t>
      </w:r>
      <w:proofErr w:type="spellStart"/>
      <w:r w:rsidRPr="00387BC5">
        <w:rPr>
          <w:rFonts w:ascii="Calibri" w:eastAsia="Calibri" w:hAnsi="Calibri" w:cs="David"/>
          <w:sz w:val="21"/>
          <w:szCs w:val="21"/>
          <w:rtl/>
        </w:rPr>
        <w:t>שוין</w:t>
      </w:r>
      <w:proofErr w:type="spellEnd"/>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להלילות</w:t>
      </w:r>
      <w:proofErr w:type="spellEnd"/>
      <w:r w:rsidRPr="00387BC5">
        <w:rPr>
          <w:rFonts w:ascii="Calibri" w:eastAsia="Calibri" w:hAnsi="Calibri" w:cs="David"/>
          <w:sz w:val="21"/>
          <w:szCs w:val="21"/>
          <w:rtl/>
        </w:rPr>
        <w:t xml:space="preserve"> בימות הגשמים</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וכן להיפך</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וכמ</w:t>
      </w:r>
      <w:r w:rsidRPr="00387BC5">
        <w:rPr>
          <w:rFonts w:ascii="Calibri" w:eastAsia="Calibri" w:hAnsi="Calibri" w:cs="David" w:hint="cs"/>
          <w:sz w:val="21"/>
          <w:szCs w:val="21"/>
          <w:rtl/>
        </w:rPr>
        <w:t>ו שכתוב</w:t>
      </w:r>
      <w:r w:rsidRPr="00387BC5">
        <w:rPr>
          <w:rFonts w:ascii="Calibri" w:eastAsia="Calibri" w:hAnsi="Calibri" w:cs="David"/>
          <w:sz w:val="21"/>
          <w:szCs w:val="21"/>
          <w:rtl/>
        </w:rPr>
        <w:t xml:space="preserve"> במ</w:t>
      </w:r>
      <w:r w:rsidRPr="00387BC5">
        <w:rPr>
          <w:rFonts w:ascii="Calibri" w:eastAsia="Calibri" w:hAnsi="Calibri" w:cs="David" w:hint="cs"/>
          <w:sz w:val="21"/>
          <w:szCs w:val="21"/>
          <w:rtl/>
        </w:rPr>
        <w:t xml:space="preserve">דרש רבה (ויקרא רבה פרשה </w:t>
      </w:r>
      <w:proofErr w:type="spellStart"/>
      <w:r w:rsidRPr="00387BC5">
        <w:rPr>
          <w:rFonts w:ascii="Calibri" w:eastAsia="Calibri" w:hAnsi="Calibri" w:cs="David" w:hint="cs"/>
          <w:sz w:val="21"/>
          <w:szCs w:val="21"/>
          <w:rtl/>
        </w:rPr>
        <w:t>כו</w:t>
      </w:r>
      <w:proofErr w:type="spellEnd"/>
      <w:r w:rsidRPr="00387BC5">
        <w:rPr>
          <w:rFonts w:ascii="Calibri" w:eastAsia="Calibri" w:hAnsi="Calibri" w:cs="David" w:hint="cs"/>
          <w:sz w:val="21"/>
          <w:szCs w:val="21"/>
          <w:rtl/>
        </w:rPr>
        <w:t xml:space="preserve"> אות ד)</w:t>
      </w:r>
      <w:r w:rsidRPr="00387BC5">
        <w:rPr>
          <w:rFonts w:ascii="Calibri" w:eastAsia="Calibri" w:hAnsi="Calibri" w:cs="David"/>
          <w:sz w:val="21"/>
          <w:szCs w:val="21"/>
          <w:rtl/>
        </w:rPr>
        <w:t xml:space="preserve"> של</w:t>
      </w:r>
      <w:r w:rsidRPr="00387BC5">
        <w:rPr>
          <w:rFonts w:ascii="Calibri" w:eastAsia="Calibri" w:hAnsi="Calibri" w:cs="David" w:hint="cs"/>
          <w:sz w:val="21"/>
          <w:szCs w:val="21"/>
          <w:rtl/>
        </w:rPr>
        <w:t>ו</w:t>
      </w:r>
      <w:r w:rsidRPr="00387BC5">
        <w:rPr>
          <w:rFonts w:ascii="Calibri" w:eastAsia="Calibri" w:hAnsi="Calibri" w:cs="David"/>
          <w:sz w:val="21"/>
          <w:szCs w:val="21"/>
          <w:rtl/>
        </w:rPr>
        <w:t xml:space="preserve">וים זה מזה </w:t>
      </w:r>
      <w:proofErr w:type="spellStart"/>
      <w:r w:rsidRPr="00387BC5">
        <w:rPr>
          <w:rFonts w:ascii="Calibri" w:eastAsia="Calibri" w:hAnsi="Calibri" w:cs="David"/>
          <w:sz w:val="21"/>
          <w:szCs w:val="21"/>
          <w:rtl/>
        </w:rPr>
        <w:t>כו</w:t>
      </w:r>
      <w:proofErr w:type="spellEnd"/>
      <w:r w:rsidRPr="00387BC5">
        <w:rPr>
          <w:rFonts w:ascii="Calibri" w:eastAsia="Calibri" w:hAnsi="Calibri" w:cs="David"/>
          <w:sz w:val="21"/>
          <w:szCs w:val="21"/>
          <w:rtl/>
        </w:rPr>
        <w:t>'</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וזהו מנ</w:t>
      </w:r>
      <w:r w:rsidRPr="00387BC5">
        <w:rPr>
          <w:rFonts w:ascii="Calibri" w:eastAsia="Calibri" w:hAnsi="Calibri" w:cs="David" w:hint="cs"/>
          <w:sz w:val="21"/>
          <w:szCs w:val="21"/>
          <w:rtl/>
        </w:rPr>
        <w:t>ץ החמה</w:t>
      </w:r>
      <w:r w:rsidRPr="00387BC5">
        <w:rPr>
          <w:rFonts w:ascii="Calibri" w:eastAsia="Calibri" w:hAnsi="Calibri" w:cs="David"/>
          <w:sz w:val="21"/>
          <w:szCs w:val="21"/>
          <w:rtl/>
        </w:rPr>
        <w:t xml:space="preserve"> עד ש</w:t>
      </w:r>
      <w:r w:rsidRPr="00387BC5">
        <w:rPr>
          <w:rFonts w:ascii="Calibri" w:eastAsia="Calibri" w:hAnsi="Calibri" w:cs="David" w:hint="cs"/>
          <w:sz w:val="21"/>
          <w:szCs w:val="21"/>
          <w:rtl/>
        </w:rPr>
        <w:t>קיעת החמה,</w:t>
      </w:r>
      <w:r w:rsidRPr="00387BC5">
        <w:rPr>
          <w:rFonts w:ascii="Calibri" w:eastAsia="Calibri" w:hAnsi="Calibri" w:cs="David"/>
          <w:sz w:val="21"/>
          <w:szCs w:val="21"/>
          <w:rtl/>
        </w:rPr>
        <w:t xml:space="preserve"> אבל מע</w:t>
      </w:r>
      <w:r w:rsidRPr="00387BC5">
        <w:rPr>
          <w:rFonts w:ascii="Calibri" w:eastAsia="Calibri" w:hAnsi="Calibri" w:cs="David" w:hint="cs"/>
          <w:sz w:val="21"/>
          <w:szCs w:val="21"/>
          <w:rtl/>
        </w:rPr>
        <w:t>לות השחר</w:t>
      </w:r>
      <w:r w:rsidRPr="00387BC5">
        <w:rPr>
          <w:rFonts w:ascii="Calibri" w:eastAsia="Calibri" w:hAnsi="Calibri" w:cs="David"/>
          <w:sz w:val="21"/>
          <w:szCs w:val="21"/>
          <w:rtl/>
        </w:rPr>
        <w:t xml:space="preserve"> עד צ</w:t>
      </w:r>
      <w:r w:rsidRPr="00387BC5">
        <w:rPr>
          <w:rFonts w:ascii="Calibri" w:eastAsia="Calibri" w:hAnsi="Calibri" w:cs="David" w:hint="cs"/>
          <w:sz w:val="21"/>
          <w:szCs w:val="21"/>
          <w:rtl/>
        </w:rPr>
        <w:t>את הכוכבים</w:t>
      </w:r>
      <w:r w:rsidRPr="00387BC5">
        <w:rPr>
          <w:rFonts w:ascii="Calibri" w:eastAsia="Calibri" w:hAnsi="Calibri" w:cs="David"/>
          <w:sz w:val="21"/>
          <w:szCs w:val="21"/>
          <w:rtl/>
        </w:rPr>
        <w:t xml:space="preserve"> הוא יותר ששה שעות על הלילות</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וכ</w:t>
      </w:r>
      <w:r w:rsidRPr="00387BC5">
        <w:rPr>
          <w:rFonts w:ascii="Calibri" w:eastAsia="Calibri" w:hAnsi="Calibri" w:cs="David" w:hint="cs"/>
          <w:sz w:val="21"/>
          <w:szCs w:val="21"/>
          <w:rtl/>
        </w:rPr>
        <w:t>ל שכן</w:t>
      </w:r>
      <w:r w:rsidRPr="00387BC5">
        <w:rPr>
          <w:rFonts w:ascii="Calibri" w:eastAsia="Calibri" w:hAnsi="Calibri" w:cs="David"/>
          <w:sz w:val="21"/>
          <w:szCs w:val="21"/>
          <w:rtl/>
        </w:rPr>
        <w:t xml:space="preserve"> באופקים הנוטים הרבה לצפון</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וכן בקו </w:t>
      </w:r>
      <w:proofErr w:type="spellStart"/>
      <w:r w:rsidRPr="00387BC5">
        <w:rPr>
          <w:rFonts w:ascii="Calibri" w:eastAsia="Calibri" w:hAnsi="Calibri" w:cs="David"/>
          <w:sz w:val="21"/>
          <w:szCs w:val="21"/>
          <w:rtl/>
        </w:rPr>
        <w:t>השוה</w:t>
      </w:r>
      <w:proofErr w:type="spellEnd"/>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שכל ימים ולילות שוות</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אינן אלא מנ</w:t>
      </w:r>
      <w:r w:rsidRPr="00387BC5">
        <w:rPr>
          <w:rFonts w:ascii="Calibri" w:eastAsia="Calibri" w:hAnsi="Calibri" w:cs="David" w:hint="cs"/>
          <w:sz w:val="21"/>
          <w:szCs w:val="21"/>
          <w:rtl/>
        </w:rPr>
        <w:t>ץ החמה</w:t>
      </w:r>
      <w:r w:rsidRPr="00387BC5">
        <w:rPr>
          <w:rFonts w:ascii="Calibri" w:eastAsia="Calibri" w:hAnsi="Calibri" w:cs="David"/>
          <w:sz w:val="21"/>
          <w:szCs w:val="21"/>
          <w:rtl/>
        </w:rPr>
        <w:t xml:space="preserve"> עד ש</w:t>
      </w:r>
      <w:r w:rsidRPr="00387BC5">
        <w:rPr>
          <w:rFonts w:ascii="Calibri" w:eastAsia="Calibri" w:hAnsi="Calibri" w:cs="David" w:hint="cs"/>
          <w:sz w:val="21"/>
          <w:szCs w:val="21"/>
          <w:rtl/>
        </w:rPr>
        <w:t>קיעת החמה,</w:t>
      </w:r>
      <w:r w:rsidRPr="00387BC5">
        <w:rPr>
          <w:rFonts w:ascii="Calibri" w:eastAsia="Calibri" w:hAnsi="Calibri" w:cs="David"/>
          <w:sz w:val="21"/>
          <w:szCs w:val="21"/>
          <w:rtl/>
        </w:rPr>
        <w:t xml:space="preserve"> אבל מע</w:t>
      </w:r>
      <w:r w:rsidRPr="00387BC5">
        <w:rPr>
          <w:rFonts w:ascii="Calibri" w:eastAsia="Calibri" w:hAnsi="Calibri" w:cs="David" w:hint="cs"/>
          <w:sz w:val="21"/>
          <w:szCs w:val="21"/>
          <w:rtl/>
        </w:rPr>
        <w:t>לות השחר</w:t>
      </w:r>
      <w:r w:rsidRPr="00387BC5">
        <w:rPr>
          <w:rFonts w:ascii="Calibri" w:eastAsia="Calibri" w:hAnsi="Calibri" w:cs="David"/>
          <w:sz w:val="21"/>
          <w:szCs w:val="21"/>
          <w:rtl/>
        </w:rPr>
        <w:t xml:space="preserve"> עד צ</w:t>
      </w:r>
      <w:r w:rsidRPr="00387BC5">
        <w:rPr>
          <w:rFonts w:ascii="Calibri" w:eastAsia="Calibri" w:hAnsi="Calibri" w:cs="David" w:hint="cs"/>
          <w:sz w:val="21"/>
          <w:szCs w:val="21"/>
          <w:rtl/>
        </w:rPr>
        <w:t>את הכוכבים</w:t>
      </w:r>
      <w:r w:rsidRPr="00387BC5">
        <w:rPr>
          <w:rFonts w:ascii="Calibri" w:eastAsia="Calibri" w:hAnsi="Calibri" w:cs="David"/>
          <w:sz w:val="21"/>
          <w:szCs w:val="21"/>
          <w:rtl/>
        </w:rPr>
        <w:t xml:space="preserve"> הרבה יותר היום על הלילה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ועוד כמה קושיות עצומות יש </w:t>
      </w:r>
      <w:proofErr w:type="spellStart"/>
      <w:r w:rsidRPr="00387BC5">
        <w:rPr>
          <w:rFonts w:ascii="Calibri" w:eastAsia="Calibri" w:hAnsi="Calibri" w:cs="David"/>
          <w:sz w:val="21"/>
          <w:szCs w:val="21"/>
          <w:rtl/>
        </w:rPr>
        <w:t>ונלאתי</w:t>
      </w:r>
      <w:proofErr w:type="spellEnd"/>
      <w:r w:rsidRPr="00387BC5">
        <w:rPr>
          <w:rFonts w:ascii="Calibri" w:eastAsia="Calibri" w:hAnsi="Calibri" w:cs="David"/>
          <w:sz w:val="21"/>
          <w:szCs w:val="21"/>
          <w:rtl/>
        </w:rPr>
        <w:t xml:space="preserve"> לכותבן. ועיקר</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כדברי האומרים שהחשבון הוא מהנ</w:t>
      </w:r>
      <w:r w:rsidRPr="00387BC5">
        <w:rPr>
          <w:rFonts w:ascii="Calibri" w:eastAsia="Calibri" w:hAnsi="Calibri" w:cs="David" w:hint="cs"/>
          <w:sz w:val="21"/>
          <w:szCs w:val="21"/>
          <w:rtl/>
        </w:rPr>
        <w:t>ץ החמה</w:t>
      </w:r>
      <w:r w:rsidRPr="00387BC5">
        <w:rPr>
          <w:rFonts w:ascii="Calibri" w:eastAsia="Calibri" w:hAnsi="Calibri" w:cs="David"/>
          <w:sz w:val="21"/>
          <w:szCs w:val="21"/>
          <w:rtl/>
        </w:rPr>
        <w:t xml:space="preserve"> עד ש</w:t>
      </w:r>
      <w:r w:rsidRPr="00387BC5">
        <w:rPr>
          <w:rFonts w:ascii="Calibri" w:eastAsia="Calibri" w:hAnsi="Calibri" w:cs="David" w:hint="cs"/>
          <w:sz w:val="21"/>
          <w:szCs w:val="21"/>
          <w:rtl/>
        </w:rPr>
        <w:t>קיעת החמה</w:t>
      </w:r>
      <w:r w:rsidRPr="00387BC5">
        <w:rPr>
          <w:rFonts w:ascii="Calibri" w:eastAsia="Calibri" w:hAnsi="Calibri" w:cs="David"/>
          <w:sz w:val="21"/>
          <w:szCs w:val="21"/>
          <w:rtl/>
        </w:rPr>
        <w:t xml:space="preserve"> ואין לזוז ממנה</w:t>
      </w:r>
      <w:r w:rsidRPr="00387BC5">
        <w:rPr>
          <w:rFonts w:ascii="Calibri" w:eastAsia="Calibri" w:hAnsi="Calibri" w:cs="David" w:hint="cs"/>
          <w:sz w:val="21"/>
          <w:szCs w:val="21"/>
          <w:rtl/>
        </w:rPr>
        <w:t xml:space="preserve">". </w:t>
      </w:r>
    </w:p>
    <w:p w14:paraId="1F00198F"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בהמשך דבריו התייחס הגאון גם לחישוב השעות הזמניות: "</w:t>
      </w:r>
      <w:r w:rsidRPr="00387BC5">
        <w:rPr>
          <w:rFonts w:ascii="Calibri" w:eastAsia="Calibri" w:hAnsi="Calibri" w:cs="David"/>
          <w:sz w:val="21"/>
          <w:szCs w:val="21"/>
          <w:rtl/>
        </w:rPr>
        <w:t>וגם החשבון של שעות זמניות בכל מקום אינו אלא מנ</w:t>
      </w:r>
      <w:r w:rsidRPr="00387BC5">
        <w:rPr>
          <w:rFonts w:ascii="Calibri" w:eastAsia="Calibri" w:hAnsi="Calibri" w:cs="David" w:hint="cs"/>
          <w:sz w:val="21"/>
          <w:szCs w:val="21"/>
          <w:rtl/>
        </w:rPr>
        <w:t>ץ החמה</w:t>
      </w:r>
      <w:r w:rsidRPr="00387BC5">
        <w:rPr>
          <w:rFonts w:ascii="Calibri" w:eastAsia="Calibri" w:hAnsi="Calibri" w:cs="David"/>
          <w:sz w:val="21"/>
          <w:szCs w:val="21"/>
          <w:rtl/>
        </w:rPr>
        <w:t xml:space="preserve"> עד ש</w:t>
      </w:r>
      <w:r w:rsidRPr="00387BC5">
        <w:rPr>
          <w:rFonts w:ascii="Calibri" w:eastAsia="Calibri" w:hAnsi="Calibri" w:cs="David" w:hint="cs"/>
          <w:sz w:val="21"/>
          <w:szCs w:val="21"/>
          <w:rtl/>
        </w:rPr>
        <w:t>קיעת החמה,</w:t>
      </w:r>
      <w:r w:rsidRPr="00387BC5">
        <w:rPr>
          <w:rFonts w:ascii="Calibri" w:eastAsia="Calibri" w:hAnsi="Calibri" w:cs="David"/>
          <w:sz w:val="21"/>
          <w:szCs w:val="21"/>
          <w:rtl/>
        </w:rPr>
        <w:t xml:space="preserve"> והן </w:t>
      </w:r>
      <w:proofErr w:type="spellStart"/>
      <w:r w:rsidRPr="00387BC5">
        <w:rPr>
          <w:rFonts w:ascii="Calibri" w:eastAsia="Calibri" w:hAnsi="Calibri" w:cs="David"/>
          <w:sz w:val="21"/>
          <w:szCs w:val="21"/>
          <w:rtl/>
        </w:rPr>
        <w:t>נקראין</w:t>
      </w:r>
      <w:proofErr w:type="spellEnd"/>
      <w:r w:rsidRPr="00387BC5">
        <w:rPr>
          <w:rFonts w:ascii="Calibri" w:eastAsia="Calibri" w:hAnsi="Calibri" w:cs="David"/>
          <w:sz w:val="21"/>
          <w:szCs w:val="21"/>
          <w:rtl/>
        </w:rPr>
        <w:t xml:space="preserve"> </w:t>
      </w:r>
      <w:r w:rsidRPr="00387BC5">
        <w:rPr>
          <w:rFonts w:ascii="Calibri" w:eastAsia="Calibri" w:hAnsi="Calibri" w:cs="David" w:hint="cs"/>
          <w:sz w:val="21"/>
          <w:szCs w:val="21"/>
          <w:rtl/>
        </w:rPr>
        <w:t>'</w:t>
      </w:r>
      <w:r w:rsidRPr="00387BC5">
        <w:rPr>
          <w:rFonts w:ascii="Calibri" w:eastAsia="Calibri" w:hAnsi="Calibri" w:cs="David"/>
          <w:sz w:val="21"/>
          <w:szCs w:val="21"/>
          <w:rtl/>
        </w:rPr>
        <w:t>שעות</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כי שעות שאמרו ודאי שיערו על יום בינוני</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שהן נקראים שעות כ"ד ליום</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וכבר אמרתי שי"ב שעות ביום בינוני הוא מנ</w:t>
      </w:r>
      <w:r w:rsidRPr="00387BC5">
        <w:rPr>
          <w:rFonts w:ascii="Calibri" w:eastAsia="Calibri" w:hAnsi="Calibri" w:cs="David" w:hint="cs"/>
          <w:sz w:val="21"/>
          <w:szCs w:val="21"/>
          <w:rtl/>
        </w:rPr>
        <w:t>ץ החמה</w:t>
      </w:r>
      <w:r w:rsidRPr="00387BC5">
        <w:rPr>
          <w:rFonts w:ascii="Calibri" w:eastAsia="Calibri" w:hAnsi="Calibri" w:cs="David"/>
          <w:sz w:val="21"/>
          <w:szCs w:val="21"/>
          <w:rtl/>
        </w:rPr>
        <w:t xml:space="preserve"> עד ש</w:t>
      </w:r>
      <w:r w:rsidRPr="00387BC5">
        <w:rPr>
          <w:rFonts w:ascii="Calibri" w:eastAsia="Calibri" w:hAnsi="Calibri" w:cs="David" w:hint="cs"/>
          <w:sz w:val="21"/>
          <w:szCs w:val="21"/>
          <w:rtl/>
        </w:rPr>
        <w:t xml:space="preserve">קיעת החמה". </w:t>
      </w:r>
    </w:p>
    <w:p w14:paraId="61E158E4"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נמצא שלדעת הלבוש </w:t>
      </w:r>
      <w:proofErr w:type="spellStart"/>
      <w:r w:rsidRPr="00387BC5">
        <w:rPr>
          <w:rFonts w:ascii="Calibri" w:eastAsia="Calibri" w:hAnsi="Calibri" w:cs="David" w:hint="cs"/>
          <w:sz w:val="21"/>
          <w:szCs w:val="21"/>
          <w:rtl/>
        </w:rPr>
        <w:t>והגר"א</w:t>
      </w:r>
      <w:proofErr w:type="spellEnd"/>
      <w:r w:rsidRPr="00387BC5">
        <w:rPr>
          <w:rFonts w:ascii="Calibri" w:eastAsia="Calibri" w:hAnsi="Calibri" w:cs="David" w:hint="cs"/>
          <w:sz w:val="21"/>
          <w:szCs w:val="21"/>
          <w:rtl/>
        </w:rPr>
        <w:t xml:space="preserve"> יש להכריע באופן ברור כדעת הראשונים הסוברים שמונים מהזריחה עד השקיעה, וזאת על פי ידיעתנו שהיום הבינוני בימי ניסן ותשרי הוא מהזריחה ועד השקיעה. </w:t>
      </w:r>
    </w:p>
    <w:p w14:paraId="1D1C09C8"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אולם הפרי חדש (קונטרס דבי שמשי, הנ"ל עמ' קי ד"ה וראיתי, ועמ' קיא ד"ה וגם) כתב שאף על פי שיום בינוני הוא מהזריחה ועד השקיעה, כיון שלדיני תורה אנו מחשיבים את הזמן מעלות השחר עד צאת הכוכבים ליום, לכן חלוקת היום לי"ב שעות היא מעלות השחר ועד צאת הכוכבים. </w:t>
      </w:r>
    </w:p>
    <w:p w14:paraId="57B00729"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וכן כתב הרב יחיאל מיכל שלזינגר (על ענין השעות הנזכרות בתלמוד, הודפס בתוך ספר </w:t>
      </w:r>
      <w:proofErr w:type="spellStart"/>
      <w:r w:rsidRPr="00387BC5">
        <w:rPr>
          <w:rFonts w:ascii="Calibri" w:eastAsia="Calibri" w:hAnsi="Calibri" w:cs="David" w:hint="cs"/>
          <w:sz w:val="21"/>
          <w:szCs w:val="21"/>
          <w:rtl/>
        </w:rPr>
        <w:t>הזכרון</w:t>
      </w:r>
      <w:proofErr w:type="spellEnd"/>
      <w:r w:rsidRPr="00387BC5">
        <w:rPr>
          <w:rFonts w:ascii="Calibri" w:eastAsia="Calibri" w:hAnsi="Calibri" w:cs="David" w:hint="cs"/>
          <w:sz w:val="21"/>
          <w:szCs w:val="21"/>
          <w:rtl/>
        </w:rPr>
        <w:t xml:space="preserve"> אש תמיד, עמ' </w:t>
      </w:r>
      <w:proofErr w:type="spellStart"/>
      <w:r w:rsidRPr="00387BC5">
        <w:rPr>
          <w:rFonts w:ascii="Calibri" w:eastAsia="Calibri" w:hAnsi="Calibri" w:cs="David" w:hint="cs"/>
          <w:sz w:val="21"/>
          <w:szCs w:val="21"/>
          <w:rtl/>
        </w:rPr>
        <w:t>תשעב</w:t>
      </w:r>
      <w:proofErr w:type="spellEnd"/>
      <w:r w:rsidRPr="00387BC5">
        <w:rPr>
          <w:rFonts w:ascii="Calibri" w:eastAsia="Calibri" w:hAnsi="Calibri" w:cs="David" w:hint="cs"/>
          <w:sz w:val="21"/>
          <w:szCs w:val="21"/>
          <w:rtl/>
        </w:rPr>
        <w:t xml:space="preserve">): "אבל כבר מילתי אמורה למעלה, שאין לתלות בוקי סריקי ברבותינו בעלי </w:t>
      </w:r>
      <w:proofErr w:type="spellStart"/>
      <w:r w:rsidRPr="00387BC5">
        <w:rPr>
          <w:rFonts w:ascii="Calibri" w:eastAsia="Calibri" w:hAnsi="Calibri" w:cs="David" w:hint="cs"/>
          <w:sz w:val="21"/>
          <w:szCs w:val="21"/>
          <w:rtl/>
        </w:rPr>
        <w:t>התוס</w:t>
      </w:r>
      <w:proofErr w:type="spellEnd"/>
      <w:r w:rsidRPr="00387BC5">
        <w:rPr>
          <w:rFonts w:ascii="Calibri" w:eastAsia="Calibri" w:hAnsi="Calibri" w:cs="David" w:hint="cs"/>
          <w:sz w:val="21"/>
          <w:szCs w:val="21"/>
          <w:rtl/>
        </w:rPr>
        <w:t xml:space="preserve">' ושאר גדולי הראשונים ההולכים בשיטתם, אלא אף על פי שידעו שמשעות </w:t>
      </w:r>
      <w:proofErr w:type="spellStart"/>
      <w:r w:rsidRPr="00387BC5">
        <w:rPr>
          <w:rFonts w:ascii="Calibri" w:eastAsia="Calibri" w:hAnsi="Calibri" w:cs="David" w:hint="cs"/>
          <w:sz w:val="21"/>
          <w:szCs w:val="21"/>
          <w:rtl/>
        </w:rPr>
        <w:t>ההשוויה</w:t>
      </w:r>
      <w:proofErr w:type="spellEnd"/>
      <w:r w:rsidRPr="00387BC5">
        <w:rPr>
          <w:rFonts w:ascii="Calibri" w:eastAsia="Calibri" w:hAnsi="Calibri" w:cs="David" w:hint="cs"/>
          <w:sz w:val="21"/>
          <w:szCs w:val="21"/>
          <w:rtl/>
        </w:rPr>
        <w:t xml:space="preserve"> יש י"ב מהנץ החמה עד שקיעת החמה, מכל מקום סברו ששעות זמניות של התלמוד מתחלקים לכל משך יום התורה, שהוא מעלות השחר עד צאת הכוכבים". </w:t>
      </w:r>
    </w:p>
    <w:p w14:paraId="170F9101"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אולם הרב זלמן קורן (על שיטת בעל תרומת הדשן ובעלי התוספות בעניין שעות זמניות, הודפס בספר יד יצחק, עמ' 75-10) האריך להוכיח מדברי תרומת הדשן והתוספות שהם לא חלקו על הנחת הלבוש </w:t>
      </w:r>
      <w:proofErr w:type="spellStart"/>
      <w:r w:rsidRPr="00387BC5">
        <w:rPr>
          <w:rFonts w:ascii="Calibri" w:eastAsia="Calibri" w:hAnsi="Calibri" w:cs="David" w:hint="cs"/>
          <w:sz w:val="21"/>
          <w:szCs w:val="21"/>
          <w:rtl/>
        </w:rPr>
        <w:t>והגר"א</w:t>
      </w:r>
      <w:proofErr w:type="spellEnd"/>
      <w:r w:rsidRPr="00387BC5">
        <w:rPr>
          <w:rFonts w:ascii="Calibri" w:eastAsia="Calibri" w:hAnsi="Calibri" w:cs="David" w:hint="cs"/>
          <w:sz w:val="21"/>
          <w:szCs w:val="21"/>
          <w:rtl/>
        </w:rPr>
        <w:t xml:space="preserve">, שחישוב שעות היום תלוי בידיעת היום הבינוני, אלא שסברו שהיום הבינוני הוא מעלות השחר עד צאת הכוכבים. לפי זה נראה שכיון שידוע לנו בבירור שהיום הבינוני הוא מהזריחה עד השקיעה - כך יש לנהוג לגבי חישוב שעות היום. </w:t>
      </w:r>
    </w:p>
    <w:p w14:paraId="4B3A966C"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עוד יש להעיר שחישוב שעות היום מעלות השחר עד צאת הכוכבים יתכן רק לפי שיטת רבינו תם בצאת הכוכבים, הסובר שצאת הכוכבים הוא זמן של מהלך ארבעה </w:t>
      </w:r>
      <w:proofErr w:type="spellStart"/>
      <w:r w:rsidRPr="00387BC5">
        <w:rPr>
          <w:rFonts w:ascii="Calibri" w:eastAsia="Calibri" w:hAnsi="Calibri" w:cs="David" w:hint="cs"/>
          <w:sz w:val="21"/>
          <w:szCs w:val="21"/>
          <w:rtl/>
        </w:rPr>
        <w:t>מילין</w:t>
      </w:r>
      <w:proofErr w:type="spellEnd"/>
      <w:r w:rsidRPr="00387BC5">
        <w:rPr>
          <w:rFonts w:ascii="Calibri" w:eastAsia="Calibri" w:hAnsi="Calibri" w:cs="David" w:hint="cs"/>
          <w:sz w:val="21"/>
          <w:szCs w:val="21"/>
          <w:rtl/>
        </w:rPr>
        <w:t xml:space="preserve"> אחרי שקיעת החמה (עיין בספר הזמנים בהלכה פרקים </w:t>
      </w:r>
      <w:proofErr w:type="spellStart"/>
      <w:r w:rsidRPr="00387BC5">
        <w:rPr>
          <w:rFonts w:ascii="Calibri" w:eastAsia="Calibri" w:hAnsi="Calibri" w:cs="David" w:hint="cs"/>
          <w:sz w:val="21"/>
          <w:szCs w:val="21"/>
          <w:rtl/>
        </w:rPr>
        <w:t>מא</w:t>
      </w:r>
      <w:proofErr w:type="spellEnd"/>
      <w:r w:rsidRPr="00387BC5">
        <w:rPr>
          <w:rFonts w:ascii="Calibri" w:eastAsia="Calibri" w:hAnsi="Calibri" w:cs="David" w:hint="cs"/>
          <w:sz w:val="21"/>
          <w:szCs w:val="21"/>
          <w:rtl/>
        </w:rPr>
        <w:t xml:space="preserve">-מג בביאור השיטות השונות). שכן רק באופן זה חצות היום הוא באמצע היום כשהחמה בראש כל אדם (לשון הגמרא פסחים צד ע"א ועוד מקומות). וזאת משום שרק לשיטת רבינו תם הזמן מהשקיעה עד צאת הכוכבים שווה לזמן מעלות השחר עד הזריחה. אך לשיטת הגאונים </w:t>
      </w:r>
      <w:proofErr w:type="spellStart"/>
      <w:r w:rsidRPr="00387BC5">
        <w:rPr>
          <w:rFonts w:ascii="Calibri" w:eastAsia="Calibri" w:hAnsi="Calibri" w:cs="David" w:hint="cs"/>
          <w:sz w:val="21"/>
          <w:szCs w:val="21"/>
          <w:rtl/>
        </w:rPr>
        <w:t>והגר"א</w:t>
      </w:r>
      <w:proofErr w:type="spellEnd"/>
      <w:r w:rsidRPr="00387BC5">
        <w:rPr>
          <w:rFonts w:ascii="Calibri" w:eastAsia="Calibri" w:hAnsi="Calibri" w:cs="David" w:hint="cs"/>
          <w:sz w:val="21"/>
          <w:szCs w:val="21"/>
          <w:rtl/>
        </w:rPr>
        <w:t xml:space="preserve"> צאת הכוכבים הוא זמן של מהלך שלושת רבעי מיל אחרי שקיעת החמה אי אפשר לחשב את שעות היום מעלות השחר עד צאת הכוכבים, שכן בחישוב זה בחצות החמה לא תהיה בראש כל אדם, וזאת משום שהזמן מהשקיעה עד צאת הכוכבים קצר באופן משמעותי מהזמן שמעלות השחר עד הזריחה. </w:t>
      </w:r>
    </w:p>
    <w:p w14:paraId="21A99CE1"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נמצא שלשיטת רבינו תם אפשר לחשב את שעות היום או מהזריחה עד השקיעה (וכן עשה הלבוש, אף שסבר כשיטת רבינו תם בצאת הכוכבים) או מעלות השחר עד צאת הכוכבים. אך לשיטת </w:t>
      </w:r>
      <w:proofErr w:type="spellStart"/>
      <w:r w:rsidRPr="00387BC5">
        <w:rPr>
          <w:rFonts w:ascii="Calibri" w:eastAsia="Calibri" w:hAnsi="Calibri" w:cs="David" w:hint="cs"/>
          <w:sz w:val="21"/>
          <w:szCs w:val="21"/>
          <w:rtl/>
        </w:rPr>
        <w:t>הגר"א</w:t>
      </w:r>
      <w:proofErr w:type="spellEnd"/>
      <w:r w:rsidRPr="00387BC5">
        <w:rPr>
          <w:rFonts w:ascii="Calibri" w:eastAsia="Calibri" w:hAnsi="Calibri" w:cs="David" w:hint="cs"/>
          <w:sz w:val="21"/>
          <w:szCs w:val="21"/>
          <w:rtl/>
        </w:rPr>
        <w:t xml:space="preserve"> חייבים לחשב את שעות היום מהזריחה עד השקיעה. אם כן, כיון שהמנהג הרווח בימינו הוא כשיטת הגאונים </w:t>
      </w:r>
      <w:proofErr w:type="spellStart"/>
      <w:r w:rsidRPr="00387BC5">
        <w:rPr>
          <w:rFonts w:ascii="Calibri" w:eastAsia="Calibri" w:hAnsi="Calibri" w:cs="David" w:hint="cs"/>
          <w:sz w:val="21"/>
          <w:szCs w:val="21"/>
          <w:rtl/>
        </w:rPr>
        <w:t>והגר"א</w:t>
      </w:r>
      <w:proofErr w:type="spellEnd"/>
      <w:r w:rsidRPr="00387BC5">
        <w:rPr>
          <w:rFonts w:ascii="Calibri" w:eastAsia="Calibri" w:hAnsi="Calibri" w:cs="David" w:hint="cs"/>
          <w:sz w:val="21"/>
          <w:szCs w:val="21"/>
          <w:rtl/>
        </w:rPr>
        <w:t xml:space="preserve"> בצאת הכוכבים, יש לחשב את שעות היום מהזריחה עד השקיעה. כן כתב גם הרב שלזינגר במאמרו הנ"ל. ועיין עוד בבית ישי סי' יד שרצה לחדש שאופן חישוב שעות היום הוא מחלוקת תנאים, אולם אף הוא לבסוף מסיק כשיטת הלבוש.</w:t>
      </w:r>
    </w:p>
    <w:p w14:paraId="02F42FF2"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מאחר שכנזכר בתחילת הדברים מהגמרא מוכח שסוף זמן תפילת מנחה הוא בסוף שעות היום, והתברר שיש לחשב את שעות היום עד השקיעה - אם כן סוף זמן תפילת מנחה הוא עד השקיעה, וזהו פירוש: "עד הערב" במשנה. </w:t>
      </w:r>
    </w:p>
    <w:p w14:paraId="6CDFFFF9"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אמנם, עדיין יש לעיין מדוע חכמים קבעו שתפילת מנחה עד השקיעה. בגמרא מבואר (ברכות </w:t>
      </w:r>
      <w:proofErr w:type="spellStart"/>
      <w:r w:rsidRPr="00387BC5">
        <w:rPr>
          <w:rFonts w:ascii="Calibri" w:eastAsia="Calibri" w:hAnsi="Calibri" w:cs="David" w:hint="cs"/>
          <w:sz w:val="21"/>
          <w:szCs w:val="21"/>
          <w:rtl/>
        </w:rPr>
        <w:t>כו</w:t>
      </w:r>
      <w:proofErr w:type="spellEnd"/>
      <w:r w:rsidRPr="00387BC5">
        <w:rPr>
          <w:rFonts w:ascii="Calibri" w:eastAsia="Calibri" w:hAnsi="Calibri" w:cs="David" w:hint="cs"/>
          <w:sz w:val="21"/>
          <w:szCs w:val="21"/>
          <w:rtl/>
        </w:rPr>
        <w:t xml:space="preserve"> ע"ב): "</w:t>
      </w:r>
      <w:r w:rsidRPr="00387BC5">
        <w:rPr>
          <w:rFonts w:ascii="Calibri" w:eastAsia="Calibri" w:hAnsi="Calibri" w:cs="David"/>
          <w:sz w:val="21"/>
          <w:szCs w:val="21"/>
          <w:rtl/>
        </w:rPr>
        <w:t>ומפני מה אמרו תפלת המנחה עד הערב</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שהרי תמיד של בין הערבים קרב והולך עד הערב</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רבי יהודה אומר</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עד פלג המנחה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שהרי תמיד של בין הערבים קרב והולך עד פלג המנחה</w:t>
      </w:r>
      <w:r w:rsidRPr="00387BC5">
        <w:rPr>
          <w:rFonts w:ascii="Calibri" w:eastAsia="Calibri" w:hAnsi="Calibri" w:cs="David" w:hint="cs"/>
          <w:sz w:val="21"/>
          <w:szCs w:val="21"/>
          <w:rtl/>
        </w:rPr>
        <w:t xml:space="preserve">". אם כן עלינו לברר עד מתי הקריבו את התמיד של בין הערביים. </w:t>
      </w:r>
    </w:p>
    <w:p w14:paraId="686BE1FA"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במסכת זבחים (נו ע"א) אמרו: "</w:t>
      </w:r>
      <w:r w:rsidRPr="00387BC5">
        <w:rPr>
          <w:rFonts w:ascii="Calibri" w:eastAsia="Calibri" w:hAnsi="Calibri" w:cs="David"/>
          <w:sz w:val="21"/>
          <w:szCs w:val="21"/>
          <w:rtl/>
        </w:rPr>
        <w:t xml:space="preserve">אמר רב יצחק בר </w:t>
      </w:r>
      <w:proofErr w:type="spellStart"/>
      <w:r w:rsidRPr="00387BC5">
        <w:rPr>
          <w:rFonts w:ascii="Calibri" w:eastAsia="Calibri" w:hAnsi="Calibri" w:cs="David"/>
          <w:sz w:val="21"/>
          <w:szCs w:val="21"/>
          <w:rtl/>
        </w:rPr>
        <w:t>אבודימי</w:t>
      </w:r>
      <w:proofErr w:type="spellEnd"/>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מנין לדם שנפסל בשקיעת החמה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שנאמר</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r w:rsidRPr="00387BC5">
        <w:rPr>
          <w:rFonts w:ascii="Calibri" w:eastAsia="Calibri" w:hAnsi="Calibri" w:cs="David" w:hint="cs"/>
          <w:sz w:val="21"/>
          <w:szCs w:val="21"/>
          <w:rtl/>
        </w:rPr>
        <w:t>'</w:t>
      </w:r>
      <w:r w:rsidRPr="00387BC5">
        <w:rPr>
          <w:rFonts w:ascii="Calibri" w:eastAsia="Calibri" w:hAnsi="Calibri" w:cs="David"/>
          <w:sz w:val="21"/>
          <w:szCs w:val="21"/>
          <w:rtl/>
        </w:rPr>
        <w:t>ביום הקריבו את זבחו יאכל</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 xml:space="preserve">ביום שאתה זובח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אתה מקריב</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ביום שאי אתה זובח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אי אתה מקריב</w:t>
      </w:r>
      <w:r w:rsidRPr="00387BC5">
        <w:rPr>
          <w:rFonts w:ascii="Calibri" w:eastAsia="Calibri" w:hAnsi="Calibri" w:cs="David" w:hint="cs"/>
          <w:sz w:val="21"/>
          <w:szCs w:val="21"/>
          <w:rtl/>
        </w:rPr>
        <w:t xml:space="preserve">". וכן פסק הרמב"ם (הלכות מעשה </w:t>
      </w:r>
      <w:proofErr w:type="spellStart"/>
      <w:r w:rsidRPr="00387BC5">
        <w:rPr>
          <w:rFonts w:ascii="Calibri" w:eastAsia="Calibri" w:hAnsi="Calibri" w:cs="David" w:hint="cs"/>
          <w:sz w:val="21"/>
          <w:szCs w:val="21"/>
          <w:rtl/>
        </w:rPr>
        <w:t>הקרבנות</w:t>
      </w:r>
      <w:proofErr w:type="spellEnd"/>
      <w:r w:rsidRPr="00387BC5">
        <w:rPr>
          <w:rFonts w:ascii="Calibri" w:eastAsia="Calibri" w:hAnsi="Calibri" w:cs="David" w:hint="cs"/>
          <w:sz w:val="21"/>
          <w:szCs w:val="21"/>
          <w:rtl/>
        </w:rPr>
        <w:t xml:space="preserve"> ד, א): "</w:t>
      </w:r>
      <w:r w:rsidRPr="00387BC5">
        <w:rPr>
          <w:rFonts w:ascii="Calibri" w:eastAsia="Calibri" w:hAnsi="Calibri" w:cs="David"/>
          <w:sz w:val="21"/>
          <w:szCs w:val="21"/>
          <w:rtl/>
        </w:rPr>
        <w:t xml:space="preserve">כל </w:t>
      </w:r>
      <w:proofErr w:type="spellStart"/>
      <w:r w:rsidRPr="00387BC5">
        <w:rPr>
          <w:rFonts w:ascii="Calibri" w:eastAsia="Calibri" w:hAnsi="Calibri" w:cs="David"/>
          <w:sz w:val="21"/>
          <w:szCs w:val="21"/>
          <w:rtl/>
        </w:rPr>
        <w:t>הקרבנות</w:t>
      </w:r>
      <w:proofErr w:type="spellEnd"/>
      <w:r w:rsidRPr="00387BC5">
        <w:rPr>
          <w:rFonts w:ascii="Calibri" w:eastAsia="Calibri" w:hAnsi="Calibri" w:cs="David"/>
          <w:sz w:val="21"/>
          <w:szCs w:val="21"/>
          <w:rtl/>
        </w:rPr>
        <w:t xml:space="preserve"> אין </w:t>
      </w:r>
      <w:proofErr w:type="spellStart"/>
      <w:r w:rsidRPr="00387BC5">
        <w:rPr>
          <w:rFonts w:ascii="Calibri" w:eastAsia="Calibri" w:hAnsi="Calibri" w:cs="David"/>
          <w:sz w:val="21"/>
          <w:szCs w:val="21"/>
          <w:rtl/>
        </w:rPr>
        <w:t>מקריבין</w:t>
      </w:r>
      <w:proofErr w:type="spellEnd"/>
      <w:r w:rsidRPr="00387BC5">
        <w:rPr>
          <w:rFonts w:ascii="Calibri" w:eastAsia="Calibri" w:hAnsi="Calibri" w:cs="David"/>
          <w:sz w:val="21"/>
          <w:szCs w:val="21"/>
          <w:rtl/>
        </w:rPr>
        <w:t xml:space="preserve"> אותן אלא ביום</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שנאמר</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ביום צוותו את בני ישראל להקריב את </w:t>
      </w:r>
      <w:proofErr w:type="spellStart"/>
      <w:r w:rsidRPr="00387BC5">
        <w:rPr>
          <w:rFonts w:ascii="Calibri" w:eastAsia="Calibri" w:hAnsi="Calibri" w:cs="David"/>
          <w:sz w:val="21"/>
          <w:szCs w:val="21"/>
          <w:rtl/>
        </w:rPr>
        <w:t>קרבניהם</w:t>
      </w:r>
      <w:proofErr w:type="spellEnd"/>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ביום ולא בלילה, לפיכך אין </w:t>
      </w:r>
      <w:proofErr w:type="spellStart"/>
      <w:r w:rsidRPr="00387BC5">
        <w:rPr>
          <w:rFonts w:ascii="Calibri" w:eastAsia="Calibri" w:hAnsi="Calibri" w:cs="David"/>
          <w:sz w:val="21"/>
          <w:szCs w:val="21"/>
          <w:rtl/>
        </w:rPr>
        <w:t>שוחטין</w:t>
      </w:r>
      <w:proofErr w:type="spellEnd"/>
      <w:r w:rsidRPr="00387BC5">
        <w:rPr>
          <w:rFonts w:ascii="Calibri" w:eastAsia="Calibri" w:hAnsi="Calibri" w:cs="David"/>
          <w:sz w:val="21"/>
          <w:szCs w:val="21"/>
          <w:rtl/>
        </w:rPr>
        <w:t xml:space="preserve"> זבחים אלא ביום</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ואין </w:t>
      </w:r>
      <w:proofErr w:type="spellStart"/>
      <w:r w:rsidRPr="00387BC5">
        <w:rPr>
          <w:rFonts w:ascii="Calibri" w:eastAsia="Calibri" w:hAnsi="Calibri" w:cs="David"/>
          <w:sz w:val="21"/>
          <w:szCs w:val="21"/>
          <w:rtl/>
        </w:rPr>
        <w:t>זורקין</w:t>
      </w:r>
      <w:proofErr w:type="spellEnd"/>
      <w:r w:rsidRPr="00387BC5">
        <w:rPr>
          <w:rFonts w:ascii="Calibri" w:eastAsia="Calibri" w:hAnsi="Calibri" w:cs="David"/>
          <w:sz w:val="21"/>
          <w:szCs w:val="21"/>
          <w:rtl/>
        </w:rPr>
        <w:t xml:space="preserve"> דמים אלא ביום השחיטה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שנאמר</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r w:rsidRPr="00387BC5">
        <w:rPr>
          <w:rFonts w:ascii="Calibri" w:eastAsia="Calibri" w:hAnsi="Calibri" w:cs="David" w:hint="cs"/>
          <w:sz w:val="21"/>
          <w:szCs w:val="21"/>
          <w:rtl/>
        </w:rPr>
        <w:t>'</w:t>
      </w:r>
      <w:r w:rsidRPr="00387BC5">
        <w:rPr>
          <w:rFonts w:ascii="Calibri" w:eastAsia="Calibri" w:hAnsi="Calibri" w:cs="David"/>
          <w:sz w:val="21"/>
          <w:szCs w:val="21"/>
          <w:rtl/>
        </w:rPr>
        <w:t>ביום הקריבו את זבחו</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ביום הזביחה תהיה ההקרבה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וכיון ששקעה החמה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נפסל הדם</w:t>
      </w:r>
      <w:r w:rsidRPr="00387BC5">
        <w:rPr>
          <w:rFonts w:ascii="Calibri" w:eastAsia="Calibri" w:hAnsi="Calibri" w:cs="David" w:hint="cs"/>
          <w:sz w:val="21"/>
          <w:szCs w:val="21"/>
          <w:rtl/>
        </w:rPr>
        <w:t>". נראה שעל פי זה קבעו חכמים שתפילת מנחה עד השקיעה, שהרי הדם נפסל בשקיעת החמה, וממילא לא ניתן להקריב תמיד של בין הערביים לאחר השקיעה. כן כתבו תלמידי רבינו יונה בברכות (</w:t>
      </w:r>
      <w:proofErr w:type="spellStart"/>
      <w:r w:rsidRPr="00387BC5">
        <w:rPr>
          <w:rFonts w:ascii="Calibri" w:eastAsia="Calibri" w:hAnsi="Calibri" w:cs="David" w:hint="cs"/>
          <w:sz w:val="21"/>
          <w:szCs w:val="21"/>
          <w:rtl/>
        </w:rPr>
        <w:t>יח</w:t>
      </w:r>
      <w:proofErr w:type="spellEnd"/>
      <w:r w:rsidRPr="00387BC5">
        <w:rPr>
          <w:rFonts w:ascii="Calibri" w:eastAsia="Calibri" w:hAnsi="Calibri" w:cs="David" w:hint="cs"/>
          <w:sz w:val="21"/>
          <w:szCs w:val="21"/>
          <w:rtl/>
        </w:rPr>
        <w:t xml:space="preserve"> ע"א מדפי </w:t>
      </w:r>
      <w:proofErr w:type="spellStart"/>
      <w:r w:rsidRPr="00387BC5">
        <w:rPr>
          <w:rFonts w:ascii="Calibri" w:eastAsia="Calibri" w:hAnsi="Calibri" w:cs="David" w:hint="cs"/>
          <w:sz w:val="21"/>
          <w:szCs w:val="21"/>
          <w:rtl/>
        </w:rPr>
        <w:t>הרי"ף</w:t>
      </w:r>
      <w:proofErr w:type="spellEnd"/>
      <w:r w:rsidRPr="00387BC5">
        <w:rPr>
          <w:rFonts w:ascii="Calibri" w:eastAsia="Calibri" w:hAnsi="Calibri" w:cs="David" w:hint="cs"/>
          <w:sz w:val="21"/>
          <w:szCs w:val="21"/>
          <w:rtl/>
        </w:rPr>
        <w:t xml:space="preserve">, ד"ה תפלת): "תפלת מנחה עד הערב - אין לפרש עד יציאת הכוכבים שהוא לילה ממש, </w:t>
      </w:r>
      <w:proofErr w:type="spellStart"/>
      <w:r w:rsidRPr="00387BC5">
        <w:rPr>
          <w:rFonts w:ascii="Calibri" w:eastAsia="Calibri" w:hAnsi="Calibri" w:cs="David" w:hint="cs"/>
          <w:sz w:val="21"/>
          <w:szCs w:val="21"/>
          <w:rtl/>
        </w:rPr>
        <w:t>דעל</w:t>
      </w:r>
      <w:proofErr w:type="spellEnd"/>
      <w:r w:rsidRPr="00387BC5">
        <w:rPr>
          <w:rFonts w:ascii="Calibri" w:eastAsia="Calibri" w:hAnsi="Calibri" w:cs="David" w:hint="cs"/>
          <w:sz w:val="21"/>
          <w:szCs w:val="21"/>
          <w:rtl/>
        </w:rPr>
        <w:t xml:space="preserve"> </w:t>
      </w:r>
      <w:proofErr w:type="spellStart"/>
      <w:r w:rsidRPr="00387BC5">
        <w:rPr>
          <w:rFonts w:ascii="Calibri" w:eastAsia="Calibri" w:hAnsi="Calibri" w:cs="David" w:hint="cs"/>
          <w:sz w:val="21"/>
          <w:szCs w:val="21"/>
          <w:rtl/>
        </w:rPr>
        <w:t>כרחך</w:t>
      </w:r>
      <w:proofErr w:type="spellEnd"/>
      <w:r w:rsidRPr="00387BC5">
        <w:rPr>
          <w:rFonts w:ascii="Calibri" w:eastAsia="Calibri" w:hAnsi="Calibri" w:cs="David" w:hint="cs"/>
          <w:sz w:val="21"/>
          <w:szCs w:val="21"/>
          <w:rtl/>
        </w:rPr>
        <w:t xml:space="preserve"> </w:t>
      </w:r>
      <w:proofErr w:type="spellStart"/>
      <w:r w:rsidRPr="00387BC5">
        <w:rPr>
          <w:rFonts w:ascii="Calibri" w:eastAsia="Calibri" w:hAnsi="Calibri" w:cs="David" w:hint="cs"/>
          <w:sz w:val="21"/>
          <w:szCs w:val="21"/>
          <w:rtl/>
        </w:rPr>
        <w:t>אית</w:t>
      </w:r>
      <w:proofErr w:type="spellEnd"/>
      <w:r w:rsidRPr="00387BC5">
        <w:rPr>
          <w:rFonts w:ascii="Calibri" w:eastAsia="Calibri" w:hAnsi="Calibri" w:cs="David" w:hint="cs"/>
          <w:sz w:val="21"/>
          <w:szCs w:val="21"/>
          <w:rtl/>
        </w:rPr>
        <w:t xml:space="preserve"> לן </w:t>
      </w:r>
      <w:proofErr w:type="spellStart"/>
      <w:r w:rsidRPr="00387BC5">
        <w:rPr>
          <w:rFonts w:ascii="Calibri" w:eastAsia="Calibri" w:hAnsi="Calibri" w:cs="David" w:hint="cs"/>
          <w:sz w:val="21"/>
          <w:szCs w:val="21"/>
          <w:rtl/>
        </w:rPr>
        <w:t>למימר</w:t>
      </w:r>
      <w:proofErr w:type="spellEnd"/>
      <w:r w:rsidRPr="00387BC5">
        <w:rPr>
          <w:rFonts w:ascii="Calibri" w:eastAsia="Calibri" w:hAnsi="Calibri" w:cs="David" w:hint="cs"/>
          <w:sz w:val="21"/>
          <w:szCs w:val="21"/>
          <w:rtl/>
        </w:rPr>
        <w:t xml:space="preserve"> </w:t>
      </w:r>
      <w:proofErr w:type="spellStart"/>
      <w:r w:rsidRPr="00387BC5">
        <w:rPr>
          <w:rFonts w:ascii="Calibri" w:eastAsia="Calibri" w:hAnsi="Calibri" w:cs="David" w:hint="cs"/>
          <w:sz w:val="21"/>
          <w:szCs w:val="21"/>
          <w:rtl/>
        </w:rPr>
        <w:t>דעד</w:t>
      </w:r>
      <w:proofErr w:type="spellEnd"/>
      <w:r w:rsidRPr="00387BC5">
        <w:rPr>
          <w:rFonts w:ascii="Calibri" w:eastAsia="Calibri" w:hAnsi="Calibri" w:cs="David" w:hint="cs"/>
          <w:sz w:val="21"/>
          <w:szCs w:val="21"/>
          <w:rtl/>
        </w:rPr>
        <w:t xml:space="preserve"> הערב האמור </w:t>
      </w:r>
      <w:proofErr w:type="spellStart"/>
      <w:r w:rsidRPr="00387BC5">
        <w:rPr>
          <w:rFonts w:ascii="Calibri" w:eastAsia="Calibri" w:hAnsi="Calibri" w:cs="David" w:hint="cs"/>
          <w:sz w:val="21"/>
          <w:szCs w:val="21"/>
          <w:rtl/>
        </w:rPr>
        <w:t>בכאן</w:t>
      </w:r>
      <w:proofErr w:type="spellEnd"/>
      <w:r w:rsidRPr="00387BC5">
        <w:rPr>
          <w:rFonts w:ascii="Calibri" w:eastAsia="Calibri" w:hAnsi="Calibri" w:cs="David" w:hint="cs"/>
          <w:sz w:val="21"/>
          <w:szCs w:val="21"/>
          <w:rtl/>
        </w:rPr>
        <w:t xml:space="preserve"> אינו רוצה לומר אלא עד שקיעת החמה, משום </w:t>
      </w:r>
      <w:proofErr w:type="spellStart"/>
      <w:r w:rsidRPr="00387BC5">
        <w:rPr>
          <w:rFonts w:ascii="Calibri" w:eastAsia="Calibri" w:hAnsi="Calibri" w:cs="David" w:hint="cs"/>
          <w:sz w:val="21"/>
          <w:szCs w:val="21"/>
          <w:rtl/>
        </w:rPr>
        <w:t>דהכי</w:t>
      </w:r>
      <w:proofErr w:type="spellEnd"/>
      <w:r w:rsidRPr="00387BC5">
        <w:rPr>
          <w:rFonts w:ascii="Calibri" w:eastAsia="Calibri" w:hAnsi="Calibri" w:cs="David" w:hint="cs"/>
          <w:sz w:val="21"/>
          <w:szCs w:val="21"/>
          <w:rtl/>
        </w:rPr>
        <w:t xml:space="preserve"> </w:t>
      </w:r>
      <w:proofErr w:type="spellStart"/>
      <w:r w:rsidRPr="00387BC5">
        <w:rPr>
          <w:rFonts w:ascii="Calibri" w:eastAsia="Calibri" w:hAnsi="Calibri" w:cs="David" w:hint="cs"/>
          <w:sz w:val="21"/>
          <w:szCs w:val="21"/>
          <w:rtl/>
        </w:rPr>
        <w:t>אמרינן</w:t>
      </w:r>
      <w:proofErr w:type="spellEnd"/>
      <w:r w:rsidRPr="00387BC5">
        <w:rPr>
          <w:rFonts w:ascii="Calibri" w:eastAsia="Calibri" w:hAnsi="Calibri" w:cs="David" w:hint="cs"/>
          <w:sz w:val="21"/>
          <w:szCs w:val="21"/>
          <w:rtl/>
        </w:rPr>
        <w:t xml:space="preserve"> בזבחים: 'מנין לדם שנפסל בשקיעת החמה </w:t>
      </w:r>
      <w:proofErr w:type="spellStart"/>
      <w:r w:rsidRPr="00387BC5">
        <w:rPr>
          <w:rFonts w:ascii="Calibri" w:eastAsia="Calibri" w:hAnsi="Calibri" w:cs="David" w:hint="cs"/>
          <w:sz w:val="21"/>
          <w:szCs w:val="21"/>
          <w:rtl/>
        </w:rPr>
        <w:t>וכו</w:t>
      </w:r>
      <w:proofErr w:type="spellEnd"/>
      <w:r w:rsidRPr="00387BC5">
        <w:rPr>
          <w:rFonts w:ascii="Calibri" w:eastAsia="Calibri" w:hAnsi="Calibri" w:cs="David" w:hint="cs"/>
          <w:sz w:val="21"/>
          <w:szCs w:val="21"/>
          <w:rtl/>
        </w:rPr>
        <w:t xml:space="preserve">'', רוצה לומר </w:t>
      </w:r>
      <w:proofErr w:type="spellStart"/>
      <w:r w:rsidRPr="00387BC5">
        <w:rPr>
          <w:rFonts w:ascii="Calibri" w:eastAsia="Calibri" w:hAnsi="Calibri" w:cs="David" w:hint="cs"/>
          <w:sz w:val="21"/>
          <w:szCs w:val="21"/>
          <w:rtl/>
        </w:rPr>
        <w:t>דמשקיעת</w:t>
      </w:r>
      <w:proofErr w:type="spellEnd"/>
      <w:r w:rsidRPr="00387BC5">
        <w:rPr>
          <w:rFonts w:ascii="Calibri" w:eastAsia="Calibri" w:hAnsi="Calibri" w:cs="David" w:hint="cs"/>
          <w:sz w:val="21"/>
          <w:szCs w:val="21"/>
          <w:rtl/>
        </w:rPr>
        <w:t xml:space="preserve"> החמה ואילך אינו זמן זריקת דם תמיד של בין הערבים, ותפלת המנחה היא כנגד תמיד של בין הערבים, ועיקר התמיד הוא זריקת הדם. וכי היכי שזריקת הדם אין זמנה אלא עד שקיעת החמה - הכא נמי תפלת המנחה שנתקנה כנגדה אין זמנה אלא עד שקיעת החמה בלבד". </w:t>
      </w:r>
    </w:p>
    <w:p w14:paraId="0DC92198"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אמנם רבינו תם בספר הישר (חלק החידושים, סי' </w:t>
      </w:r>
      <w:proofErr w:type="spellStart"/>
      <w:r w:rsidRPr="00387BC5">
        <w:rPr>
          <w:rFonts w:ascii="Calibri" w:eastAsia="Calibri" w:hAnsi="Calibri" w:cs="David" w:hint="cs"/>
          <w:sz w:val="21"/>
          <w:szCs w:val="21"/>
          <w:rtl/>
        </w:rPr>
        <w:t>רכא</w:t>
      </w:r>
      <w:proofErr w:type="spellEnd"/>
      <w:r w:rsidRPr="00387BC5">
        <w:rPr>
          <w:rFonts w:ascii="Calibri" w:eastAsia="Calibri" w:hAnsi="Calibri" w:cs="David" w:hint="cs"/>
          <w:sz w:val="21"/>
          <w:szCs w:val="21"/>
          <w:rtl/>
        </w:rPr>
        <w:t xml:space="preserve">) פירש שמה שאמרו בגמרא שדם נפסל בשקיעת החמה הכוונה לצאת הכוכבים. אך בכדי לעמוד על שיטתו, שהיא חלק משיטתו הכללית בצאת הכוכבים, יש לעמוד על דבריו שם, וזה לשונו: </w:t>
      </w:r>
    </w:p>
    <w:p w14:paraId="781A7BAA"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w:t>
      </w:r>
      <w:r w:rsidRPr="00387BC5">
        <w:rPr>
          <w:rFonts w:ascii="Calibri" w:eastAsia="Calibri" w:hAnsi="Calibri" w:cs="David"/>
          <w:sz w:val="21"/>
          <w:szCs w:val="21"/>
          <w:rtl/>
        </w:rPr>
        <w:t xml:space="preserve">במה </w:t>
      </w:r>
      <w:proofErr w:type="spellStart"/>
      <w:r w:rsidRPr="00387BC5">
        <w:rPr>
          <w:rFonts w:ascii="Calibri" w:eastAsia="Calibri" w:hAnsi="Calibri" w:cs="David"/>
          <w:sz w:val="21"/>
          <w:szCs w:val="21"/>
          <w:rtl/>
        </w:rPr>
        <w:t>מדליקין</w:t>
      </w:r>
      <w:proofErr w:type="spellEnd"/>
      <w:r w:rsidRPr="00387BC5">
        <w:rPr>
          <w:rFonts w:ascii="Calibri" w:eastAsia="Calibri" w:hAnsi="Calibri" w:cs="David"/>
          <w:sz w:val="21"/>
          <w:szCs w:val="21"/>
          <w:rtl/>
        </w:rPr>
        <w:t>. רבה אמר רב יהודה אמר שמואל</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כרוך ותני</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אי זה הוא בין השמשות</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משתשקע</w:t>
      </w:r>
      <w:proofErr w:type="spellEnd"/>
      <w:r w:rsidRPr="00387BC5">
        <w:rPr>
          <w:rFonts w:ascii="Calibri" w:eastAsia="Calibri" w:hAnsi="Calibri" w:cs="David"/>
          <w:sz w:val="21"/>
          <w:szCs w:val="21"/>
          <w:rtl/>
        </w:rPr>
        <w:t xml:space="preserve"> החמה כל זמן שפני מזרח </w:t>
      </w:r>
      <w:proofErr w:type="spellStart"/>
      <w:r w:rsidRPr="00387BC5">
        <w:rPr>
          <w:rFonts w:ascii="Calibri" w:eastAsia="Calibri" w:hAnsi="Calibri" w:cs="David"/>
          <w:sz w:val="21"/>
          <w:szCs w:val="21"/>
          <w:rtl/>
        </w:rPr>
        <w:t>מאדימין</w:t>
      </w:r>
      <w:proofErr w:type="spellEnd"/>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הכסיף התחתון ולא הכסיף העליון בין השמשות</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והכסיף העליון </w:t>
      </w:r>
      <w:proofErr w:type="spellStart"/>
      <w:r w:rsidRPr="00387BC5">
        <w:rPr>
          <w:rFonts w:ascii="Calibri" w:eastAsia="Calibri" w:hAnsi="Calibri" w:cs="David"/>
          <w:sz w:val="21"/>
          <w:szCs w:val="21"/>
          <w:rtl/>
        </w:rPr>
        <w:t>והשוה</w:t>
      </w:r>
      <w:proofErr w:type="spellEnd"/>
      <w:r w:rsidRPr="00387BC5">
        <w:rPr>
          <w:rFonts w:ascii="Calibri" w:eastAsia="Calibri" w:hAnsi="Calibri" w:cs="David"/>
          <w:sz w:val="21"/>
          <w:szCs w:val="21"/>
          <w:rtl/>
        </w:rPr>
        <w:t xml:space="preserve"> לתחתון לילה. והכי </w:t>
      </w:r>
      <w:proofErr w:type="spellStart"/>
      <w:r w:rsidRPr="00387BC5">
        <w:rPr>
          <w:rFonts w:ascii="Calibri" w:eastAsia="Calibri" w:hAnsi="Calibri" w:cs="David"/>
          <w:sz w:val="21"/>
          <w:szCs w:val="21"/>
          <w:rtl/>
        </w:rPr>
        <w:t>פירושא</w:t>
      </w:r>
      <w:proofErr w:type="spellEnd"/>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אי זהו בין השמשות </w:t>
      </w:r>
      <w:proofErr w:type="spellStart"/>
      <w:r w:rsidRPr="00387BC5">
        <w:rPr>
          <w:rFonts w:ascii="Calibri" w:eastAsia="Calibri" w:hAnsi="Calibri" w:cs="David"/>
          <w:sz w:val="21"/>
          <w:szCs w:val="21"/>
          <w:rtl/>
        </w:rPr>
        <w:t>דמספקא</w:t>
      </w:r>
      <w:proofErr w:type="spellEnd"/>
      <w:r w:rsidRPr="00387BC5">
        <w:rPr>
          <w:rFonts w:ascii="Calibri" w:eastAsia="Calibri" w:hAnsi="Calibri" w:cs="David"/>
          <w:sz w:val="21"/>
          <w:szCs w:val="21"/>
          <w:rtl/>
        </w:rPr>
        <w:t xml:space="preserve"> לן אם חציו מן היום או מן חציו מן הלילה או כולו יום </w:t>
      </w:r>
      <w:proofErr w:type="spellStart"/>
      <w:r w:rsidRPr="00387BC5">
        <w:rPr>
          <w:rFonts w:ascii="Calibri" w:eastAsia="Calibri" w:hAnsi="Calibri" w:cs="David"/>
          <w:sz w:val="21"/>
          <w:szCs w:val="21"/>
          <w:rtl/>
        </w:rPr>
        <w:t>כו</w:t>
      </w:r>
      <w:proofErr w:type="spellEnd"/>
      <w:r w:rsidRPr="00387BC5">
        <w:rPr>
          <w:rFonts w:ascii="Calibri" w:eastAsia="Calibri" w:hAnsi="Calibri" w:cs="David"/>
          <w:sz w:val="21"/>
          <w:szCs w:val="21"/>
          <w:rtl/>
        </w:rPr>
        <w:t>'</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משתשקע</w:t>
      </w:r>
      <w:proofErr w:type="spellEnd"/>
      <w:r w:rsidRPr="00387BC5">
        <w:rPr>
          <w:rFonts w:ascii="Calibri" w:eastAsia="Calibri" w:hAnsi="Calibri" w:cs="David"/>
          <w:sz w:val="21"/>
          <w:szCs w:val="21"/>
          <w:rtl/>
        </w:rPr>
        <w:t xml:space="preserve"> החמה כל זמן שפני מזרח </w:t>
      </w:r>
      <w:proofErr w:type="spellStart"/>
      <w:r w:rsidRPr="00387BC5">
        <w:rPr>
          <w:rFonts w:ascii="Calibri" w:eastAsia="Calibri" w:hAnsi="Calibri" w:cs="David"/>
          <w:sz w:val="21"/>
          <w:szCs w:val="21"/>
          <w:rtl/>
        </w:rPr>
        <w:t>מאדימין</w:t>
      </w:r>
      <w:proofErr w:type="spellEnd"/>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האי פני מזרח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מערב הוא</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שנקרא פני מזרח לעת ערב</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כל זמן שהוא מאדים עד שהשחיר התחתון ולא העליון בין השמשות. ולא </w:t>
      </w:r>
      <w:proofErr w:type="spellStart"/>
      <w:r w:rsidRPr="00387BC5">
        <w:rPr>
          <w:rFonts w:ascii="Calibri" w:eastAsia="Calibri" w:hAnsi="Calibri" w:cs="David"/>
          <w:sz w:val="21"/>
          <w:szCs w:val="21"/>
          <w:rtl/>
        </w:rPr>
        <w:t>תימא</w:t>
      </w:r>
      <w:proofErr w:type="spellEnd"/>
      <w:r w:rsidRPr="00387BC5">
        <w:rPr>
          <w:rFonts w:ascii="Calibri" w:eastAsia="Calibri" w:hAnsi="Calibri" w:cs="David"/>
          <w:sz w:val="21"/>
          <w:szCs w:val="21"/>
          <w:rtl/>
        </w:rPr>
        <w:t xml:space="preserve"> משעה שרוצה החמה </w:t>
      </w:r>
      <w:proofErr w:type="spellStart"/>
      <w:r w:rsidRPr="00387BC5">
        <w:rPr>
          <w:rFonts w:ascii="Calibri" w:eastAsia="Calibri" w:hAnsi="Calibri" w:cs="David"/>
          <w:sz w:val="21"/>
          <w:szCs w:val="21"/>
          <w:rtl/>
        </w:rPr>
        <w:t>ליכנס</w:t>
      </w:r>
      <w:proofErr w:type="spellEnd"/>
      <w:r w:rsidRPr="00387BC5">
        <w:rPr>
          <w:rFonts w:ascii="Calibri" w:eastAsia="Calibri" w:hAnsi="Calibri" w:cs="David"/>
          <w:sz w:val="21"/>
          <w:szCs w:val="21"/>
          <w:rtl/>
        </w:rPr>
        <w:t xml:space="preserve"> ברקיע </w:t>
      </w:r>
      <w:proofErr w:type="spellStart"/>
      <w:r w:rsidRPr="00387BC5">
        <w:rPr>
          <w:rFonts w:ascii="Calibri" w:eastAsia="Calibri" w:hAnsi="Calibri" w:cs="David"/>
          <w:sz w:val="21"/>
          <w:szCs w:val="21"/>
          <w:rtl/>
        </w:rPr>
        <w:t>דמאז</w:t>
      </w:r>
      <w:proofErr w:type="spellEnd"/>
      <w:r w:rsidRPr="00387BC5">
        <w:rPr>
          <w:rFonts w:ascii="Calibri" w:eastAsia="Calibri" w:hAnsi="Calibri" w:cs="David"/>
          <w:sz w:val="21"/>
          <w:szCs w:val="21"/>
          <w:rtl/>
        </w:rPr>
        <w:t xml:space="preserve"> הוא מתחיל </w:t>
      </w:r>
      <w:proofErr w:type="spellStart"/>
      <w:r w:rsidRPr="00387BC5">
        <w:rPr>
          <w:rFonts w:ascii="Calibri" w:eastAsia="Calibri" w:hAnsi="Calibri" w:cs="David"/>
          <w:sz w:val="21"/>
          <w:szCs w:val="21"/>
          <w:rtl/>
        </w:rPr>
        <w:t>ליאדם</w:t>
      </w:r>
      <w:proofErr w:type="spellEnd"/>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אלא </w:t>
      </w:r>
      <w:proofErr w:type="spellStart"/>
      <w:r w:rsidRPr="00387BC5">
        <w:rPr>
          <w:rFonts w:ascii="Calibri" w:eastAsia="Calibri" w:hAnsi="Calibri" w:cs="David"/>
          <w:sz w:val="21"/>
          <w:szCs w:val="21"/>
          <w:rtl/>
        </w:rPr>
        <w:t>משתשקע</w:t>
      </w:r>
      <w:proofErr w:type="spellEnd"/>
      <w:r w:rsidRPr="00387BC5">
        <w:rPr>
          <w:rFonts w:ascii="Calibri" w:eastAsia="Calibri" w:hAnsi="Calibri" w:cs="David"/>
          <w:sz w:val="21"/>
          <w:szCs w:val="21"/>
          <w:rtl/>
        </w:rPr>
        <w:t xml:space="preserve"> החמה שכבר נכנסה ברקיע ועברה בעוביו של רקיע והוא עדיין כנגד החלון. ומשום שעדיין לא עבר את חלונו</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ולא פסק חלונו ללכת אחרי הכ</w:t>
      </w:r>
      <w:smartTag w:uri="urn:schemas-microsoft-com:office:smarttags" w:element="PersonName">
        <w:r w:rsidRPr="00387BC5">
          <w:rPr>
            <w:rFonts w:ascii="Calibri" w:eastAsia="Calibri" w:hAnsi="Calibri" w:cs="David"/>
            <w:sz w:val="21"/>
            <w:szCs w:val="21"/>
            <w:rtl/>
          </w:rPr>
          <w:t>יפה</w:t>
        </w:r>
      </w:smartTag>
      <w:r w:rsidRPr="00387BC5">
        <w:rPr>
          <w:rFonts w:ascii="Calibri" w:eastAsia="Calibri" w:hAnsi="Calibri" w:cs="David"/>
          <w:sz w:val="21"/>
          <w:szCs w:val="21"/>
          <w:rtl/>
        </w:rPr>
        <w:t xml:space="preserve">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 xml:space="preserve">הוא מטיל </w:t>
      </w:r>
      <w:proofErr w:type="spellStart"/>
      <w:r w:rsidRPr="00387BC5">
        <w:rPr>
          <w:rFonts w:ascii="Calibri" w:eastAsia="Calibri" w:hAnsi="Calibri" w:cs="David"/>
          <w:sz w:val="21"/>
          <w:szCs w:val="21"/>
          <w:rtl/>
        </w:rPr>
        <w:t>זהורורין</w:t>
      </w:r>
      <w:proofErr w:type="spellEnd"/>
      <w:r w:rsidRPr="00387BC5">
        <w:rPr>
          <w:rFonts w:ascii="Calibri" w:eastAsia="Calibri" w:hAnsi="Calibri" w:cs="David"/>
          <w:sz w:val="21"/>
          <w:szCs w:val="21"/>
          <w:rtl/>
        </w:rPr>
        <w:t xml:space="preserve"> ומאדים מושבו. ועל כרחיך אני צריך לפרש </w:t>
      </w:r>
      <w:proofErr w:type="spellStart"/>
      <w:r w:rsidRPr="00387BC5">
        <w:rPr>
          <w:rFonts w:ascii="Calibri" w:eastAsia="Calibri" w:hAnsi="Calibri" w:cs="David"/>
          <w:sz w:val="21"/>
          <w:szCs w:val="21"/>
          <w:rtl/>
        </w:rPr>
        <w:t>משתשקע</w:t>
      </w:r>
      <w:proofErr w:type="spellEnd"/>
      <w:r w:rsidRPr="00387BC5">
        <w:rPr>
          <w:rFonts w:ascii="Calibri" w:eastAsia="Calibri" w:hAnsi="Calibri" w:cs="David"/>
          <w:sz w:val="21"/>
          <w:szCs w:val="21"/>
          <w:rtl/>
        </w:rPr>
        <w:t xml:space="preserve"> החמה כמו שפירשתי</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שכבר נכנסה ברקיע</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דאי </w:t>
      </w:r>
      <w:proofErr w:type="spellStart"/>
      <w:r w:rsidRPr="00387BC5">
        <w:rPr>
          <w:rFonts w:ascii="Calibri" w:eastAsia="Calibri" w:hAnsi="Calibri" w:cs="David"/>
          <w:sz w:val="21"/>
          <w:szCs w:val="21"/>
          <w:rtl/>
        </w:rPr>
        <w:t>תימא</w:t>
      </w:r>
      <w:proofErr w:type="spellEnd"/>
      <w:r w:rsidRPr="00387BC5">
        <w:rPr>
          <w:rFonts w:ascii="Calibri" w:eastAsia="Calibri" w:hAnsi="Calibri" w:cs="David"/>
          <w:sz w:val="21"/>
          <w:szCs w:val="21"/>
          <w:rtl/>
        </w:rPr>
        <w:t xml:space="preserve"> משעה שמתחיל </w:t>
      </w:r>
      <w:proofErr w:type="spellStart"/>
      <w:r w:rsidRPr="00387BC5">
        <w:rPr>
          <w:rFonts w:ascii="Calibri" w:eastAsia="Calibri" w:hAnsi="Calibri" w:cs="David"/>
          <w:sz w:val="21"/>
          <w:szCs w:val="21"/>
          <w:rtl/>
        </w:rPr>
        <w:t>ליכנס</w:t>
      </w:r>
      <w:proofErr w:type="spellEnd"/>
      <w:r w:rsidRPr="00387BC5">
        <w:rPr>
          <w:rFonts w:ascii="Calibri" w:eastAsia="Calibri" w:hAnsi="Calibri" w:cs="David"/>
          <w:sz w:val="21"/>
          <w:szCs w:val="21"/>
          <w:rtl/>
        </w:rPr>
        <w:t xml:space="preserve">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 xml:space="preserve">זה אינו יכול להיות. </w:t>
      </w:r>
      <w:proofErr w:type="spellStart"/>
      <w:r w:rsidRPr="00387BC5">
        <w:rPr>
          <w:rFonts w:ascii="Calibri" w:eastAsia="Calibri" w:hAnsi="Calibri" w:cs="David"/>
          <w:sz w:val="21"/>
          <w:szCs w:val="21"/>
          <w:rtl/>
        </w:rPr>
        <w:t>דהא</w:t>
      </w:r>
      <w:proofErr w:type="spellEnd"/>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אמרי</w:t>
      </w:r>
      <w:r w:rsidRPr="00387BC5">
        <w:rPr>
          <w:rFonts w:ascii="Calibri" w:eastAsia="Calibri" w:hAnsi="Calibri" w:cs="David" w:hint="cs"/>
          <w:sz w:val="21"/>
          <w:szCs w:val="21"/>
          <w:rtl/>
        </w:rPr>
        <w:t>נן</w:t>
      </w:r>
      <w:proofErr w:type="spellEnd"/>
      <w:r w:rsidRPr="00387BC5">
        <w:rPr>
          <w:rFonts w:ascii="Calibri" w:eastAsia="Calibri" w:hAnsi="Calibri" w:cs="David"/>
          <w:sz w:val="21"/>
          <w:szCs w:val="21"/>
          <w:rtl/>
        </w:rPr>
        <w:t xml:space="preserve"> בפרק מי שהיה טמא בפסחים </w:t>
      </w:r>
      <w:r w:rsidRPr="00387BC5">
        <w:rPr>
          <w:rFonts w:ascii="Calibri" w:eastAsia="Calibri" w:hAnsi="Calibri" w:cs="David" w:hint="cs"/>
          <w:sz w:val="21"/>
          <w:szCs w:val="21"/>
          <w:rtl/>
        </w:rPr>
        <w:t xml:space="preserve">(צד ע"א) </w:t>
      </w:r>
      <w:proofErr w:type="spellStart"/>
      <w:r w:rsidRPr="00387BC5">
        <w:rPr>
          <w:rFonts w:ascii="Calibri" w:eastAsia="Calibri" w:hAnsi="Calibri" w:cs="David"/>
          <w:sz w:val="21"/>
          <w:szCs w:val="21"/>
          <w:rtl/>
        </w:rPr>
        <w:t>דעוביו</w:t>
      </w:r>
      <w:proofErr w:type="spellEnd"/>
      <w:r w:rsidRPr="00387BC5">
        <w:rPr>
          <w:rFonts w:ascii="Calibri" w:eastAsia="Calibri" w:hAnsi="Calibri" w:cs="David"/>
          <w:sz w:val="21"/>
          <w:szCs w:val="21"/>
          <w:rtl/>
        </w:rPr>
        <w:t xml:space="preserve"> של רקיע אחד מששה של יום</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ומשעת שקיעת החמה ועד צאת הכוכבים חמשת </w:t>
      </w:r>
      <w:proofErr w:type="spellStart"/>
      <w:r w:rsidRPr="00387BC5">
        <w:rPr>
          <w:rFonts w:ascii="Calibri" w:eastAsia="Calibri" w:hAnsi="Calibri" w:cs="David"/>
          <w:sz w:val="21"/>
          <w:szCs w:val="21"/>
          <w:rtl/>
        </w:rPr>
        <w:t>מילין</w:t>
      </w:r>
      <w:proofErr w:type="spellEnd"/>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ואחר בין השמשות צאת הכוכבים הוא לילה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כדאמרי</w:t>
      </w:r>
      <w:r w:rsidRPr="00387BC5">
        <w:rPr>
          <w:rFonts w:ascii="Calibri" w:eastAsia="Calibri" w:hAnsi="Calibri" w:cs="David" w:hint="cs"/>
          <w:sz w:val="21"/>
          <w:szCs w:val="21"/>
          <w:rtl/>
        </w:rPr>
        <w:t>נן</w:t>
      </w:r>
      <w:proofErr w:type="spellEnd"/>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שנים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בין השמשות</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שלשה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לילה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ועוד </w:t>
      </w:r>
      <w:proofErr w:type="spellStart"/>
      <w:r w:rsidRPr="00387BC5">
        <w:rPr>
          <w:rFonts w:ascii="Calibri" w:eastAsia="Calibri" w:hAnsi="Calibri" w:cs="David"/>
          <w:sz w:val="21"/>
          <w:szCs w:val="21"/>
          <w:rtl/>
        </w:rPr>
        <w:t>אמרי</w:t>
      </w:r>
      <w:r w:rsidRPr="00387BC5">
        <w:rPr>
          <w:rFonts w:ascii="Calibri" w:eastAsia="Calibri" w:hAnsi="Calibri" w:cs="David" w:hint="cs"/>
          <w:sz w:val="21"/>
          <w:szCs w:val="21"/>
          <w:rtl/>
        </w:rPr>
        <w:t>נן</w:t>
      </w:r>
      <w:proofErr w:type="spellEnd"/>
      <w:r w:rsidRPr="00387BC5">
        <w:rPr>
          <w:rFonts w:ascii="Calibri" w:eastAsia="Calibri" w:hAnsi="Calibri" w:cs="David"/>
          <w:sz w:val="21"/>
          <w:szCs w:val="21"/>
          <w:rtl/>
        </w:rPr>
        <w:t xml:space="preserve"> לקמן דלא אכלי כהנים תרומה עד שישלים בין השמשות דר' יוסי</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ומשישלים</w:t>
      </w:r>
      <w:proofErr w:type="spellEnd"/>
      <w:r w:rsidRPr="00387BC5">
        <w:rPr>
          <w:rFonts w:ascii="Calibri" w:eastAsia="Calibri" w:hAnsi="Calibri" w:cs="David"/>
          <w:sz w:val="21"/>
          <w:szCs w:val="21"/>
          <w:rtl/>
        </w:rPr>
        <w:t xml:space="preserve"> בין השמשות יאכלו הכהנים תרומה. וזמן אכילת כהנים מצאת הכוכבים ואילך. ואם אתה מפרש </w:t>
      </w:r>
      <w:proofErr w:type="spellStart"/>
      <w:r w:rsidRPr="00387BC5">
        <w:rPr>
          <w:rFonts w:ascii="Calibri" w:eastAsia="Calibri" w:hAnsi="Calibri" w:cs="David"/>
          <w:sz w:val="21"/>
          <w:szCs w:val="21"/>
          <w:rtl/>
        </w:rPr>
        <w:t>משתשקע</w:t>
      </w:r>
      <w:proofErr w:type="spellEnd"/>
      <w:r w:rsidRPr="00387BC5">
        <w:rPr>
          <w:rFonts w:ascii="Calibri" w:eastAsia="Calibri" w:hAnsi="Calibri" w:cs="David"/>
          <w:sz w:val="21"/>
          <w:szCs w:val="21"/>
          <w:rtl/>
        </w:rPr>
        <w:t xml:space="preserve"> החמה כמו שקיעת החמה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ואם כן הוי בין השמשות חמשת </w:t>
      </w:r>
      <w:proofErr w:type="spellStart"/>
      <w:r w:rsidRPr="00387BC5">
        <w:rPr>
          <w:rFonts w:ascii="Calibri" w:eastAsia="Calibri" w:hAnsi="Calibri" w:cs="David"/>
          <w:sz w:val="21"/>
          <w:szCs w:val="21"/>
          <w:rtl/>
        </w:rPr>
        <w:t>מילין</w:t>
      </w:r>
      <w:proofErr w:type="spellEnd"/>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ואם כן </w:t>
      </w:r>
      <w:proofErr w:type="spellStart"/>
      <w:r w:rsidRPr="00387BC5">
        <w:rPr>
          <w:rFonts w:ascii="Calibri" w:eastAsia="Calibri" w:hAnsi="Calibri" w:cs="David"/>
          <w:sz w:val="21"/>
          <w:szCs w:val="21"/>
          <w:rtl/>
        </w:rPr>
        <w:t>קשיא</w:t>
      </w:r>
      <w:proofErr w:type="spellEnd"/>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דרבה</w:t>
      </w:r>
      <w:proofErr w:type="spellEnd"/>
      <w:r w:rsidRPr="00387BC5">
        <w:rPr>
          <w:rFonts w:ascii="Calibri" w:eastAsia="Calibri" w:hAnsi="Calibri" w:cs="David"/>
          <w:sz w:val="21"/>
          <w:szCs w:val="21"/>
          <w:rtl/>
        </w:rPr>
        <w:t xml:space="preserve"> אדרבה. </w:t>
      </w:r>
      <w:proofErr w:type="spellStart"/>
      <w:r w:rsidRPr="00387BC5">
        <w:rPr>
          <w:rFonts w:ascii="Calibri" w:eastAsia="Calibri" w:hAnsi="Calibri" w:cs="David"/>
          <w:sz w:val="21"/>
          <w:szCs w:val="21"/>
          <w:rtl/>
        </w:rPr>
        <w:t>דרבה</w:t>
      </w:r>
      <w:proofErr w:type="spellEnd"/>
      <w:r w:rsidRPr="00387BC5">
        <w:rPr>
          <w:rFonts w:ascii="Calibri" w:eastAsia="Calibri" w:hAnsi="Calibri" w:cs="David"/>
          <w:sz w:val="21"/>
          <w:szCs w:val="21"/>
          <w:rtl/>
        </w:rPr>
        <w:t xml:space="preserve"> אמר לקמן דלא הוי בין השמשות אלא </w:t>
      </w:r>
      <w:proofErr w:type="spellStart"/>
      <w:r w:rsidRPr="00387BC5">
        <w:rPr>
          <w:rFonts w:ascii="Calibri" w:eastAsia="Calibri" w:hAnsi="Calibri" w:cs="David"/>
          <w:sz w:val="21"/>
          <w:szCs w:val="21"/>
          <w:rtl/>
        </w:rPr>
        <w:t>תילתא</w:t>
      </w:r>
      <w:proofErr w:type="spellEnd"/>
      <w:r w:rsidRPr="00387BC5">
        <w:rPr>
          <w:rFonts w:ascii="Calibri" w:eastAsia="Calibri" w:hAnsi="Calibri" w:cs="David"/>
          <w:sz w:val="21"/>
          <w:szCs w:val="21"/>
          <w:rtl/>
        </w:rPr>
        <w:t xml:space="preserve"> ריבעי מיל. אלא על כרחיך משקיעת החמה יום גמור הוא. ומשום הכי </w:t>
      </w:r>
      <w:proofErr w:type="spellStart"/>
      <w:r w:rsidRPr="00387BC5">
        <w:rPr>
          <w:rFonts w:ascii="Calibri" w:eastAsia="Calibri" w:hAnsi="Calibri" w:cs="David"/>
          <w:sz w:val="21"/>
          <w:szCs w:val="21"/>
          <w:rtl/>
        </w:rPr>
        <w:t>גרסי</w:t>
      </w:r>
      <w:r w:rsidRPr="00387BC5">
        <w:rPr>
          <w:rFonts w:ascii="Calibri" w:eastAsia="Calibri" w:hAnsi="Calibri" w:cs="David" w:hint="cs"/>
          <w:sz w:val="21"/>
          <w:szCs w:val="21"/>
          <w:rtl/>
        </w:rPr>
        <w:t>נן</w:t>
      </w:r>
      <w:proofErr w:type="spellEnd"/>
      <w:r w:rsidRPr="00387BC5">
        <w:rPr>
          <w:rFonts w:ascii="Calibri" w:eastAsia="Calibri" w:hAnsi="Calibri" w:cs="David"/>
          <w:sz w:val="21"/>
          <w:szCs w:val="21"/>
          <w:rtl/>
        </w:rPr>
        <w:t xml:space="preserve"> ביה משקיעת החמה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 xml:space="preserve">משעה שיתחיל </w:t>
      </w:r>
      <w:proofErr w:type="spellStart"/>
      <w:r w:rsidRPr="00387BC5">
        <w:rPr>
          <w:rFonts w:ascii="Calibri" w:eastAsia="Calibri" w:hAnsi="Calibri" w:cs="David"/>
          <w:sz w:val="21"/>
          <w:szCs w:val="21"/>
          <w:rtl/>
        </w:rPr>
        <w:t>ליכנס</w:t>
      </w:r>
      <w:proofErr w:type="spellEnd"/>
      <w:r w:rsidRPr="00387BC5">
        <w:rPr>
          <w:rFonts w:ascii="Calibri" w:eastAsia="Calibri" w:hAnsi="Calibri" w:cs="David"/>
          <w:sz w:val="21"/>
          <w:szCs w:val="21"/>
          <w:rtl/>
        </w:rPr>
        <w:t xml:space="preserve"> ברקיע לשקוע. </w:t>
      </w:r>
      <w:proofErr w:type="spellStart"/>
      <w:r w:rsidRPr="00387BC5">
        <w:rPr>
          <w:rFonts w:ascii="Calibri" w:eastAsia="Calibri" w:hAnsi="Calibri" w:cs="David"/>
          <w:sz w:val="21"/>
          <w:szCs w:val="21"/>
          <w:rtl/>
        </w:rPr>
        <w:t>ומשתשקע</w:t>
      </w:r>
      <w:proofErr w:type="spellEnd"/>
      <w:r w:rsidRPr="00387BC5">
        <w:rPr>
          <w:rFonts w:ascii="Calibri" w:eastAsia="Calibri" w:hAnsi="Calibri" w:cs="David"/>
          <w:sz w:val="21"/>
          <w:szCs w:val="21"/>
          <w:rtl/>
        </w:rPr>
        <w:t xml:space="preserve"> משמע שנכנס כבר</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ועדיין לא הגיע לאחורי כ</w:t>
      </w:r>
      <w:smartTag w:uri="urn:schemas-microsoft-com:office:smarttags" w:element="PersonName">
        <w:r w:rsidRPr="00387BC5">
          <w:rPr>
            <w:rFonts w:ascii="Calibri" w:eastAsia="Calibri" w:hAnsi="Calibri" w:cs="David"/>
            <w:sz w:val="21"/>
            <w:szCs w:val="21"/>
            <w:rtl/>
          </w:rPr>
          <w:t>יפה</w:t>
        </w:r>
      </w:smartTag>
      <w:r w:rsidRPr="00387BC5">
        <w:rPr>
          <w:rFonts w:ascii="Calibri" w:eastAsia="Calibri" w:hAnsi="Calibri" w:cs="David"/>
          <w:sz w:val="21"/>
          <w:szCs w:val="21"/>
          <w:rtl/>
        </w:rPr>
        <w:t xml:space="preserve"> מכל וכל. וראיה לדבר נר חנוכה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דאמרי</w:t>
      </w:r>
      <w:r w:rsidRPr="00387BC5">
        <w:rPr>
          <w:rFonts w:ascii="Calibri" w:eastAsia="Calibri" w:hAnsi="Calibri" w:cs="David" w:hint="cs"/>
          <w:sz w:val="21"/>
          <w:szCs w:val="21"/>
          <w:rtl/>
        </w:rPr>
        <w:t>נן</w:t>
      </w:r>
      <w:proofErr w:type="spellEnd"/>
      <w:r w:rsidRPr="00387BC5">
        <w:rPr>
          <w:rFonts w:ascii="Calibri" w:eastAsia="Calibri" w:hAnsi="Calibri" w:cs="David"/>
          <w:sz w:val="21"/>
          <w:szCs w:val="21"/>
          <w:rtl/>
        </w:rPr>
        <w:t xml:space="preserve"> </w:t>
      </w:r>
      <w:r w:rsidRPr="00387BC5">
        <w:rPr>
          <w:rFonts w:ascii="Calibri" w:eastAsia="Calibri" w:hAnsi="Calibri" w:cs="David" w:hint="cs"/>
          <w:sz w:val="21"/>
          <w:szCs w:val="21"/>
          <w:rtl/>
        </w:rPr>
        <w:t xml:space="preserve">(שבת </w:t>
      </w:r>
      <w:proofErr w:type="spellStart"/>
      <w:r w:rsidRPr="00387BC5">
        <w:rPr>
          <w:rFonts w:ascii="Calibri" w:eastAsia="Calibri" w:hAnsi="Calibri" w:cs="David" w:hint="cs"/>
          <w:sz w:val="21"/>
          <w:szCs w:val="21"/>
          <w:rtl/>
        </w:rPr>
        <w:t>כא</w:t>
      </w:r>
      <w:proofErr w:type="spellEnd"/>
      <w:r w:rsidRPr="00387BC5">
        <w:rPr>
          <w:rFonts w:ascii="Calibri" w:eastAsia="Calibri" w:hAnsi="Calibri" w:cs="David" w:hint="cs"/>
          <w:sz w:val="21"/>
          <w:szCs w:val="21"/>
          <w:rtl/>
        </w:rPr>
        <w:t xml:space="preserve"> ע"ב) </w:t>
      </w:r>
      <w:proofErr w:type="spellStart"/>
      <w:r w:rsidRPr="00387BC5">
        <w:rPr>
          <w:rFonts w:ascii="Calibri" w:eastAsia="Calibri" w:hAnsi="Calibri" w:cs="David"/>
          <w:sz w:val="21"/>
          <w:szCs w:val="21"/>
          <w:rtl/>
        </w:rPr>
        <w:t>מצותה</w:t>
      </w:r>
      <w:proofErr w:type="spellEnd"/>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משתשקע</w:t>
      </w:r>
      <w:proofErr w:type="spellEnd"/>
      <w:r w:rsidRPr="00387BC5">
        <w:rPr>
          <w:rFonts w:ascii="Calibri" w:eastAsia="Calibri" w:hAnsi="Calibri" w:cs="David"/>
          <w:sz w:val="21"/>
          <w:szCs w:val="21"/>
          <w:rtl/>
        </w:rPr>
        <w:t xml:space="preserve"> החמה עד שתכלה רגל מן השוק</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ריגלא</w:t>
      </w:r>
      <w:proofErr w:type="spellEnd"/>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דתרמודאי</w:t>
      </w:r>
      <w:proofErr w:type="spellEnd"/>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דההוא</w:t>
      </w:r>
      <w:proofErr w:type="spellEnd"/>
      <w:r w:rsidRPr="00387BC5">
        <w:rPr>
          <w:rFonts w:ascii="Calibri" w:eastAsia="Calibri" w:hAnsi="Calibri" w:cs="David"/>
          <w:sz w:val="21"/>
          <w:szCs w:val="21"/>
          <w:rtl/>
        </w:rPr>
        <w:t xml:space="preserve">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 xml:space="preserve">לילה הוא. ואי לא </w:t>
      </w:r>
      <w:proofErr w:type="spellStart"/>
      <w:r w:rsidRPr="00387BC5">
        <w:rPr>
          <w:rFonts w:ascii="Calibri" w:eastAsia="Calibri" w:hAnsi="Calibri" w:cs="David"/>
          <w:sz w:val="21"/>
          <w:szCs w:val="21"/>
          <w:rtl/>
        </w:rPr>
        <w:t>גרסי</w:t>
      </w:r>
      <w:r w:rsidRPr="00387BC5">
        <w:rPr>
          <w:rFonts w:ascii="Calibri" w:eastAsia="Calibri" w:hAnsi="Calibri" w:cs="David" w:hint="cs"/>
          <w:sz w:val="21"/>
          <w:szCs w:val="21"/>
          <w:rtl/>
        </w:rPr>
        <w:t>נן</w:t>
      </w:r>
      <w:proofErr w:type="spellEnd"/>
      <w:r w:rsidRPr="00387BC5">
        <w:rPr>
          <w:rFonts w:ascii="Calibri" w:eastAsia="Calibri" w:hAnsi="Calibri" w:cs="David"/>
          <w:sz w:val="21"/>
          <w:szCs w:val="21"/>
          <w:rtl/>
        </w:rPr>
        <w:t xml:space="preserve"> הכא כל שפני מזרח </w:t>
      </w:r>
      <w:proofErr w:type="spellStart"/>
      <w:r w:rsidRPr="00387BC5">
        <w:rPr>
          <w:rFonts w:ascii="Calibri" w:eastAsia="Calibri" w:hAnsi="Calibri" w:cs="David"/>
          <w:sz w:val="21"/>
          <w:szCs w:val="21"/>
          <w:rtl/>
        </w:rPr>
        <w:t>מאדימין</w:t>
      </w:r>
      <w:proofErr w:type="spellEnd"/>
      <w:r w:rsidRPr="00387BC5">
        <w:rPr>
          <w:rFonts w:ascii="Calibri" w:eastAsia="Calibri" w:hAnsi="Calibri" w:cs="David"/>
          <w:sz w:val="21"/>
          <w:szCs w:val="21"/>
          <w:rtl/>
        </w:rPr>
        <w:t xml:space="preserve">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 xml:space="preserve">הוי משמע </w:t>
      </w:r>
      <w:proofErr w:type="spellStart"/>
      <w:r w:rsidRPr="00387BC5">
        <w:rPr>
          <w:rFonts w:ascii="Calibri" w:eastAsia="Calibri" w:hAnsi="Calibri" w:cs="David"/>
          <w:sz w:val="21"/>
          <w:szCs w:val="21"/>
          <w:rtl/>
        </w:rPr>
        <w:t>משתשקע</w:t>
      </w:r>
      <w:proofErr w:type="spellEnd"/>
      <w:r w:rsidRPr="00387BC5">
        <w:rPr>
          <w:rFonts w:ascii="Calibri" w:eastAsia="Calibri" w:hAnsi="Calibri" w:cs="David"/>
          <w:sz w:val="21"/>
          <w:szCs w:val="21"/>
          <w:rtl/>
        </w:rPr>
        <w:t xml:space="preserve"> החמה לילה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דהכי</w:t>
      </w:r>
      <w:proofErr w:type="spellEnd"/>
      <w:r w:rsidRPr="00387BC5">
        <w:rPr>
          <w:rFonts w:ascii="Calibri" w:eastAsia="Calibri" w:hAnsi="Calibri" w:cs="David"/>
          <w:sz w:val="21"/>
          <w:szCs w:val="21"/>
          <w:rtl/>
        </w:rPr>
        <w:t xml:space="preserve"> משמע</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שנרחקה כבר לאחורי כ</w:t>
      </w:r>
      <w:smartTag w:uri="urn:schemas-microsoft-com:office:smarttags" w:element="PersonName">
        <w:r w:rsidRPr="00387BC5">
          <w:rPr>
            <w:rFonts w:ascii="Calibri" w:eastAsia="Calibri" w:hAnsi="Calibri" w:cs="David"/>
            <w:sz w:val="21"/>
            <w:szCs w:val="21"/>
            <w:rtl/>
          </w:rPr>
          <w:t>יפה</w:t>
        </w:r>
      </w:smartTag>
      <w:r w:rsidRPr="00387BC5">
        <w:rPr>
          <w:rFonts w:ascii="Calibri" w:eastAsia="Calibri" w:hAnsi="Calibri" w:cs="David"/>
          <w:sz w:val="21"/>
          <w:szCs w:val="21"/>
          <w:rtl/>
        </w:rPr>
        <w:t xml:space="preserve"> ואינה כנגד החלון שלה. והילכך משקיעת החמה בכל מקום </w:t>
      </w:r>
      <w:proofErr w:type="spellStart"/>
      <w:r w:rsidRPr="00387BC5">
        <w:rPr>
          <w:rFonts w:ascii="Calibri" w:eastAsia="Calibri" w:hAnsi="Calibri" w:cs="David"/>
          <w:sz w:val="21"/>
          <w:szCs w:val="21"/>
          <w:rtl/>
        </w:rPr>
        <w:t>גרסי</w:t>
      </w:r>
      <w:r w:rsidRPr="00387BC5">
        <w:rPr>
          <w:rFonts w:ascii="Calibri" w:eastAsia="Calibri" w:hAnsi="Calibri" w:cs="David" w:hint="cs"/>
          <w:sz w:val="21"/>
          <w:szCs w:val="21"/>
          <w:rtl/>
        </w:rPr>
        <w:t>נן</w:t>
      </w:r>
      <w:proofErr w:type="spellEnd"/>
      <w:r w:rsidRPr="00387BC5">
        <w:rPr>
          <w:rFonts w:ascii="Calibri" w:eastAsia="Calibri" w:hAnsi="Calibri" w:cs="David"/>
          <w:sz w:val="21"/>
          <w:szCs w:val="21"/>
          <w:rtl/>
        </w:rPr>
        <w:t xml:space="preserve"> לה לילה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לבד מזה שהוא בין השמשו</w:t>
      </w:r>
      <w:r w:rsidRPr="00387BC5">
        <w:rPr>
          <w:rFonts w:ascii="Calibri" w:eastAsia="Calibri" w:hAnsi="Calibri" w:cs="David" w:hint="cs"/>
          <w:sz w:val="21"/>
          <w:szCs w:val="21"/>
          <w:rtl/>
        </w:rPr>
        <w:t>ת</w:t>
      </w:r>
      <w:r w:rsidRPr="00387BC5">
        <w:rPr>
          <w:rFonts w:ascii="Calibri" w:eastAsia="Calibri" w:hAnsi="Calibri" w:cs="David"/>
          <w:sz w:val="21"/>
          <w:szCs w:val="21"/>
          <w:rtl/>
        </w:rPr>
        <w:t>. ועוד ראיה גמורה ממסכת זבחים</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דגרסי</w:t>
      </w:r>
      <w:r w:rsidRPr="00387BC5">
        <w:rPr>
          <w:rFonts w:ascii="Calibri" w:eastAsia="Calibri" w:hAnsi="Calibri" w:cs="David" w:hint="cs"/>
          <w:sz w:val="21"/>
          <w:szCs w:val="21"/>
          <w:rtl/>
        </w:rPr>
        <w:t>נן</w:t>
      </w:r>
      <w:proofErr w:type="spellEnd"/>
      <w:r w:rsidRPr="00387BC5">
        <w:rPr>
          <w:rFonts w:ascii="Calibri" w:eastAsia="Calibri" w:hAnsi="Calibri" w:cs="David"/>
          <w:sz w:val="21"/>
          <w:szCs w:val="21"/>
          <w:rtl/>
        </w:rPr>
        <w:t xml:space="preserve"> בפר</w:t>
      </w:r>
      <w:r w:rsidRPr="00387BC5">
        <w:rPr>
          <w:rFonts w:ascii="Calibri" w:eastAsia="Calibri" w:hAnsi="Calibri" w:cs="David" w:hint="cs"/>
          <w:sz w:val="21"/>
          <w:szCs w:val="21"/>
          <w:rtl/>
        </w:rPr>
        <w:t>ק</w:t>
      </w:r>
      <w:r w:rsidRPr="00387BC5">
        <w:rPr>
          <w:rFonts w:ascii="Calibri" w:eastAsia="Calibri" w:hAnsi="Calibri" w:cs="David"/>
          <w:sz w:val="21"/>
          <w:szCs w:val="21"/>
          <w:rtl/>
        </w:rPr>
        <w:t xml:space="preserve"> אי זהו מקומן</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קדשים </w:t>
      </w:r>
      <w:proofErr w:type="spellStart"/>
      <w:r w:rsidRPr="00387BC5">
        <w:rPr>
          <w:rFonts w:ascii="Calibri" w:eastAsia="Calibri" w:hAnsi="Calibri" w:cs="David"/>
          <w:sz w:val="21"/>
          <w:szCs w:val="21"/>
          <w:rtl/>
        </w:rPr>
        <w:t>הנאכלין</w:t>
      </w:r>
      <w:proofErr w:type="spellEnd"/>
      <w:r w:rsidRPr="00387BC5">
        <w:rPr>
          <w:rFonts w:ascii="Calibri" w:eastAsia="Calibri" w:hAnsi="Calibri" w:cs="David"/>
          <w:sz w:val="21"/>
          <w:szCs w:val="21"/>
          <w:rtl/>
        </w:rPr>
        <w:t xml:space="preserve"> ליום אחד </w:t>
      </w:r>
      <w:proofErr w:type="spellStart"/>
      <w:r w:rsidRPr="00387BC5">
        <w:rPr>
          <w:rFonts w:ascii="Calibri" w:eastAsia="Calibri" w:hAnsi="Calibri" w:cs="David"/>
          <w:sz w:val="21"/>
          <w:szCs w:val="21"/>
          <w:rtl/>
        </w:rPr>
        <w:t>נאכלין</w:t>
      </w:r>
      <w:proofErr w:type="spellEnd"/>
      <w:r w:rsidRPr="00387BC5">
        <w:rPr>
          <w:rFonts w:ascii="Calibri" w:eastAsia="Calibri" w:hAnsi="Calibri" w:cs="David"/>
          <w:sz w:val="21"/>
          <w:szCs w:val="21"/>
          <w:rtl/>
        </w:rPr>
        <w:t xml:space="preserve"> ומחשבין בדמיו </w:t>
      </w:r>
      <w:proofErr w:type="spellStart"/>
      <w:r w:rsidRPr="00387BC5">
        <w:rPr>
          <w:rFonts w:ascii="Calibri" w:eastAsia="Calibri" w:hAnsi="Calibri" w:cs="David"/>
          <w:sz w:val="21"/>
          <w:szCs w:val="21"/>
          <w:rtl/>
        </w:rPr>
        <w:t>משתשקע</w:t>
      </w:r>
      <w:proofErr w:type="spellEnd"/>
      <w:r w:rsidRPr="00387BC5">
        <w:rPr>
          <w:rFonts w:ascii="Calibri" w:eastAsia="Calibri" w:hAnsi="Calibri" w:cs="David"/>
          <w:sz w:val="21"/>
          <w:szCs w:val="21"/>
          <w:rtl/>
        </w:rPr>
        <w:t xml:space="preserve"> החמה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דהיינו חוץ לזמנו</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דכיון</w:t>
      </w:r>
      <w:proofErr w:type="spellEnd"/>
      <w:r w:rsidRPr="00387BC5">
        <w:rPr>
          <w:rFonts w:ascii="Calibri" w:eastAsia="Calibri" w:hAnsi="Calibri" w:cs="David"/>
          <w:sz w:val="21"/>
          <w:szCs w:val="21"/>
          <w:rtl/>
        </w:rPr>
        <w:t xml:space="preserve"> שעבר יום שחיטתן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 xml:space="preserve">אינן </w:t>
      </w:r>
      <w:proofErr w:type="spellStart"/>
      <w:r w:rsidRPr="00387BC5">
        <w:rPr>
          <w:rFonts w:ascii="Calibri" w:eastAsia="Calibri" w:hAnsi="Calibri" w:cs="David"/>
          <w:sz w:val="21"/>
          <w:szCs w:val="21"/>
          <w:rtl/>
        </w:rPr>
        <w:t>ראויין</w:t>
      </w:r>
      <w:proofErr w:type="spellEnd"/>
      <w:r w:rsidRPr="00387BC5">
        <w:rPr>
          <w:rFonts w:ascii="Calibri" w:eastAsia="Calibri" w:hAnsi="Calibri" w:cs="David"/>
          <w:sz w:val="21"/>
          <w:szCs w:val="21"/>
          <w:rtl/>
        </w:rPr>
        <w:t xml:space="preserve"> לזריקה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ד</w:t>
      </w:r>
      <w:r w:rsidRPr="00387BC5">
        <w:rPr>
          <w:rFonts w:ascii="Calibri" w:eastAsia="Calibri" w:hAnsi="Calibri" w:cs="David" w:hint="cs"/>
          <w:sz w:val="21"/>
          <w:szCs w:val="21"/>
          <w:rtl/>
        </w:rPr>
        <w:t>'</w:t>
      </w:r>
      <w:r w:rsidRPr="00387BC5">
        <w:rPr>
          <w:rFonts w:ascii="Calibri" w:eastAsia="Calibri" w:hAnsi="Calibri" w:cs="David"/>
          <w:sz w:val="21"/>
          <w:szCs w:val="21"/>
          <w:rtl/>
        </w:rPr>
        <w:t>ביום</w:t>
      </w:r>
      <w:proofErr w:type="spellEnd"/>
      <w:r w:rsidRPr="00387BC5">
        <w:rPr>
          <w:rFonts w:ascii="Calibri" w:eastAsia="Calibri" w:hAnsi="Calibri" w:cs="David"/>
          <w:sz w:val="21"/>
          <w:szCs w:val="21"/>
          <w:rtl/>
        </w:rPr>
        <w:t xml:space="preserve"> צוותו</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כת</w:t>
      </w:r>
      <w:r w:rsidRPr="00387BC5">
        <w:rPr>
          <w:rFonts w:ascii="Calibri" w:eastAsia="Calibri" w:hAnsi="Calibri" w:cs="David" w:hint="cs"/>
          <w:sz w:val="21"/>
          <w:szCs w:val="21"/>
          <w:rtl/>
        </w:rPr>
        <w:t>יב,</w:t>
      </w:r>
      <w:r w:rsidRPr="00387BC5">
        <w:rPr>
          <w:rFonts w:ascii="Calibri" w:eastAsia="Calibri" w:hAnsi="Calibri" w:cs="David"/>
          <w:sz w:val="21"/>
          <w:szCs w:val="21"/>
          <w:rtl/>
        </w:rPr>
        <w:t xml:space="preserve"> ונפסל הדם משבאה הלילה. ובבשרן </w:t>
      </w:r>
      <w:proofErr w:type="spellStart"/>
      <w:r w:rsidRPr="00387BC5">
        <w:rPr>
          <w:rFonts w:ascii="Calibri" w:eastAsia="Calibri" w:hAnsi="Calibri" w:cs="David"/>
          <w:sz w:val="21"/>
          <w:szCs w:val="21"/>
          <w:rtl/>
        </w:rPr>
        <w:t>ואימוריהן</w:t>
      </w:r>
      <w:proofErr w:type="spellEnd"/>
      <w:r w:rsidRPr="00387BC5">
        <w:rPr>
          <w:rFonts w:ascii="Calibri" w:eastAsia="Calibri" w:hAnsi="Calibri" w:cs="David"/>
          <w:sz w:val="21"/>
          <w:szCs w:val="21"/>
          <w:rtl/>
        </w:rPr>
        <w:t xml:space="preserve">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משיעלה עמוד השחר</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דאינן</w:t>
      </w:r>
      <w:proofErr w:type="spellEnd"/>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ראויין</w:t>
      </w:r>
      <w:proofErr w:type="spellEnd"/>
      <w:r w:rsidRPr="00387BC5">
        <w:rPr>
          <w:rFonts w:ascii="Calibri" w:eastAsia="Calibri" w:hAnsi="Calibri" w:cs="David"/>
          <w:sz w:val="21"/>
          <w:szCs w:val="21"/>
          <w:rtl/>
        </w:rPr>
        <w:t xml:space="preserve"> שוב להקטרה. קדשים הנאכלים לשני ימים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 xml:space="preserve">מחשבין בדמיו </w:t>
      </w:r>
      <w:proofErr w:type="spellStart"/>
      <w:r w:rsidRPr="00387BC5">
        <w:rPr>
          <w:rFonts w:ascii="Calibri" w:eastAsia="Calibri" w:hAnsi="Calibri" w:cs="David"/>
          <w:sz w:val="21"/>
          <w:szCs w:val="21"/>
          <w:rtl/>
        </w:rPr>
        <w:t>משתשקע</w:t>
      </w:r>
      <w:proofErr w:type="spellEnd"/>
      <w:r w:rsidRPr="00387BC5">
        <w:rPr>
          <w:rFonts w:ascii="Calibri" w:eastAsia="Calibri" w:hAnsi="Calibri" w:cs="David"/>
          <w:sz w:val="21"/>
          <w:szCs w:val="21"/>
          <w:rtl/>
        </w:rPr>
        <w:t xml:space="preserve"> החמה </w:t>
      </w:r>
      <w:proofErr w:type="spellStart"/>
      <w:r w:rsidRPr="00387BC5">
        <w:rPr>
          <w:rFonts w:ascii="Calibri" w:eastAsia="Calibri" w:hAnsi="Calibri" w:cs="David"/>
          <w:sz w:val="21"/>
          <w:szCs w:val="21"/>
          <w:rtl/>
        </w:rPr>
        <w:t>כו</w:t>
      </w:r>
      <w:proofErr w:type="spellEnd"/>
      <w:r w:rsidRPr="00387BC5">
        <w:rPr>
          <w:rFonts w:ascii="Calibri" w:eastAsia="Calibri" w:hAnsi="Calibri" w:cs="David"/>
          <w:sz w:val="21"/>
          <w:szCs w:val="21"/>
          <w:rtl/>
        </w:rPr>
        <w:t xml:space="preserve">'. ועל כרחיך האי </w:t>
      </w:r>
      <w:proofErr w:type="spellStart"/>
      <w:r w:rsidRPr="00387BC5">
        <w:rPr>
          <w:rFonts w:ascii="Calibri" w:eastAsia="Calibri" w:hAnsi="Calibri" w:cs="David"/>
          <w:sz w:val="21"/>
          <w:szCs w:val="21"/>
          <w:rtl/>
        </w:rPr>
        <w:t>משתשקע</w:t>
      </w:r>
      <w:proofErr w:type="spellEnd"/>
      <w:r w:rsidRPr="00387BC5">
        <w:rPr>
          <w:rFonts w:ascii="Calibri" w:eastAsia="Calibri" w:hAnsi="Calibri" w:cs="David"/>
          <w:sz w:val="21"/>
          <w:szCs w:val="21"/>
          <w:rtl/>
        </w:rPr>
        <w:t xml:space="preserve"> היינו שכבר שקעה חמה מכל וכל</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וכבר יצאו כוכבים</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דאילו</w:t>
      </w:r>
      <w:proofErr w:type="spellEnd"/>
      <w:r w:rsidRPr="00387BC5">
        <w:rPr>
          <w:rFonts w:ascii="Calibri" w:eastAsia="Calibri" w:hAnsi="Calibri" w:cs="David"/>
          <w:sz w:val="21"/>
          <w:szCs w:val="21"/>
          <w:rtl/>
        </w:rPr>
        <w:t xml:space="preserve"> לאו הכי</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היאך מחשבין בדם</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אלא הוי חוץ מזמנו</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שהרי יום הוא וראוי להקטירו. וכן כל מקום שתמצא </w:t>
      </w:r>
      <w:r w:rsidRPr="00387BC5">
        <w:rPr>
          <w:rFonts w:ascii="Calibri" w:eastAsia="Calibri" w:hAnsi="Calibri" w:cs="David" w:hint="cs"/>
          <w:sz w:val="21"/>
          <w:szCs w:val="21"/>
          <w:rtl/>
        </w:rPr>
        <w:t>'</w:t>
      </w:r>
      <w:proofErr w:type="spellStart"/>
      <w:r w:rsidRPr="00387BC5">
        <w:rPr>
          <w:rFonts w:ascii="Calibri" w:eastAsia="Calibri" w:hAnsi="Calibri" w:cs="David"/>
          <w:sz w:val="21"/>
          <w:szCs w:val="21"/>
          <w:rtl/>
        </w:rPr>
        <w:t>משתשקע</w:t>
      </w:r>
      <w:proofErr w:type="spellEnd"/>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תמצא פירושו מכוון כמו שפירשתי. פירש ר' יצחק בר' ברוך מפי רבינו יעקב</w:t>
      </w:r>
      <w:r w:rsidRPr="00387BC5">
        <w:rPr>
          <w:rFonts w:ascii="Calibri" w:eastAsia="Calibri" w:hAnsi="Calibri" w:cs="David" w:hint="cs"/>
          <w:sz w:val="21"/>
          <w:szCs w:val="21"/>
          <w:rtl/>
        </w:rPr>
        <w:t xml:space="preserve">". </w:t>
      </w:r>
    </w:p>
    <w:p w14:paraId="2B07127C"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רבינו תם פותח בסתירה בין הגמרא במסכת שבת (לד ע"ב) שם אמרו </w:t>
      </w:r>
      <w:proofErr w:type="spellStart"/>
      <w:r w:rsidRPr="00387BC5">
        <w:rPr>
          <w:rFonts w:ascii="Calibri" w:eastAsia="Calibri" w:hAnsi="Calibri" w:cs="David" w:hint="cs"/>
          <w:sz w:val="21"/>
          <w:szCs w:val="21"/>
          <w:rtl/>
        </w:rPr>
        <w:t>שמשתשקע</w:t>
      </w:r>
      <w:proofErr w:type="spellEnd"/>
      <w:r w:rsidRPr="00387BC5">
        <w:rPr>
          <w:rFonts w:ascii="Calibri" w:eastAsia="Calibri" w:hAnsi="Calibri" w:cs="David" w:hint="cs"/>
          <w:sz w:val="21"/>
          <w:szCs w:val="21"/>
          <w:rtl/>
        </w:rPr>
        <w:t xml:space="preserve"> החמה עד צאת הכוכבים הוא זמן מהלך שלושת רבעי מיל לבין הגמרא בפסחים (צד ע"א) שם אמרו שמשקיעת החמה עד צאת הכוכבים הוא זמן מהלך ד' או ה' </w:t>
      </w:r>
      <w:proofErr w:type="spellStart"/>
      <w:r w:rsidRPr="00387BC5">
        <w:rPr>
          <w:rFonts w:ascii="Calibri" w:eastAsia="Calibri" w:hAnsi="Calibri" w:cs="David" w:hint="cs"/>
          <w:sz w:val="21"/>
          <w:szCs w:val="21"/>
          <w:rtl/>
        </w:rPr>
        <w:t>מילין</w:t>
      </w:r>
      <w:proofErr w:type="spellEnd"/>
      <w:r w:rsidRPr="00387BC5">
        <w:rPr>
          <w:rFonts w:ascii="Calibri" w:eastAsia="Calibri" w:hAnsi="Calibri" w:cs="David" w:hint="cs"/>
          <w:sz w:val="21"/>
          <w:szCs w:val="21"/>
          <w:rtl/>
        </w:rPr>
        <w:t>. מיישב רבינו תם שיש לחלק בין לשון 'שקיעת החמה', שפירושו תחילת השקיעה, לבין לשון '</w:t>
      </w:r>
      <w:proofErr w:type="spellStart"/>
      <w:r w:rsidRPr="00387BC5">
        <w:rPr>
          <w:rFonts w:ascii="Calibri" w:eastAsia="Calibri" w:hAnsi="Calibri" w:cs="David" w:hint="cs"/>
          <w:sz w:val="21"/>
          <w:szCs w:val="21"/>
          <w:rtl/>
        </w:rPr>
        <w:t>משתשקע</w:t>
      </w:r>
      <w:proofErr w:type="spellEnd"/>
      <w:r w:rsidRPr="00387BC5">
        <w:rPr>
          <w:rFonts w:ascii="Calibri" w:eastAsia="Calibri" w:hAnsi="Calibri" w:cs="David" w:hint="cs"/>
          <w:sz w:val="21"/>
          <w:szCs w:val="21"/>
          <w:rtl/>
        </w:rPr>
        <w:t xml:space="preserve"> החמה' שפירושו סוף השקיעה והיינו צאת הכוכבים. ומפרש רבינו תם שרק במסכת שבת '</w:t>
      </w:r>
      <w:proofErr w:type="spellStart"/>
      <w:r w:rsidRPr="00387BC5">
        <w:rPr>
          <w:rFonts w:ascii="Calibri" w:eastAsia="Calibri" w:hAnsi="Calibri" w:cs="David" w:hint="cs"/>
          <w:sz w:val="21"/>
          <w:szCs w:val="21"/>
          <w:rtl/>
        </w:rPr>
        <w:t>משתשקע</w:t>
      </w:r>
      <w:proofErr w:type="spellEnd"/>
      <w:r w:rsidRPr="00387BC5">
        <w:rPr>
          <w:rFonts w:ascii="Calibri" w:eastAsia="Calibri" w:hAnsi="Calibri" w:cs="David" w:hint="cs"/>
          <w:sz w:val="21"/>
          <w:szCs w:val="21"/>
          <w:rtl/>
        </w:rPr>
        <w:t xml:space="preserve"> החמה' פירושו תחילת בין השמשות, דהיינו זמן מהלך של שלושת רבעי מיל קודם צאת הכוכבים (שהוא זמן '</w:t>
      </w:r>
      <w:proofErr w:type="spellStart"/>
      <w:r w:rsidRPr="00387BC5">
        <w:rPr>
          <w:rFonts w:ascii="Calibri" w:eastAsia="Calibri" w:hAnsi="Calibri" w:cs="David" w:hint="cs"/>
          <w:sz w:val="21"/>
          <w:szCs w:val="21"/>
          <w:rtl/>
        </w:rPr>
        <w:t>משתשקע</w:t>
      </w:r>
      <w:proofErr w:type="spellEnd"/>
      <w:r w:rsidRPr="00387BC5">
        <w:rPr>
          <w:rFonts w:ascii="Calibri" w:eastAsia="Calibri" w:hAnsi="Calibri" w:cs="David" w:hint="cs"/>
          <w:sz w:val="21"/>
          <w:szCs w:val="21"/>
          <w:rtl/>
        </w:rPr>
        <w:t xml:space="preserve"> החמה' המתואר במסכת פסחים), וזה משום שבגמרא אמרו: "</w:t>
      </w:r>
      <w:proofErr w:type="spellStart"/>
      <w:r w:rsidRPr="00387BC5">
        <w:rPr>
          <w:rFonts w:ascii="Calibri" w:eastAsia="Calibri" w:hAnsi="Calibri" w:cs="David" w:hint="cs"/>
          <w:sz w:val="21"/>
          <w:szCs w:val="21"/>
          <w:rtl/>
        </w:rPr>
        <w:t>משתשקע</w:t>
      </w:r>
      <w:proofErr w:type="spellEnd"/>
      <w:r w:rsidRPr="00387BC5">
        <w:rPr>
          <w:rFonts w:ascii="Calibri" w:eastAsia="Calibri" w:hAnsi="Calibri" w:cs="David" w:hint="cs"/>
          <w:sz w:val="21"/>
          <w:szCs w:val="21"/>
          <w:rtl/>
        </w:rPr>
        <w:t xml:space="preserve"> החמה, כל זמן שפני מזרח </w:t>
      </w:r>
      <w:proofErr w:type="spellStart"/>
      <w:r w:rsidRPr="00387BC5">
        <w:rPr>
          <w:rFonts w:ascii="Calibri" w:eastAsia="Calibri" w:hAnsi="Calibri" w:cs="David" w:hint="cs"/>
          <w:sz w:val="21"/>
          <w:szCs w:val="21"/>
          <w:rtl/>
        </w:rPr>
        <w:t>מאדימין</w:t>
      </w:r>
      <w:proofErr w:type="spellEnd"/>
      <w:r w:rsidRPr="00387BC5">
        <w:rPr>
          <w:rFonts w:ascii="Calibri" w:eastAsia="Calibri" w:hAnsi="Calibri" w:cs="David" w:hint="cs"/>
          <w:sz w:val="21"/>
          <w:szCs w:val="21"/>
          <w:rtl/>
        </w:rPr>
        <w:t>", דהיינו שמדובר בסוף השקיעה, אך בעוד השמש מטילה אדמומיות בשמים. אך בכל מקום אחר בגמרא שבו נאמר '</w:t>
      </w:r>
      <w:proofErr w:type="spellStart"/>
      <w:r w:rsidRPr="00387BC5">
        <w:rPr>
          <w:rFonts w:ascii="Calibri" w:eastAsia="Calibri" w:hAnsi="Calibri" w:cs="David" w:hint="cs"/>
          <w:sz w:val="21"/>
          <w:szCs w:val="21"/>
          <w:rtl/>
        </w:rPr>
        <w:t>משתשקע</w:t>
      </w:r>
      <w:proofErr w:type="spellEnd"/>
      <w:r w:rsidRPr="00387BC5">
        <w:rPr>
          <w:rFonts w:ascii="Calibri" w:eastAsia="Calibri" w:hAnsi="Calibri" w:cs="David" w:hint="cs"/>
          <w:sz w:val="21"/>
          <w:szCs w:val="21"/>
          <w:rtl/>
        </w:rPr>
        <w:t xml:space="preserve"> החמה' - הכוונה לצאת הכוכבים, ובמקום שאמרו: 'שקיעת החמה' - הכוונה לתחילת השקיעה. </w:t>
      </w:r>
    </w:p>
    <w:p w14:paraId="495CDDE9"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לפי שיטתו יש לברר את לשון הגמרא לגבי סוף זמן הקרבת </w:t>
      </w:r>
      <w:proofErr w:type="spellStart"/>
      <w:r w:rsidRPr="00387BC5">
        <w:rPr>
          <w:rFonts w:ascii="Calibri" w:eastAsia="Calibri" w:hAnsi="Calibri" w:cs="David" w:hint="cs"/>
          <w:sz w:val="21"/>
          <w:szCs w:val="21"/>
          <w:rtl/>
        </w:rPr>
        <w:t>הקרבנות</w:t>
      </w:r>
      <w:proofErr w:type="spellEnd"/>
      <w:r w:rsidRPr="00387BC5">
        <w:rPr>
          <w:rFonts w:ascii="Calibri" w:eastAsia="Calibri" w:hAnsi="Calibri" w:cs="David" w:hint="cs"/>
          <w:sz w:val="21"/>
          <w:szCs w:val="21"/>
          <w:rtl/>
        </w:rPr>
        <w:t>. לשון הגמרא בזבחים (נו ע"א) הוא: "דם נפסל בשקיעת החמה". ובהמשך (שם ע"ב) הגמרא מביאה ברייתא: "</w:t>
      </w:r>
      <w:r w:rsidRPr="00387BC5">
        <w:rPr>
          <w:rFonts w:ascii="Calibri" w:eastAsia="Calibri" w:hAnsi="Calibri" w:cs="David"/>
          <w:sz w:val="21"/>
          <w:szCs w:val="21"/>
          <w:rtl/>
        </w:rPr>
        <w:t>תניא כוותיה דרבי יוחנן</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קדשים </w:t>
      </w:r>
      <w:proofErr w:type="spellStart"/>
      <w:r w:rsidRPr="00387BC5">
        <w:rPr>
          <w:rFonts w:ascii="Calibri" w:eastAsia="Calibri" w:hAnsi="Calibri" w:cs="David"/>
          <w:sz w:val="21"/>
          <w:szCs w:val="21"/>
          <w:rtl/>
        </w:rPr>
        <w:t>הנאכלין</w:t>
      </w:r>
      <w:proofErr w:type="spellEnd"/>
      <w:r w:rsidRPr="00387BC5">
        <w:rPr>
          <w:rFonts w:ascii="Calibri" w:eastAsia="Calibri" w:hAnsi="Calibri" w:cs="David"/>
          <w:sz w:val="21"/>
          <w:szCs w:val="21"/>
          <w:rtl/>
        </w:rPr>
        <w:t xml:space="preserve"> ליום אחד מחשבין בדמן </w:t>
      </w:r>
      <w:proofErr w:type="spellStart"/>
      <w:r w:rsidRPr="00387BC5">
        <w:rPr>
          <w:rFonts w:ascii="Calibri" w:eastAsia="Calibri" w:hAnsi="Calibri" w:cs="David"/>
          <w:sz w:val="21"/>
          <w:szCs w:val="21"/>
          <w:rtl/>
        </w:rPr>
        <w:t>משתשקע</w:t>
      </w:r>
      <w:proofErr w:type="spellEnd"/>
      <w:r w:rsidRPr="00387BC5">
        <w:rPr>
          <w:rFonts w:ascii="Calibri" w:eastAsia="Calibri" w:hAnsi="Calibri" w:cs="David"/>
          <w:sz w:val="21"/>
          <w:szCs w:val="21"/>
          <w:rtl/>
        </w:rPr>
        <w:t xml:space="preserve"> החמה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ובבשרן </w:t>
      </w:r>
      <w:proofErr w:type="spellStart"/>
      <w:r w:rsidRPr="00387BC5">
        <w:rPr>
          <w:rFonts w:ascii="Calibri" w:eastAsia="Calibri" w:hAnsi="Calibri" w:cs="David"/>
          <w:sz w:val="21"/>
          <w:szCs w:val="21"/>
          <w:rtl/>
        </w:rPr>
        <w:t>ובאימוריהן</w:t>
      </w:r>
      <w:proofErr w:type="spellEnd"/>
      <w:r w:rsidRPr="00387BC5">
        <w:rPr>
          <w:rFonts w:ascii="Calibri" w:eastAsia="Calibri" w:hAnsi="Calibri" w:cs="David"/>
          <w:sz w:val="21"/>
          <w:szCs w:val="21"/>
          <w:rtl/>
        </w:rPr>
        <w:t xml:space="preserve"> משיעלה עמוד השחר</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קדשים </w:t>
      </w:r>
      <w:proofErr w:type="spellStart"/>
      <w:r w:rsidRPr="00387BC5">
        <w:rPr>
          <w:rFonts w:ascii="Calibri" w:eastAsia="Calibri" w:hAnsi="Calibri" w:cs="David"/>
          <w:sz w:val="21"/>
          <w:szCs w:val="21"/>
          <w:rtl/>
        </w:rPr>
        <w:t>הנאכלין</w:t>
      </w:r>
      <w:proofErr w:type="spellEnd"/>
      <w:r w:rsidRPr="00387BC5">
        <w:rPr>
          <w:rFonts w:ascii="Calibri" w:eastAsia="Calibri" w:hAnsi="Calibri" w:cs="David"/>
          <w:sz w:val="21"/>
          <w:szCs w:val="21"/>
          <w:rtl/>
        </w:rPr>
        <w:t xml:space="preserve"> לשני ימים ולילה אחת מחשבין בדמן </w:t>
      </w:r>
      <w:proofErr w:type="spellStart"/>
      <w:r w:rsidRPr="00387BC5">
        <w:rPr>
          <w:rFonts w:ascii="Calibri" w:eastAsia="Calibri" w:hAnsi="Calibri" w:cs="David"/>
          <w:sz w:val="21"/>
          <w:szCs w:val="21"/>
          <w:rtl/>
        </w:rPr>
        <w:t>משתשקע</w:t>
      </w:r>
      <w:proofErr w:type="spellEnd"/>
      <w:r w:rsidRPr="00387BC5">
        <w:rPr>
          <w:rFonts w:ascii="Calibri" w:eastAsia="Calibri" w:hAnsi="Calibri" w:cs="David"/>
          <w:sz w:val="21"/>
          <w:szCs w:val="21"/>
          <w:rtl/>
        </w:rPr>
        <w:t xml:space="preserve"> החמה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ובאימוריהן</w:t>
      </w:r>
      <w:proofErr w:type="spellEnd"/>
      <w:r w:rsidRPr="00387BC5">
        <w:rPr>
          <w:rFonts w:ascii="Calibri" w:eastAsia="Calibri" w:hAnsi="Calibri" w:cs="David"/>
          <w:sz w:val="21"/>
          <w:szCs w:val="21"/>
          <w:rtl/>
        </w:rPr>
        <w:t xml:space="preserve"> משיעלה עמוד השחר</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ובבשרן </w:t>
      </w:r>
      <w:proofErr w:type="spellStart"/>
      <w:r w:rsidRPr="00387BC5">
        <w:rPr>
          <w:rFonts w:ascii="Calibri" w:eastAsia="Calibri" w:hAnsi="Calibri" w:cs="David"/>
          <w:sz w:val="21"/>
          <w:szCs w:val="21"/>
          <w:rtl/>
        </w:rPr>
        <w:t>משתשקע</w:t>
      </w:r>
      <w:proofErr w:type="spellEnd"/>
      <w:r w:rsidRPr="00387BC5">
        <w:rPr>
          <w:rFonts w:ascii="Calibri" w:eastAsia="Calibri" w:hAnsi="Calibri" w:cs="David"/>
          <w:sz w:val="21"/>
          <w:szCs w:val="21"/>
          <w:rtl/>
        </w:rPr>
        <w:t xml:space="preserve"> החמה של שני ימים</w:t>
      </w:r>
      <w:r w:rsidRPr="00387BC5">
        <w:rPr>
          <w:rFonts w:ascii="Calibri" w:eastAsia="Calibri" w:hAnsi="Calibri" w:cs="David" w:hint="cs"/>
          <w:sz w:val="21"/>
          <w:szCs w:val="21"/>
          <w:rtl/>
        </w:rPr>
        <w:t xml:space="preserve">". </w:t>
      </w:r>
    </w:p>
    <w:p w14:paraId="0ABA1CB3"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נמצא ששיטת רבינו תם מבוססת על יישוב הסתירה בין הגמרות. מלשון מימרתו של רב יצחק בר </w:t>
      </w:r>
      <w:proofErr w:type="spellStart"/>
      <w:r w:rsidRPr="00387BC5">
        <w:rPr>
          <w:rFonts w:ascii="Calibri" w:eastAsia="Calibri" w:hAnsi="Calibri" w:cs="David" w:hint="cs"/>
          <w:sz w:val="21"/>
          <w:szCs w:val="21"/>
          <w:rtl/>
        </w:rPr>
        <w:t>אבודימי</w:t>
      </w:r>
      <w:proofErr w:type="spellEnd"/>
      <w:r w:rsidRPr="00387BC5">
        <w:rPr>
          <w:rFonts w:ascii="Calibri" w:eastAsia="Calibri" w:hAnsi="Calibri" w:cs="David" w:hint="cs"/>
          <w:sz w:val="21"/>
          <w:szCs w:val="21"/>
          <w:rtl/>
        </w:rPr>
        <w:t xml:space="preserve"> (זבחים שם ע"א): "</w:t>
      </w:r>
      <w:r w:rsidRPr="00387BC5">
        <w:rPr>
          <w:rFonts w:ascii="Calibri" w:eastAsia="Calibri" w:hAnsi="Calibri" w:cs="David"/>
          <w:sz w:val="21"/>
          <w:szCs w:val="21"/>
          <w:rtl/>
        </w:rPr>
        <w:t>מנין לדם שנפסל בשקיעת החמה</w:t>
      </w:r>
      <w:r w:rsidRPr="00387BC5">
        <w:rPr>
          <w:rFonts w:ascii="Calibri" w:eastAsia="Calibri" w:hAnsi="Calibri" w:cs="David" w:hint="cs"/>
          <w:sz w:val="21"/>
          <w:szCs w:val="21"/>
          <w:rtl/>
        </w:rPr>
        <w:t xml:space="preserve">", משמע שדם נפסל בתחילת השקיעה, ולעומת זאת מלשון </w:t>
      </w:r>
      <w:proofErr w:type="spellStart"/>
      <w:r w:rsidRPr="00387BC5">
        <w:rPr>
          <w:rFonts w:ascii="Calibri" w:eastAsia="Calibri" w:hAnsi="Calibri" w:cs="David" w:hint="cs"/>
          <w:sz w:val="21"/>
          <w:szCs w:val="21"/>
          <w:rtl/>
        </w:rPr>
        <w:t>הברייתא</w:t>
      </w:r>
      <w:proofErr w:type="spellEnd"/>
      <w:r w:rsidRPr="00387BC5">
        <w:rPr>
          <w:rFonts w:ascii="Calibri" w:eastAsia="Calibri" w:hAnsi="Calibri" w:cs="David" w:hint="cs"/>
          <w:sz w:val="21"/>
          <w:szCs w:val="21"/>
          <w:rtl/>
        </w:rPr>
        <w:t xml:space="preserve"> משמע שדם נפסל בסוף השקיעה, דהיינו צאת הכוכבים </w:t>
      </w:r>
      <w:r w:rsidRPr="00387BC5">
        <w:rPr>
          <w:rFonts w:ascii="Calibri" w:eastAsia="Calibri" w:hAnsi="Calibri" w:cs="David"/>
          <w:sz w:val="21"/>
          <w:szCs w:val="21"/>
          <w:rtl/>
        </w:rPr>
        <w:t>–</w:t>
      </w:r>
      <w:r w:rsidRPr="00387BC5">
        <w:rPr>
          <w:rFonts w:ascii="Calibri" w:eastAsia="Calibri" w:hAnsi="Calibri" w:cs="David" w:hint="cs"/>
          <w:sz w:val="21"/>
          <w:szCs w:val="21"/>
          <w:rtl/>
        </w:rPr>
        <w:t xml:space="preserve"> לילה. רבינו תם בספר הישר הכריע כלשון </w:t>
      </w:r>
      <w:proofErr w:type="spellStart"/>
      <w:r w:rsidRPr="00387BC5">
        <w:rPr>
          <w:rFonts w:ascii="Calibri" w:eastAsia="Calibri" w:hAnsi="Calibri" w:cs="David" w:hint="cs"/>
          <w:sz w:val="21"/>
          <w:szCs w:val="21"/>
          <w:rtl/>
        </w:rPr>
        <w:t>הברייתא</w:t>
      </w:r>
      <w:proofErr w:type="spellEnd"/>
      <w:r w:rsidRPr="00387BC5">
        <w:rPr>
          <w:rFonts w:ascii="Calibri" w:eastAsia="Calibri" w:hAnsi="Calibri" w:cs="David" w:hint="cs"/>
          <w:sz w:val="21"/>
          <w:szCs w:val="21"/>
          <w:rtl/>
        </w:rPr>
        <w:t xml:space="preserve">, שדם נפסל בסוף השקיעה, כלומר צאת הכוכבים, ונימוקו הוא שבוודאי אפשר להקריב כל היום עד הלילה. </w:t>
      </w:r>
    </w:p>
    <w:p w14:paraId="20EBA578"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אמנם התוספות שם (זבחים נו ע"א ד"ה מנין) העלו אפשרות אחרת: "...</w:t>
      </w:r>
      <w:r w:rsidRPr="00387BC5">
        <w:rPr>
          <w:rFonts w:ascii="Calibri" w:eastAsia="Calibri" w:hAnsi="Calibri" w:cs="David"/>
          <w:sz w:val="21"/>
          <w:szCs w:val="21"/>
          <w:rtl/>
        </w:rPr>
        <w:t xml:space="preserve">והא </w:t>
      </w:r>
      <w:proofErr w:type="spellStart"/>
      <w:r w:rsidRPr="00387BC5">
        <w:rPr>
          <w:rFonts w:ascii="Calibri" w:eastAsia="Calibri" w:hAnsi="Calibri" w:cs="David"/>
          <w:sz w:val="21"/>
          <w:szCs w:val="21"/>
          <w:rtl/>
        </w:rPr>
        <w:t>דאמר</w:t>
      </w:r>
      <w:proofErr w:type="spellEnd"/>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בשמעתא</w:t>
      </w:r>
      <w:proofErr w:type="spellEnd"/>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דנאכלין</w:t>
      </w:r>
      <w:proofErr w:type="spellEnd"/>
      <w:r w:rsidRPr="00387BC5">
        <w:rPr>
          <w:rFonts w:ascii="Calibri" w:eastAsia="Calibri" w:hAnsi="Calibri" w:cs="David"/>
          <w:sz w:val="21"/>
          <w:szCs w:val="21"/>
          <w:rtl/>
        </w:rPr>
        <w:t xml:space="preserve"> ליום אחד מחשבים בדמו </w:t>
      </w:r>
      <w:proofErr w:type="spellStart"/>
      <w:r w:rsidRPr="00387BC5">
        <w:rPr>
          <w:rFonts w:ascii="Calibri" w:eastAsia="Calibri" w:hAnsi="Calibri" w:cs="David"/>
          <w:sz w:val="21"/>
          <w:szCs w:val="21"/>
          <w:rtl/>
        </w:rPr>
        <w:t>משתשקע</w:t>
      </w:r>
      <w:proofErr w:type="spellEnd"/>
      <w:r w:rsidRPr="00387BC5">
        <w:rPr>
          <w:rFonts w:ascii="Calibri" w:eastAsia="Calibri" w:hAnsi="Calibri" w:cs="David"/>
          <w:sz w:val="21"/>
          <w:szCs w:val="21"/>
          <w:rtl/>
        </w:rPr>
        <w:t xml:space="preserve"> החמה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היינו תחילת שקיעה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ומדאורייתא</w:t>
      </w:r>
      <w:proofErr w:type="spellEnd"/>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ולא צאת הכוכבים</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דומיא</w:t>
      </w:r>
      <w:proofErr w:type="spellEnd"/>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דאימורין</w:t>
      </w:r>
      <w:proofErr w:type="spellEnd"/>
      <w:r w:rsidRPr="00387BC5">
        <w:rPr>
          <w:rFonts w:ascii="Calibri" w:eastAsia="Calibri" w:hAnsi="Calibri" w:cs="David"/>
          <w:sz w:val="21"/>
          <w:szCs w:val="21"/>
          <w:rtl/>
        </w:rPr>
        <w:t xml:space="preserve"> ובשר </w:t>
      </w:r>
      <w:proofErr w:type="spellStart"/>
      <w:r w:rsidRPr="00387BC5">
        <w:rPr>
          <w:rFonts w:ascii="Calibri" w:eastAsia="Calibri" w:hAnsi="Calibri" w:cs="David"/>
          <w:sz w:val="21"/>
          <w:szCs w:val="21"/>
          <w:rtl/>
        </w:rPr>
        <w:t>דחשיב</w:t>
      </w:r>
      <w:proofErr w:type="spellEnd"/>
      <w:r w:rsidRPr="00387BC5">
        <w:rPr>
          <w:rFonts w:ascii="Calibri" w:eastAsia="Calibri" w:hAnsi="Calibri" w:cs="David"/>
          <w:sz w:val="21"/>
          <w:szCs w:val="21"/>
          <w:rtl/>
        </w:rPr>
        <w:t xml:space="preserve"> לקמן בהדי דם</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ו</w:t>
      </w:r>
      <w:r w:rsidRPr="00387BC5">
        <w:rPr>
          <w:rFonts w:ascii="Calibri" w:eastAsia="Calibri" w:hAnsi="Calibri" w:cs="David" w:hint="cs"/>
          <w:sz w:val="21"/>
          <w:szCs w:val="21"/>
          <w:rtl/>
        </w:rPr>
        <w:t>'</w:t>
      </w:r>
      <w:r w:rsidRPr="00387BC5">
        <w:rPr>
          <w:rFonts w:ascii="Calibri" w:eastAsia="Calibri" w:hAnsi="Calibri" w:cs="David"/>
          <w:sz w:val="21"/>
          <w:szCs w:val="21"/>
          <w:rtl/>
        </w:rPr>
        <w:t>משתשקע</w:t>
      </w:r>
      <w:proofErr w:type="spellEnd"/>
      <w:r w:rsidRPr="00387BC5">
        <w:rPr>
          <w:rFonts w:ascii="Calibri" w:eastAsia="Calibri" w:hAnsi="Calibri" w:cs="David"/>
          <w:sz w:val="21"/>
          <w:szCs w:val="21"/>
          <w:rtl/>
        </w:rPr>
        <w:t xml:space="preserve"> החמה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דלקמן לא הוי כמו </w:t>
      </w:r>
      <w:r w:rsidRPr="00387BC5">
        <w:rPr>
          <w:rFonts w:ascii="Calibri" w:eastAsia="Calibri" w:hAnsi="Calibri" w:cs="David" w:hint="cs"/>
          <w:sz w:val="21"/>
          <w:szCs w:val="21"/>
          <w:rtl/>
        </w:rPr>
        <w:t>'</w:t>
      </w:r>
      <w:proofErr w:type="spellStart"/>
      <w:r w:rsidRPr="00387BC5">
        <w:rPr>
          <w:rFonts w:ascii="Calibri" w:eastAsia="Calibri" w:hAnsi="Calibri" w:cs="David"/>
          <w:sz w:val="21"/>
          <w:szCs w:val="21"/>
          <w:rtl/>
        </w:rPr>
        <w:t>משתשקע</w:t>
      </w:r>
      <w:proofErr w:type="spellEnd"/>
      <w:r w:rsidRPr="00387BC5">
        <w:rPr>
          <w:rFonts w:ascii="Calibri" w:eastAsia="Calibri" w:hAnsi="Calibri" w:cs="David"/>
          <w:sz w:val="21"/>
          <w:szCs w:val="21"/>
          <w:rtl/>
        </w:rPr>
        <w:t xml:space="preserve"> החמה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בעלמא</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דרגיל</w:t>
      </w:r>
      <w:proofErr w:type="spellEnd"/>
      <w:r w:rsidRPr="00387BC5">
        <w:rPr>
          <w:rFonts w:ascii="Calibri" w:eastAsia="Calibri" w:hAnsi="Calibri" w:cs="David"/>
          <w:sz w:val="21"/>
          <w:szCs w:val="21"/>
          <w:rtl/>
        </w:rPr>
        <w:t xml:space="preserve"> רבינו תם לפרש </w:t>
      </w:r>
      <w:proofErr w:type="spellStart"/>
      <w:r w:rsidRPr="00387BC5">
        <w:rPr>
          <w:rFonts w:ascii="Calibri" w:eastAsia="Calibri" w:hAnsi="Calibri" w:cs="David"/>
          <w:sz w:val="21"/>
          <w:szCs w:val="21"/>
          <w:rtl/>
        </w:rPr>
        <w:t>ד</w:t>
      </w:r>
      <w:r w:rsidRPr="00387BC5">
        <w:rPr>
          <w:rFonts w:ascii="Calibri" w:eastAsia="Calibri" w:hAnsi="Calibri" w:cs="David" w:hint="cs"/>
          <w:sz w:val="21"/>
          <w:szCs w:val="21"/>
          <w:rtl/>
        </w:rPr>
        <w:t>'</w:t>
      </w:r>
      <w:r w:rsidRPr="00387BC5">
        <w:rPr>
          <w:rFonts w:ascii="Calibri" w:eastAsia="Calibri" w:hAnsi="Calibri" w:cs="David"/>
          <w:sz w:val="21"/>
          <w:szCs w:val="21"/>
          <w:rtl/>
        </w:rPr>
        <w:t>שקיעה</w:t>
      </w:r>
      <w:proofErr w:type="spellEnd"/>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דווקא משמע תחילת שקיעה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אבל </w:t>
      </w:r>
      <w:r w:rsidRPr="00387BC5">
        <w:rPr>
          <w:rFonts w:ascii="Calibri" w:eastAsia="Calibri" w:hAnsi="Calibri" w:cs="David" w:hint="cs"/>
          <w:sz w:val="21"/>
          <w:szCs w:val="21"/>
          <w:rtl/>
        </w:rPr>
        <w:t>'</w:t>
      </w:r>
      <w:proofErr w:type="spellStart"/>
      <w:r w:rsidRPr="00387BC5">
        <w:rPr>
          <w:rFonts w:ascii="Calibri" w:eastAsia="Calibri" w:hAnsi="Calibri" w:cs="David"/>
          <w:sz w:val="21"/>
          <w:szCs w:val="21"/>
          <w:rtl/>
        </w:rPr>
        <w:t>משתשקע</w:t>
      </w:r>
      <w:proofErr w:type="spellEnd"/>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משמע סוף שקיעה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משום </w:t>
      </w:r>
      <w:proofErr w:type="spellStart"/>
      <w:r w:rsidRPr="00387BC5">
        <w:rPr>
          <w:rFonts w:ascii="Calibri" w:eastAsia="Calibri" w:hAnsi="Calibri" w:cs="David"/>
          <w:sz w:val="21"/>
          <w:szCs w:val="21"/>
          <w:rtl/>
        </w:rPr>
        <w:t>דקשה</w:t>
      </w:r>
      <w:proofErr w:type="spellEnd"/>
      <w:r w:rsidRPr="00387BC5">
        <w:rPr>
          <w:rFonts w:ascii="Calibri" w:eastAsia="Calibri" w:hAnsi="Calibri" w:cs="David"/>
          <w:sz w:val="21"/>
          <w:szCs w:val="21"/>
          <w:rtl/>
        </w:rPr>
        <w:t xml:space="preserve"> ליה </w:t>
      </w:r>
      <w:proofErr w:type="spellStart"/>
      <w:r w:rsidRPr="00387BC5">
        <w:rPr>
          <w:rFonts w:ascii="Calibri" w:eastAsia="Calibri" w:hAnsi="Calibri" w:cs="David"/>
          <w:sz w:val="21"/>
          <w:szCs w:val="21"/>
          <w:rtl/>
        </w:rPr>
        <w:t>דבסוף</w:t>
      </w:r>
      <w:proofErr w:type="spellEnd"/>
      <w:r w:rsidRPr="00387BC5">
        <w:rPr>
          <w:rFonts w:ascii="Calibri" w:eastAsia="Calibri" w:hAnsi="Calibri" w:cs="David"/>
          <w:sz w:val="21"/>
          <w:szCs w:val="21"/>
          <w:rtl/>
        </w:rPr>
        <w:t xml:space="preserve"> פרק במה </w:t>
      </w:r>
      <w:proofErr w:type="spellStart"/>
      <w:r w:rsidRPr="00387BC5">
        <w:rPr>
          <w:rFonts w:ascii="Calibri" w:eastAsia="Calibri" w:hAnsi="Calibri" w:cs="David"/>
          <w:sz w:val="21"/>
          <w:szCs w:val="21"/>
          <w:rtl/>
        </w:rPr>
        <w:t>מדליקין</w:t>
      </w:r>
      <w:proofErr w:type="spellEnd"/>
      <w:r w:rsidRPr="00387BC5">
        <w:rPr>
          <w:rFonts w:ascii="Calibri" w:eastAsia="Calibri" w:hAnsi="Calibri" w:cs="David"/>
          <w:sz w:val="21"/>
          <w:szCs w:val="21"/>
          <w:rtl/>
        </w:rPr>
        <w:t xml:space="preserve"> (שבת לד</w:t>
      </w:r>
      <w:r w:rsidRPr="00387BC5">
        <w:rPr>
          <w:rFonts w:ascii="Calibri" w:eastAsia="Calibri" w:hAnsi="Calibri" w:cs="David" w:hint="cs"/>
          <w:sz w:val="21"/>
          <w:szCs w:val="21"/>
          <w:rtl/>
        </w:rPr>
        <w:t xml:space="preserve"> ע"ב</w:t>
      </w:r>
      <w:r w:rsidRPr="00387BC5">
        <w:rPr>
          <w:rFonts w:ascii="Calibri" w:eastAsia="Calibri" w:hAnsi="Calibri" w:cs="David"/>
          <w:sz w:val="21"/>
          <w:szCs w:val="21"/>
          <w:rtl/>
        </w:rPr>
        <w:t xml:space="preserve">) משמע משקיעת חמה עד לילה </w:t>
      </w:r>
      <w:proofErr w:type="spellStart"/>
      <w:r w:rsidRPr="00387BC5">
        <w:rPr>
          <w:rFonts w:ascii="Calibri" w:eastAsia="Calibri" w:hAnsi="Calibri" w:cs="David"/>
          <w:sz w:val="21"/>
          <w:szCs w:val="21"/>
          <w:rtl/>
        </w:rPr>
        <w:t>תלתא</w:t>
      </w:r>
      <w:proofErr w:type="spellEnd"/>
      <w:r w:rsidRPr="00387BC5">
        <w:rPr>
          <w:rFonts w:ascii="Calibri" w:eastAsia="Calibri" w:hAnsi="Calibri" w:cs="David"/>
          <w:sz w:val="21"/>
          <w:szCs w:val="21"/>
          <w:rtl/>
        </w:rPr>
        <w:t xml:space="preserve"> ריבעי מיל</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ובפרק מי שהיה טמא (פסחים צד</w:t>
      </w:r>
      <w:r w:rsidRPr="00387BC5">
        <w:rPr>
          <w:rFonts w:ascii="Calibri" w:eastAsia="Calibri" w:hAnsi="Calibri" w:cs="David" w:hint="cs"/>
          <w:sz w:val="21"/>
          <w:szCs w:val="21"/>
          <w:rtl/>
        </w:rPr>
        <w:t xml:space="preserve"> ע"א</w:t>
      </w:r>
      <w:r w:rsidRPr="00387BC5">
        <w:rPr>
          <w:rFonts w:ascii="Calibri" w:eastAsia="Calibri" w:hAnsi="Calibri" w:cs="David"/>
          <w:sz w:val="21"/>
          <w:szCs w:val="21"/>
          <w:rtl/>
        </w:rPr>
        <w:t xml:space="preserve">) משמע </w:t>
      </w:r>
      <w:proofErr w:type="spellStart"/>
      <w:r w:rsidRPr="00387BC5">
        <w:rPr>
          <w:rFonts w:ascii="Calibri" w:eastAsia="Calibri" w:hAnsi="Calibri" w:cs="David"/>
          <w:sz w:val="21"/>
          <w:szCs w:val="21"/>
          <w:rtl/>
        </w:rPr>
        <w:t>דמשתשקע</w:t>
      </w:r>
      <w:proofErr w:type="spellEnd"/>
      <w:r w:rsidRPr="00387BC5">
        <w:rPr>
          <w:rFonts w:ascii="Calibri" w:eastAsia="Calibri" w:hAnsi="Calibri" w:cs="David"/>
          <w:sz w:val="21"/>
          <w:szCs w:val="21"/>
          <w:rtl/>
        </w:rPr>
        <w:t xml:space="preserve"> החמה עד צאת הכוכבים ארבע </w:t>
      </w:r>
      <w:proofErr w:type="spellStart"/>
      <w:r w:rsidRPr="00387BC5">
        <w:rPr>
          <w:rFonts w:ascii="Calibri" w:eastAsia="Calibri" w:hAnsi="Calibri" w:cs="David"/>
          <w:sz w:val="21"/>
          <w:szCs w:val="21"/>
          <w:rtl/>
        </w:rPr>
        <w:t>מילין</w:t>
      </w:r>
      <w:proofErr w:type="spellEnd"/>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וחשיב</w:t>
      </w:r>
      <w:proofErr w:type="spellEnd"/>
      <w:r w:rsidRPr="00387BC5">
        <w:rPr>
          <w:rFonts w:ascii="Calibri" w:eastAsia="Calibri" w:hAnsi="Calibri" w:cs="David"/>
          <w:sz w:val="21"/>
          <w:szCs w:val="21"/>
          <w:rtl/>
        </w:rPr>
        <w:t xml:space="preserve"> ליה במדידת היום</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דמפרש</w:t>
      </w:r>
      <w:proofErr w:type="spellEnd"/>
      <w:r w:rsidRPr="00387BC5">
        <w:rPr>
          <w:rFonts w:ascii="Calibri" w:eastAsia="Calibri" w:hAnsi="Calibri" w:cs="David"/>
          <w:sz w:val="21"/>
          <w:szCs w:val="21"/>
          <w:rtl/>
        </w:rPr>
        <w:t xml:space="preserve"> רבינו תם </w:t>
      </w:r>
      <w:proofErr w:type="spellStart"/>
      <w:r w:rsidRPr="00387BC5">
        <w:rPr>
          <w:rFonts w:ascii="Calibri" w:eastAsia="Calibri" w:hAnsi="Calibri" w:cs="David"/>
          <w:sz w:val="21"/>
          <w:szCs w:val="21"/>
          <w:rtl/>
        </w:rPr>
        <w:t>דמשקיעה</w:t>
      </w:r>
      <w:proofErr w:type="spellEnd"/>
      <w:r w:rsidRPr="00387BC5">
        <w:rPr>
          <w:rFonts w:ascii="Calibri" w:eastAsia="Calibri" w:hAnsi="Calibri" w:cs="David"/>
          <w:sz w:val="21"/>
          <w:szCs w:val="21"/>
          <w:rtl/>
        </w:rPr>
        <w:t xml:space="preserve"> משמע תחילת שקיעה</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שהחמה </w:t>
      </w:r>
      <w:proofErr w:type="spellStart"/>
      <w:r w:rsidRPr="00387BC5">
        <w:rPr>
          <w:rFonts w:ascii="Calibri" w:eastAsia="Calibri" w:hAnsi="Calibri" w:cs="David"/>
          <w:sz w:val="21"/>
          <w:szCs w:val="21"/>
          <w:rtl/>
        </w:rPr>
        <w:t>מתחלת</w:t>
      </w:r>
      <w:proofErr w:type="spellEnd"/>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ליכנס</w:t>
      </w:r>
      <w:proofErr w:type="spellEnd"/>
      <w:r w:rsidRPr="00387BC5">
        <w:rPr>
          <w:rFonts w:ascii="Calibri" w:eastAsia="Calibri" w:hAnsi="Calibri" w:cs="David"/>
          <w:sz w:val="21"/>
          <w:szCs w:val="21"/>
          <w:rtl/>
        </w:rPr>
        <w:t xml:space="preserve"> בעובי הרקיע</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ואתי שפיר </w:t>
      </w:r>
      <w:proofErr w:type="spellStart"/>
      <w:r w:rsidRPr="00387BC5">
        <w:rPr>
          <w:rFonts w:ascii="Calibri" w:eastAsia="Calibri" w:hAnsi="Calibri" w:cs="David"/>
          <w:sz w:val="21"/>
          <w:szCs w:val="21"/>
          <w:rtl/>
        </w:rPr>
        <w:t>דאיידי</w:t>
      </w:r>
      <w:proofErr w:type="spellEnd"/>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דבסמוך</w:t>
      </w:r>
      <w:proofErr w:type="spellEnd"/>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קתני</w:t>
      </w:r>
      <w:proofErr w:type="spellEnd"/>
      <w:r w:rsidRPr="00387BC5">
        <w:rPr>
          <w:rFonts w:ascii="Calibri" w:eastAsia="Calibri" w:hAnsi="Calibri" w:cs="David"/>
          <w:sz w:val="21"/>
          <w:szCs w:val="21"/>
          <w:rtl/>
        </w:rPr>
        <w:t xml:space="preserve"> גבי בשר קדשים קלים ובבשרם </w:t>
      </w:r>
      <w:proofErr w:type="spellStart"/>
      <w:r w:rsidRPr="00387BC5">
        <w:rPr>
          <w:rFonts w:ascii="Calibri" w:eastAsia="Calibri" w:hAnsi="Calibri" w:cs="David"/>
          <w:sz w:val="21"/>
          <w:szCs w:val="21"/>
          <w:rtl/>
        </w:rPr>
        <w:t>משתשקע</w:t>
      </w:r>
      <w:proofErr w:type="spellEnd"/>
      <w:r w:rsidRPr="00387BC5">
        <w:rPr>
          <w:rFonts w:ascii="Calibri" w:eastAsia="Calibri" w:hAnsi="Calibri" w:cs="David"/>
          <w:sz w:val="21"/>
          <w:szCs w:val="21"/>
          <w:rtl/>
        </w:rPr>
        <w:t xml:space="preserve"> החמה של יום שני</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דהיינו על </w:t>
      </w:r>
      <w:proofErr w:type="spellStart"/>
      <w:r w:rsidRPr="00387BC5">
        <w:rPr>
          <w:rFonts w:ascii="Calibri" w:eastAsia="Calibri" w:hAnsi="Calibri" w:cs="David"/>
          <w:sz w:val="21"/>
          <w:szCs w:val="21"/>
          <w:rtl/>
        </w:rPr>
        <w:t>כרחך</w:t>
      </w:r>
      <w:proofErr w:type="spellEnd"/>
      <w:r w:rsidRPr="00387BC5">
        <w:rPr>
          <w:rFonts w:ascii="Calibri" w:eastAsia="Calibri" w:hAnsi="Calibri" w:cs="David"/>
          <w:sz w:val="21"/>
          <w:szCs w:val="21"/>
          <w:rtl/>
        </w:rPr>
        <w:t xml:space="preserve"> צאת הכוכבים</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תני נמי האי לישנא גבי דם אף על גב </w:t>
      </w:r>
      <w:proofErr w:type="spellStart"/>
      <w:r w:rsidRPr="00387BC5">
        <w:rPr>
          <w:rFonts w:ascii="Calibri" w:eastAsia="Calibri" w:hAnsi="Calibri" w:cs="David"/>
          <w:sz w:val="21"/>
          <w:szCs w:val="21"/>
          <w:rtl/>
        </w:rPr>
        <w:t>שחלוקין</w:t>
      </w:r>
      <w:proofErr w:type="spellEnd"/>
      <w:r w:rsidRPr="00387BC5">
        <w:rPr>
          <w:rFonts w:ascii="Calibri" w:eastAsia="Calibri" w:hAnsi="Calibri" w:cs="David"/>
          <w:sz w:val="21"/>
          <w:szCs w:val="21"/>
          <w:rtl/>
        </w:rPr>
        <w:t xml:space="preserve"> זה מזה</w:t>
      </w:r>
      <w:r w:rsidRPr="00387BC5">
        <w:rPr>
          <w:rFonts w:ascii="Calibri" w:eastAsia="Calibri" w:hAnsi="Calibri" w:cs="David" w:hint="cs"/>
          <w:sz w:val="21"/>
          <w:szCs w:val="21"/>
          <w:rtl/>
        </w:rPr>
        <w:t xml:space="preserve">". </w:t>
      </w:r>
    </w:p>
    <w:p w14:paraId="0B37A70B"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לפי דברי התוספות, אף שהם נוקטים כשיטת רבינו תם, דם נפסל בשקיעת החמה מדאורייתא, למרות שהוא יום גמור, משום לימוד מיוחד מהפסוק. וזו משמעות הלשון 'שקיעת החמה', ואת לשון </w:t>
      </w:r>
      <w:proofErr w:type="spellStart"/>
      <w:r w:rsidRPr="00387BC5">
        <w:rPr>
          <w:rFonts w:ascii="Calibri" w:eastAsia="Calibri" w:hAnsi="Calibri" w:cs="David" w:hint="cs"/>
          <w:sz w:val="21"/>
          <w:szCs w:val="21"/>
          <w:rtl/>
        </w:rPr>
        <w:t>הברייתא</w:t>
      </w:r>
      <w:proofErr w:type="spellEnd"/>
      <w:r w:rsidRPr="00387BC5">
        <w:rPr>
          <w:rFonts w:ascii="Calibri" w:eastAsia="Calibri" w:hAnsi="Calibri" w:cs="David" w:hint="cs"/>
          <w:sz w:val="21"/>
          <w:szCs w:val="21"/>
          <w:rtl/>
        </w:rPr>
        <w:t>: '</w:t>
      </w:r>
      <w:proofErr w:type="spellStart"/>
      <w:r w:rsidRPr="00387BC5">
        <w:rPr>
          <w:rFonts w:ascii="Calibri" w:eastAsia="Calibri" w:hAnsi="Calibri" w:cs="David" w:hint="cs"/>
          <w:sz w:val="21"/>
          <w:szCs w:val="21"/>
          <w:rtl/>
        </w:rPr>
        <w:t>משתשקע</w:t>
      </w:r>
      <w:proofErr w:type="spellEnd"/>
      <w:r w:rsidRPr="00387BC5">
        <w:rPr>
          <w:rFonts w:ascii="Calibri" w:eastAsia="Calibri" w:hAnsi="Calibri" w:cs="David" w:hint="cs"/>
          <w:sz w:val="21"/>
          <w:szCs w:val="21"/>
          <w:rtl/>
        </w:rPr>
        <w:t xml:space="preserve"> החמה', שבדרך כלל מורה על צאת הכוכבים, כתב התנא אגב הסיפא בעניין בשר, ושם ודאי שהזמן הקובע הוא צאת הכוכבים, שהרי אין לימוד מיוחד לפסול בשר מאכילה בשקיעת החמה. ועיין בשו"ת עונג יום טוב (סי' </w:t>
      </w:r>
      <w:proofErr w:type="spellStart"/>
      <w:r w:rsidRPr="00387BC5">
        <w:rPr>
          <w:rFonts w:ascii="Calibri" w:eastAsia="Calibri" w:hAnsi="Calibri" w:cs="David" w:hint="cs"/>
          <w:sz w:val="21"/>
          <w:szCs w:val="21"/>
          <w:rtl/>
        </w:rPr>
        <w:t>יב</w:t>
      </w:r>
      <w:proofErr w:type="spellEnd"/>
      <w:r w:rsidRPr="00387BC5">
        <w:rPr>
          <w:rFonts w:ascii="Calibri" w:eastAsia="Calibri" w:hAnsi="Calibri" w:cs="David" w:hint="cs"/>
          <w:sz w:val="21"/>
          <w:szCs w:val="21"/>
          <w:rtl/>
        </w:rPr>
        <w:t xml:space="preserve">) שהביא ראיה לשיטה זו. </w:t>
      </w:r>
    </w:p>
    <w:p w14:paraId="710FF82E"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התוספות כאן רומזים לעוד אפשרות, והיא, שדם נפסל מתחילת שקיעה מדרבנן, וכך נקטו התוספות במנחות (</w:t>
      </w:r>
      <w:r w:rsidRPr="00387BC5">
        <w:rPr>
          <w:rFonts w:ascii="Calibri" w:eastAsia="Calibri" w:hAnsi="Calibri" w:cs="David"/>
          <w:sz w:val="21"/>
          <w:szCs w:val="21"/>
          <w:rtl/>
        </w:rPr>
        <w:t>כ</w:t>
      </w:r>
      <w:r w:rsidRPr="00387BC5">
        <w:rPr>
          <w:rFonts w:ascii="Calibri" w:eastAsia="Calibri" w:hAnsi="Calibri" w:cs="David" w:hint="cs"/>
          <w:sz w:val="21"/>
          <w:szCs w:val="21"/>
          <w:rtl/>
        </w:rPr>
        <w:t xml:space="preserve"> ע"ב</w:t>
      </w:r>
      <w:r w:rsidRPr="00387BC5">
        <w:rPr>
          <w:rFonts w:ascii="Calibri" w:eastAsia="Calibri" w:hAnsi="Calibri" w:cs="David"/>
          <w:sz w:val="21"/>
          <w:szCs w:val="21"/>
          <w:rtl/>
        </w:rPr>
        <w:t xml:space="preserve"> ד"ה נפסל</w:t>
      </w:r>
      <w:r w:rsidRPr="00387BC5">
        <w:rPr>
          <w:rFonts w:ascii="Calibri" w:eastAsia="Calibri" w:hAnsi="Calibri" w:cs="David" w:hint="cs"/>
          <w:sz w:val="21"/>
          <w:szCs w:val="21"/>
          <w:rtl/>
        </w:rPr>
        <w:t xml:space="preserve">). ולפי זה יש מקום לדון אם לעניין מנחה העמידו חז"ל את דבריהם כדין תורה שתמיד קרב עד צאת הכוכבים או שמא קבעו את דינם כדין דרבנן, עד השקיעה. </w:t>
      </w:r>
    </w:p>
    <w:p w14:paraId="0CB0FCD7"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(שער הציון [</w:t>
      </w:r>
      <w:proofErr w:type="spellStart"/>
      <w:r w:rsidRPr="00387BC5">
        <w:rPr>
          <w:rFonts w:ascii="Calibri" w:eastAsia="Calibri" w:hAnsi="Calibri" w:cs="David" w:hint="cs"/>
          <w:sz w:val="21"/>
          <w:szCs w:val="21"/>
          <w:rtl/>
        </w:rPr>
        <w:t>רלג</w:t>
      </w:r>
      <w:proofErr w:type="spellEnd"/>
      <w:r w:rsidRPr="00387BC5">
        <w:rPr>
          <w:rFonts w:ascii="Calibri" w:eastAsia="Calibri" w:hAnsi="Calibri" w:cs="David" w:hint="cs"/>
          <w:sz w:val="21"/>
          <w:szCs w:val="21"/>
          <w:rtl/>
        </w:rPr>
        <w:t xml:space="preserve"> </w:t>
      </w:r>
      <w:proofErr w:type="spellStart"/>
      <w:r w:rsidRPr="00387BC5">
        <w:rPr>
          <w:rFonts w:ascii="Calibri" w:eastAsia="Calibri" w:hAnsi="Calibri" w:cs="David" w:hint="cs"/>
          <w:sz w:val="21"/>
          <w:szCs w:val="21"/>
          <w:rtl/>
        </w:rPr>
        <w:t>ס"ק</w:t>
      </w:r>
      <w:proofErr w:type="spellEnd"/>
      <w:r w:rsidRPr="00387BC5">
        <w:rPr>
          <w:rFonts w:ascii="Calibri" w:eastAsia="Calibri" w:hAnsi="Calibri" w:cs="David" w:hint="cs"/>
          <w:sz w:val="21"/>
          <w:szCs w:val="21"/>
          <w:rtl/>
        </w:rPr>
        <w:t xml:space="preserve"> י] מעלה סברה [בדעת תלמידי רבינו יונה] שאולי רק לגבי דם פסח החמירו חכמים לפסלו מתחילת השקיעה אך לגבי דם התמיד לא החמירו). </w:t>
      </w:r>
    </w:p>
    <w:p w14:paraId="7CE08EF5"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על כל פנים נמצא שלשיטת רבינו תם הלשונות השונים של שקיעת החמה מתפרשים או כשקיעת החמה או כצאת הכוכבים (מלבד הלשון המיוחדת בגמרא שבת לד ע"ב '</w:t>
      </w:r>
      <w:proofErr w:type="spellStart"/>
      <w:r w:rsidRPr="00387BC5">
        <w:rPr>
          <w:rFonts w:ascii="Calibri" w:eastAsia="Calibri" w:hAnsi="Calibri" w:cs="David" w:hint="cs"/>
          <w:sz w:val="21"/>
          <w:szCs w:val="21"/>
          <w:rtl/>
        </w:rPr>
        <w:t>משתשקע</w:t>
      </w:r>
      <w:proofErr w:type="spellEnd"/>
      <w:r w:rsidRPr="00387BC5">
        <w:rPr>
          <w:rFonts w:ascii="Calibri" w:eastAsia="Calibri" w:hAnsi="Calibri" w:cs="David" w:hint="cs"/>
          <w:sz w:val="21"/>
          <w:szCs w:val="21"/>
          <w:rtl/>
        </w:rPr>
        <w:t xml:space="preserve"> החמה כל זמן שפני מזרח </w:t>
      </w:r>
      <w:proofErr w:type="spellStart"/>
      <w:r w:rsidRPr="00387BC5">
        <w:rPr>
          <w:rFonts w:ascii="Calibri" w:eastAsia="Calibri" w:hAnsi="Calibri" w:cs="David" w:hint="cs"/>
          <w:sz w:val="21"/>
          <w:szCs w:val="21"/>
          <w:rtl/>
        </w:rPr>
        <w:t>מאדימין</w:t>
      </w:r>
      <w:proofErr w:type="spellEnd"/>
      <w:r w:rsidRPr="00387BC5">
        <w:rPr>
          <w:rFonts w:ascii="Calibri" w:eastAsia="Calibri" w:hAnsi="Calibri" w:cs="David" w:hint="cs"/>
          <w:sz w:val="21"/>
          <w:szCs w:val="21"/>
          <w:rtl/>
        </w:rPr>
        <w:t xml:space="preserve">', שהוא כאמור היחיד שמתפרש כזמן מהלך שלושת רבעי מיל קודם צאת הכוכבים). </w:t>
      </w:r>
    </w:p>
    <w:p w14:paraId="4DD93873"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אם כן לגבי סוף זמן הקרבת תמיד של בין הערביים ישנה מחלוקת בין בעלי התוספות האם הוא בשקיעת החמה או בצאת הכוכבים, ובהתאם לכך מן הסתם יחלקו לגבי סוף זמן תפילת מנחה. </w:t>
      </w:r>
    </w:p>
    <w:p w14:paraId="21577FE7"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עוד יש להעיר ששיטת רבינו תם הובאה </w:t>
      </w:r>
      <w:proofErr w:type="spellStart"/>
      <w:r w:rsidRPr="00387BC5">
        <w:rPr>
          <w:rFonts w:ascii="Calibri" w:eastAsia="Calibri" w:hAnsi="Calibri" w:cs="David" w:hint="cs"/>
          <w:sz w:val="21"/>
          <w:szCs w:val="21"/>
          <w:rtl/>
        </w:rPr>
        <w:t>בר"ן</w:t>
      </w:r>
      <w:proofErr w:type="spellEnd"/>
      <w:r w:rsidRPr="00387BC5">
        <w:rPr>
          <w:rFonts w:ascii="Calibri" w:eastAsia="Calibri" w:hAnsi="Calibri" w:cs="David" w:hint="cs"/>
          <w:sz w:val="21"/>
          <w:szCs w:val="21"/>
          <w:rtl/>
        </w:rPr>
        <w:t xml:space="preserve"> (שבת טו ע"א מדפי </w:t>
      </w:r>
      <w:proofErr w:type="spellStart"/>
      <w:r w:rsidRPr="00387BC5">
        <w:rPr>
          <w:rFonts w:ascii="Calibri" w:eastAsia="Calibri" w:hAnsi="Calibri" w:cs="David" w:hint="cs"/>
          <w:sz w:val="21"/>
          <w:szCs w:val="21"/>
          <w:rtl/>
        </w:rPr>
        <w:t>הרי"ף</w:t>
      </w:r>
      <w:proofErr w:type="spellEnd"/>
      <w:r w:rsidRPr="00387BC5">
        <w:rPr>
          <w:rFonts w:ascii="Calibri" w:eastAsia="Calibri" w:hAnsi="Calibri" w:cs="David" w:hint="cs"/>
          <w:sz w:val="21"/>
          <w:szCs w:val="21"/>
          <w:rtl/>
        </w:rPr>
        <w:t xml:space="preserve"> ד"ה אמר) באופן שונה, וממנה משמע כאילו יש שתי שקיעות. לדבריו משמעות הלשון 'שקיעת החמה' הוא לתחילת השקיעה, והלשון '</w:t>
      </w:r>
      <w:proofErr w:type="spellStart"/>
      <w:r w:rsidRPr="00387BC5">
        <w:rPr>
          <w:rFonts w:ascii="Calibri" w:eastAsia="Calibri" w:hAnsi="Calibri" w:cs="David" w:hint="cs"/>
          <w:sz w:val="21"/>
          <w:szCs w:val="21"/>
          <w:rtl/>
        </w:rPr>
        <w:t>משתשקע</w:t>
      </w:r>
      <w:proofErr w:type="spellEnd"/>
      <w:r w:rsidRPr="00387BC5">
        <w:rPr>
          <w:rFonts w:ascii="Calibri" w:eastAsia="Calibri" w:hAnsi="Calibri" w:cs="David" w:hint="cs"/>
          <w:sz w:val="21"/>
          <w:szCs w:val="21"/>
          <w:rtl/>
        </w:rPr>
        <w:t xml:space="preserve"> החמה' משמעו סוף שקיעת החמה ברקיע בעוד שהיא כנגד חלונה. ומשמע מלשונו שבכל מקום שאמרו '</w:t>
      </w:r>
      <w:proofErr w:type="spellStart"/>
      <w:r w:rsidRPr="00387BC5">
        <w:rPr>
          <w:rFonts w:ascii="Calibri" w:eastAsia="Calibri" w:hAnsi="Calibri" w:cs="David" w:hint="cs"/>
          <w:sz w:val="21"/>
          <w:szCs w:val="21"/>
          <w:rtl/>
        </w:rPr>
        <w:t>משתשקע</w:t>
      </w:r>
      <w:proofErr w:type="spellEnd"/>
      <w:r w:rsidRPr="00387BC5">
        <w:rPr>
          <w:rFonts w:ascii="Calibri" w:eastAsia="Calibri" w:hAnsi="Calibri" w:cs="David" w:hint="cs"/>
          <w:sz w:val="21"/>
          <w:szCs w:val="21"/>
          <w:rtl/>
        </w:rPr>
        <w:t xml:space="preserve"> החמה' - הכוונה היא למצב זה, ולא כשיטת רבינו תם בספר הישר שבכל מקום שאמרו '</w:t>
      </w:r>
      <w:proofErr w:type="spellStart"/>
      <w:r w:rsidRPr="00387BC5">
        <w:rPr>
          <w:rFonts w:ascii="Calibri" w:eastAsia="Calibri" w:hAnsi="Calibri" w:cs="David" w:hint="cs"/>
          <w:sz w:val="21"/>
          <w:szCs w:val="21"/>
          <w:rtl/>
        </w:rPr>
        <w:t>משתשקע</w:t>
      </w:r>
      <w:proofErr w:type="spellEnd"/>
      <w:r w:rsidRPr="00387BC5">
        <w:rPr>
          <w:rFonts w:ascii="Calibri" w:eastAsia="Calibri" w:hAnsi="Calibri" w:cs="David" w:hint="cs"/>
          <w:sz w:val="21"/>
          <w:szCs w:val="21"/>
          <w:rtl/>
        </w:rPr>
        <w:t xml:space="preserve"> החמה' משמעו צאת הכוכבים. ויש נפקא מינה בין השיטות, עיין בספר הזמנים בהלכה פרק </w:t>
      </w:r>
      <w:proofErr w:type="spellStart"/>
      <w:r w:rsidRPr="00387BC5">
        <w:rPr>
          <w:rFonts w:ascii="Calibri" w:eastAsia="Calibri" w:hAnsi="Calibri" w:cs="David" w:hint="cs"/>
          <w:sz w:val="21"/>
          <w:szCs w:val="21"/>
          <w:rtl/>
        </w:rPr>
        <w:t>מב</w:t>
      </w:r>
      <w:proofErr w:type="spellEnd"/>
      <w:r w:rsidRPr="00387BC5">
        <w:rPr>
          <w:rFonts w:ascii="Calibri" w:eastAsia="Calibri" w:hAnsi="Calibri" w:cs="David" w:hint="cs"/>
          <w:sz w:val="21"/>
          <w:szCs w:val="21"/>
          <w:rtl/>
        </w:rPr>
        <w:t xml:space="preserve">. </w:t>
      </w:r>
    </w:p>
    <w:p w14:paraId="34D27884"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על כל פנים כל האמור הוא לשיטת רבינו תם בצאת הכוכבים, הסובר שישנם משמעויות שונות למונחים 'שקיעת החמה' </w:t>
      </w:r>
      <w:proofErr w:type="spellStart"/>
      <w:r w:rsidRPr="00387BC5">
        <w:rPr>
          <w:rFonts w:ascii="Calibri" w:eastAsia="Calibri" w:hAnsi="Calibri" w:cs="David" w:hint="cs"/>
          <w:sz w:val="21"/>
          <w:szCs w:val="21"/>
          <w:rtl/>
        </w:rPr>
        <w:t>ו'משתשקע</w:t>
      </w:r>
      <w:proofErr w:type="spellEnd"/>
      <w:r w:rsidRPr="00387BC5">
        <w:rPr>
          <w:rFonts w:ascii="Calibri" w:eastAsia="Calibri" w:hAnsi="Calibri" w:cs="David" w:hint="cs"/>
          <w:sz w:val="21"/>
          <w:szCs w:val="21"/>
          <w:rtl/>
        </w:rPr>
        <w:t xml:space="preserve"> החמה', וכך יישב את הסתירה בין הגמרא בשבת לגמרא בפסחים. אך לשיטת הגאונים </w:t>
      </w:r>
      <w:proofErr w:type="spellStart"/>
      <w:r w:rsidRPr="00387BC5">
        <w:rPr>
          <w:rFonts w:ascii="Calibri" w:eastAsia="Calibri" w:hAnsi="Calibri" w:cs="David" w:hint="cs"/>
          <w:sz w:val="21"/>
          <w:szCs w:val="21"/>
          <w:rtl/>
        </w:rPr>
        <w:t>והגר"א</w:t>
      </w:r>
      <w:proofErr w:type="spellEnd"/>
      <w:r w:rsidRPr="00387BC5">
        <w:rPr>
          <w:rFonts w:ascii="Calibri" w:eastAsia="Calibri" w:hAnsi="Calibri" w:cs="David" w:hint="cs"/>
          <w:sz w:val="21"/>
          <w:szCs w:val="21"/>
          <w:rtl/>
        </w:rPr>
        <w:t xml:space="preserve"> 'שקיעת החמה' </w:t>
      </w:r>
      <w:proofErr w:type="spellStart"/>
      <w:r w:rsidRPr="00387BC5">
        <w:rPr>
          <w:rFonts w:ascii="Calibri" w:eastAsia="Calibri" w:hAnsi="Calibri" w:cs="David" w:hint="cs"/>
          <w:sz w:val="21"/>
          <w:szCs w:val="21"/>
          <w:rtl/>
        </w:rPr>
        <w:t>ו'משתשקע</w:t>
      </w:r>
      <w:proofErr w:type="spellEnd"/>
      <w:r w:rsidRPr="00387BC5">
        <w:rPr>
          <w:rFonts w:ascii="Calibri" w:eastAsia="Calibri" w:hAnsi="Calibri" w:cs="David" w:hint="cs"/>
          <w:sz w:val="21"/>
          <w:szCs w:val="21"/>
          <w:rtl/>
        </w:rPr>
        <w:t xml:space="preserve"> החמה' הם זהים, ובכל מקום הכוונה לתחילת השקיעה. והתירוץ לסתירה בין הסוגיות הוא בהגדרת צאת הכוכבים. הגמרא בשבת אמרה שיש שיעור מהלך של שלושת רבעי מיל עד צאת שלושה כוכבים בינונים (וכך הוא במציאות באופק ארץ ישראל בימי ניסן ותשרי, עיין בספר הזמנים בהלכה פרק </w:t>
      </w:r>
      <w:proofErr w:type="spellStart"/>
      <w:r w:rsidRPr="00387BC5">
        <w:rPr>
          <w:rFonts w:ascii="Calibri" w:eastAsia="Calibri" w:hAnsi="Calibri" w:cs="David" w:hint="cs"/>
          <w:sz w:val="21"/>
          <w:szCs w:val="21"/>
          <w:rtl/>
        </w:rPr>
        <w:t>מא</w:t>
      </w:r>
      <w:proofErr w:type="spellEnd"/>
      <w:r w:rsidRPr="00387BC5">
        <w:rPr>
          <w:rFonts w:ascii="Calibri" w:eastAsia="Calibri" w:hAnsi="Calibri" w:cs="David" w:hint="cs"/>
          <w:sz w:val="21"/>
          <w:szCs w:val="21"/>
          <w:rtl/>
        </w:rPr>
        <w:t xml:space="preserve"> סעיף ו, ובפרק </w:t>
      </w:r>
      <w:proofErr w:type="spellStart"/>
      <w:r w:rsidRPr="00387BC5">
        <w:rPr>
          <w:rFonts w:ascii="Calibri" w:eastAsia="Calibri" w:hAnsi="Calibri" w:cs="David" w:hint="cs"/>
          <w:sz w:val="21"/>
          <w:szCs w:val="21"/>
          <w:rtl/>
        </w:rPr>
        <w:t>מז</w:t>
      </w:r>
      <w:proofErr w:type="spellEnd"/>
      <w:r w:rsidRPr="00387BC5">
        <w:rPr>
          <w:rFonts w:ascii="Calibri" w:eastAsia="Calibri" w:hAnsi="Calibri" w:cs="David" w:hint="cs"/>
          <w:sz w:val="21"/>
          <w:szCs w:val="21"/>
          <w:rtl/>
        </w:rPr>
        <w:t xml:space="preserve">), ואילו בגמרא בפסחים, שבה נאמר שיש כמה </w:t>
      </w:r>
      <w:proofErr w:type="spellStart"/>
      <w:r w:rsidRPr="00387BC5">
        <w:rPr>
          <w:rFonts w:ascii="Calibri" w:eastAsia="Calibri" w:hAnsi="Calibri" w:cs="David" w:hint="cs"/>
          <w:sz w:val="21"/>
          <w:szCs w:val="21"/>
          <w:rtl/>
        </w:rPr>
        <w:t>מילין</w:t>
      </w:r>
      <w:proofErr w:type="spellEnd"/>
      <w:r w:rsidRPr="00387BC5">
        <w:rPr>
          <w:rFonts w:ascii="Calibri" w:eastAsia="Calibri" w:hAnsi="Calibri" w:cs="David" w:hint="cs"/>
          <w:sz w:val="21"/>
          <w:szCs w:val="21"/>
          <w:rtl/>
        </w:rPr>
        <w:t xml:space="preserve"> עד צאת הכוכבים מדובר בצאת כל הכוכבים (ראה </w:t>
      </w:r>
      <w:proofErr w:type="spellStart"/>
      <w:r w:rsidRPr="00387BC5">
        <w:rPr>
          <w:rFonts w:ascii="Calibri" w:eastAsia="Calibri" w:hAnsi="Calibri" w:cs="David" w:hint="cs"/>
          <w:sz w:val="21"/>
          <w:szCs w:val="21"/>
          <w:rtl/>
        </w:rPr>
        <w:t>גר"א</w:t>
      </w:r>
      <w:proofErr w:type="spellEnd"/>
      <w:r w:rsidRPr="00387BC5">
        <w:rPr>
          <w:rFonts w:ascii="Calibri" w:eastAsia="Calibri" w:hAnsi="Calibri" w:cs="David" w:hint="cs"/>
          <w:sz w:val="21"/>
          <w:szCs w:val="21"/>
          <w:rtl/>
        </w:rPr>
        <w:t xml:space="preserve"> או"ח סי' </w:t>
      </w:r>
      <w:proofErr w:type="spellStart"/>
      <w:r w:rsidRPr="00387BC5">
        <w:rPr>
          <w:rFonts w:ascii="Calibri" w:eastAsia="Calibri" w:hAnsi="Calibri" w:cs="David" w:hint="cs"/>
          <w:sz w:val="21"/>
          <w:szCs w:val="21"/>
          <w:rtl/>
        </w:rPr>
        <w:t>רסא</w:t>
      </w:r>
      <w:proofErr w:type="spellEnd"/>
      <w:r w:rsidRPr="00387BC5">
        <w:rPr>
          <w:rFonts w:ascii="Calibri" w:eastAsia="Calibri" w:hAnsi="Calibri" w:cs="David" w:hint="cs"/>
          <w:sz w:val="21"/>
          <w:szCs w:val="21"/>
          <w:rtl/>
        </w:rPr>
        <w:t xml:space="preserve"> ד"ה שהוא). ואם כן ודאי שכוונת הגמרא בזבחים היא שדם נפסל בתחילת השקיעה. </w:t>
      </w:r>
    </w:p>
    <w:p w14:paraId="09663141"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נמצא שכיון שאנו נוהגים כשיטת הגאונים </w:t>
      </w:r>
      <w:proofErr w:type="spellStart"/>
      <w:r w:rsidRPr="00387BC5">
        <w:rPr>
          <w:rFonts w:ascii="Calibri" w:eastAsia="Calibri" w:hAnsi="Calibri" w:cs="David" w:hint="cs"/>
          <w:sz w:val="21"/>
          <w:szCs w:val="21"/>
          <w:rtl/>
        </w:rPr>
        <w:t>והגר"א</w:t>
      </w:r>
      <w:proofErr w:type="spellEnd"/>
      <w:r w:rsidRPr="00387BC5">
        <w:rPr>
          <w:rFonts w:ascii="Calibri" w:eastAsia="Calibri" w:hAnsi="Calibri" w:cs="David" w:hint="cs"/>
          <w:sz w:val="21"/>
          <w:szCs w:val="21"/>
          <w:rtl/>
        </w:rPr>
        <w:t xml:space="preserve"> בצאת הכוכבים, הרי שתמיד של בין הערביים קרב עד שקיעת החמה, ולפי זה זמן תפילת המנחה הוא עד השקיעה. </w:t>
      </w:r>
    </w:p>
    <w:p w14:paraId="307C412A"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המשנה ברורה (</w:t>
      </w:r>
      <w:proofErr w:type="spellStart"/>
      <w:r w:rsidRPr="00387BC5">
        <w:rPr>
          <w:rFonts w:ascii="Calibri" w:eastAsia="Calibri" w:hAnsi="Calibri" w:cs="David" w:hint="cs"/>
          <w:sz w:val="21"/>
          <w:szCs w:val="21"/>
          <w:rtl/>
        </w:rPr>
        <w:t>רלג</w:t>
      </w:r>
      <w:proofErr w:type="spellEnd"/>
      <w:r w:rsidRPr="00387BC5">
        <w:rPr>
          <w:rFonts w:ascii="Calibri" w:eastAsia="Calibri" w:hAnsi="Calibri" w:cs="David" w:hint="cs"/>
          <w:sz w:val="21"/>
          <w:szCs w:val="21"/>
          <w:rtl/>
        </w:rPr>
        <w:t xml:space="preserve"> </w:t>
      </w:r>
      <w:proofErr w:type="spellStart"/>
      <w:r w:rsidRPr="00387BC5">
        <w:rPr>
          <w:rFonts w:ascii="Calibri" w:eastAsia="Calibri" w:hAnsi="Calibri" w:cs="David" w:hint="cs"/>
          <w:sz w:val="21"/>
          <w:szCs w:val="21"/>
          <w:rtl/>
        </w:rPr>
        <w:t>ס"ק</w:t>
      </w:r>
      <w:proofErr w:type="spellEnd"/>
      <w:r w:rsidRPr="00387BC5">
        <w:rPr>
          <w:rFonts w:ascii="Calibri" w:eastAsia="Calibri" w:hAnsi="Calibri" w:cs="David" w:hint="cs"/>
          <w:sz w:val="21"/>
          <w:szCs w:val="21"/>
          <w:rtl/>
        </w:rPr>
        <w:t xml:space="preserve"> יד) פסק </w:t>
      </w:r>
      <w:proofErr w:type="spellStart"/>
      <w:r w:rsidRPr="00387BC5">
        <w:rPr>
          <w:rFonts w:ascii="Calibri" w:eastAsia="Calibri" w:hAnsi="Calibri" w:cs="David" w:hint="cs"/>
          <w:sz w:val="21"/>
          <w:szCs w:val="21"/>
          <w:rtl/>
        </w:rPr>
        <w:t>ש"</w:t>
      </w:r>
      <w:r w:rsidRPr="00387BC5">
        <w:rPr>
          <w:rFonts w:ascii="Calibri" w:eastAsia="Calibri" w:hAnsi="Calibri" w:cs="David"/>
          <w:sz w:val="21"/>
          <w:szCs w:val="21"/>
          <w:rtl/>
        </w:rPr>
        <w:t>לכתחלה</w:t>
      </w:r>
      <w:proofErr w:type="spellEnd"/>
      <w:r w:rsidRPr="00387BC5">
        <w:rPr>
          <w:rFonts w:ascii="Calibri" w:eastAsia="Calibri" w:hAnsi="Calibri" w:cs="David"/>
          <w:sz w:val="21"/>
          <w:szCs w:val="21"/>
          <w:rtl/>
        </w:rPr>
        <w:t xml:space="preserve"> צריך כל אדם ליזהר להתפלל קודם שקיעת החמה</w:t>
      </w:r>
      <w:r w:rsidRPr="00387BC5">
        <w:rPr>
          <w:rFonts w:ascii="Calibri" w:eastAsia="Calibri" w:hAnsi="Calibri" w:cs="Arial"/>
          <w:sz w:val="21"/>
          <w:szCs w:val="21"/>
          <w:rtl/>
        </w:rPr>
        <w:t xml:space="preserve"> </w:t>
      </w:r>
      <w:proofErr w:type="spellStart"/>
      <w:r w:rsidRPr="00387BC5">
        <w:rPr>
          <w:rFonts w:ascii="Calibri" w:eastAsia="Calibri" w:hAnsi="Calibri" w:cs="David"/>
          <w:sz w:val="21"/>
          <w:szCs w:val="21"/>
          <w:rtl/>
        </w:rPr>
        <w:t>דוקא</w:t>
      </w:r>
      <w:proofErr w:type="spellEnd"/>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דהיינו שיגמור תפלתו בעוד שלא נתכסה השמש מעינינו</w:t>
      </w:r>
      <w:r w:rsidRPr="00387BC5">
        <w:rPr>
          <w:rFonts w:ascii="Calibri" w:eastAsia="Calibri" w:hAnsi="Calibri" w:cs="David" w:hint="cs"/>
          <w:sz w:val="21"/>
          <w:szCs w:val="21"/>
          <w:rtl/>
        </w:rPr>
        <w:t xml:space="preserve">", והוסיף שמוטב להתפלל ביחידות קודם השקיעה מאשר עם הציבור לאחר השקיעה. מכל מקום סיים שם: "ובדיעבד יוכל לסמוך על דעת המקלים להתפלל אחר השקיעה, עד רבע שעה קודם צאת הכוכבים". וביאר בשער הציון (שם </w:t>
      </w:r>
      <w:proofErr w:type="spellStart"/>
      <w:r w:rsidRPr="00387BC5">
        <w:rPr>
          <w:rFonts w:ascii="Calibri" w:eastAsia="Calibri" w:hAnsi="Calibri" w:cs="David" w:hint="cs"/>
          <w:sz w:val="21"/>
          <w:szCs w:val="21"/>
          <w:rtl/>
        </w:rPr>
        <w:t>ס"ק</w:t>
      </w:r>
      <w:proofErr w:type="spellEnd"/>
      <w:r w:rsidRPr="00387BC5">
        <w:rPr>
          <w:rFonts w:ascii="Calibri" w:eastAsia="Calibri" w:hAnsi="Calibri" w:cs="David" w:hint="cs"/>
          <w:sz w:val="21"/>
          <w:szCs w:val="21"/>
          <w:rtl/>
        </w:rPr>
        <w:t xml:space="preserve"> </w:t>
      </w:r>
      <w:proofErr w:type="spellStart"/>
      <w:r w:rsidRPr="00387BC5">
        <w:rPr>
          <w:rFonts w:ascii="Calibri" w:eastAsia="Calibri" w:hAnsi="Calibri" w:cs="David" w:hint="cs"/>
          <w:sz w:val="21"/>
          <w:szCs w:val="21"/>
          <w:rtl/>
        </w:rPr>
        <w:t>יט</w:t>
      </w:r>
      <w:proofErr w:type="spellEnd"/>
      <w:r w:rsidRPr="00387BC5">
        <w:rPr>
          <w:rFonts w:ascii="Calibri" w:eastAsia="Calibri" w:hAnsi="Calibri" w:cs="David" w:hint="cs"/>
          <w:sz w:val="21"/>
          <w:szCs w:val="21"/>
          <w:rtl/>
        </w:rPr>
        <w:t xml:space="preserve">) שכוונתו באמרו רבע שעה היא לשיעור מהלך שלושת רבעי מיל. </w:t>
      </w:r>
    </w:p>
    <w:p w14:paraId="29DCA4BA"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נמצא שפסק בדיעבד להקל כשיטת רבינו תם, אך הקל רק עד בין השמשות של רבינו תם. </w:t>
      </w:r>
    </w:p>
    <w:p w14:paraId="10A83D74"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לכאורה נראה </w:t>
      </w:r>
      <w:proofErr w:type="spellStart"/>
      <w:r w:rsidRPr="00387BC5">
        <w:rPr>
          <w:rFonts w:ascii="Calibri" w:eastAsia="Calibri" w:hAnsi="Calibri" w:cs="David" w:hint="cs"/>
          <w:sz w:val="21"/>
          <w:szCs w:val="21"/>
          <w:rtl/>
        </w:rPr>
        <w:t>שהיקל</w:t>
      </w:r>
      <w:proofErr w:type="spellEnd"/>
      <w:r w:rsidRPr="00387BC5">
        <w:rPr>
          <w:rFonts w:ascii="Calibri" w:eastAsia="Calibri" w:hAnsi="Calibri" w:cs="David" w:hint="cs"/>
          <w:sz w:val="21"/>
          <w:szCs w:val="21"/>
          <w:rtl/>
        </w:rPr>
        <w:t xml:space="preserve"> בדיעבד משום שהיו נוהגים במקומו לפסוק כשיטת רבינו תם בצאת הכוכבים, אך אנו הנוהגים כשיטת הגאונים </w:t>
      </w:r>
      <w:proofErr w:type="spellStart"/>
      <w:r w:rsidRPr="00387BC5">
        <w:rPr>
          <w:rFonts w:ascii="Calibri" w:eastAsia="Calibri" w:hAnsi="Calibri" w:cs="David" w:hint="cs"/>
          <w:sz w:val="21"/>
          <w:szCs w:val="21"/>
          <w:rtl/>
        </w:rPr>
        <w:t>והגר"א</w:t>
      </w:r>
      <w:proofErr w:type="spellEnd"/>
      <w:r w:rsidRPr="00387BC5">
        <w:rPr>
          <w:rFonts w:ascii="Calibri" w:eastAsia="Calibri" w:hAnsi="Calibri" w:cs="David" w:hint="cs"/>
          <w:sz w:val="21"/>
          <w:szCs w:val="21"/>
          <w:rtl/>
        </w:rPr>
        <w:t xml:space="preserve"> בצאת הכוכבים - אין לנו להקל בכך. ברם בשער הציון (שם </w:t>
      </w:r>
      <w:proofErr w:type="spellStart"/>
      <w:r w:rsidRPr="00387BC5">
        <w:rPr>
          <w:rFonts w:ascii="Calibri" w:eastAsia="Calibri" w:hAnsi="Calibri" w:cs="David" w:hint="cs"/>
          <w:sz w:val="21"/>
          <w:szCs w:val="21"/>
          <w:rtl/>
        </w:rPr>
        <w:t>ס"ק</w:t>
      </w:r>
      <w:proofErr w:type="spellEnd"/>
      <w:r w:rsidRPr="00387BC5">
        <w:rPr>
          <w:rFonts w:ascii="Calibri" w:eastAsia="Calibri" w:hAnsi="Calibri" w:cs="David" w:hint="cs"/>
          <w:sz w:val="21"/>
          <w:szCs w:val="21"/>
          <w:rtl/>
        </w:rPr>
        <w:t xml:space="preserve"> </w:t>
      </w:r>
      <w:proofErr w:type="spellStart"/>
      <w:r w:rsidRPr="00387BC5">
        <w:rPr>
          <w:rFonts w:ascii="Calibri" w:eastAsia="Calibri" w:hAnsi="Calibri" w:cs="David" w:hint="cs"/>
          <w:sz w:val="21"/>
          <w:szCs w:val="21"/>
          <w:rtl/>
        </w:rPr>
        <w:t>כא</w:t>
      </w:r>
      <w:proofErr w:type="spellEnd"/>
      <w:r w:rsidRPr="00387BC5">
        <w:rPr>
          <w:rFonts w:ascii="Calibri" w:eastAsia="Calibri" w:hAnsi="Calibri" w:cs="David" w:hint="cs"/>
          <w:sz w:val="21"/>
          <w:szCs w:val="21"/>
          <w:rtl/>
        </w:rPr>
        <w:t xml:space="preserve">) כתב טעם להקל להתפלל אחר השקיעה אפילו לשיטת </w:t>
      </w:r>
      <w:proofErr w:type="spellStart"/>
      <w:r w:rsidRPr="00387BC5">
        <w:rPr>
          <w:rFonts w:ascii="Calibri" w:eastAsia="Calibri" w:hAnsi="Calibri" w:cs="David" w:hint="cs"/>
          <w:sz w:val="21"/>
          <w:szCs w:val="21"/>
          <w:rtl/>
        </w:rPr>
        <w:t>הגר"א</w:t>
      </w:r>
      <w:proofErr w:type="spellEnd"/>
      <w:r w:rsidRPr="00387BC5">
        <w:rPr>
          <w:rFonts w:ascii="Calibri" w:eastAsia="Calibri" w:hAnsi="Calibri" w:cs="David" w:hint="cs"/>
          <w:sz w:val="21"/>
          <w:szCs w:val="21"/>
          <w:rtl/>
        </w:rPr>
        <w:t xml:space="preserve">: "ונראה לי עוד </w:t>
      </w:r>
      <w:proofErr w:type="spellStart"/>
      <w:r w:rsidRPr="00387BC5">
        <w:rPr>
          <w:rFonts w:ascii="Calibri" w:eastAsia="Calibri" w:hAnsi="Calibri" w:cs="David" w:hint="cs"/>
          <w:sz w:val="21"/>
          <w:szCs w:val="21"/>
          <w:rtl/>
        </w:rPr>
        <w:t>דאפילו</w:t>
      </w:r>
      <w:proofErr w:type="spellEnd"/>
      <w:r w:rsidRPr="00387BC5">
        <w:rPr>
          <w:rFonts w:ascii="Calibri" w:eastAsia="Calibri" w:hAnsi="Calibri" w:cs="David" w:hint="cs"/>
          <w:sz w:val="21"/>
          <w:szCs w:val="21"/>
          <w:rtl/>
        </w:rPr>
        <w:t xml:space="preserve"> לדעת </w:t>
      </w:r>
      <w:proofErr w:type="spellStart"/>
      <w:r w:rsidRPr="00387BC5">
        <w:rPr>
          <w:rFonts w:ascii="Calibri" w:eastAsia="Calibri" w:hAnsi="Calibri" w:cs="David" w:hint="cs"/>
          <w:sz w:val="21"/>
          <w:szCs w:val="21"/>
          <w:rtl/>
        </w:rPr>
        <w:t>הגר"א</w:t>
      </w:r>
      <w:proofErr w:type="spellEnd"/>
      <w:r w:rsidRPr="00387BC5">
        <w:rPr>
          <w:rFonts w:ascii="Calibri" w:eastAsia="Calibri" w:hAnsi="Calibri" w:cs="David" w:hint="cs"/>
          <w:sz w:val="21"/>
          <w:szCs w:val="21"/>
          <w:rtl/>
        </w:rPr>
        <w:t xml:space="preserve"> והגאונים, </w:t>
      </w:r>
      <w:proofErr w:type="spellStart"/>
      <w:r w:rsidRPr="00387BC5">
        <w:rPr>
          <w:rFonts w:ascii="Calibri" w:eastAsia="Calibri" w:hAnsi="Calibri" w:cs="David" w:hint="cs"/>
          <w:sz w:val="21"/>
          <w:szCs w:val="21"/>
          <w:rtl/>
        </w:rPr>
        <w:t>דסברי</w:t>
      </w:r>
      <w:proofErr w:type="spellEnd"/>
      <w:r w:rsidRPr="00387BC5">
        <w:rPr>
          <w:rFonts w:ascii="Calibri" w:eastAsia="Calibri" w:hAnsi="Calibri" w:cs="David" w:hint="cs"/>
          <w:sz w:val="21"/>
          <w:szCs w:val="21"/>
          <w:rtl/>
        </w:rPr>
        <w:t xml:space="preserve"> </w:t>
      </w:r>
      <w:proofErr w:type="spellStart"/>
      <w:r w:rsidRPr="00387BC5">
        <w:rPr>
          <w:rFonts w:ascii="Calibri" w:eastAsia="Calibri" w:hAnsi="Calibri" w:cs="David" w:hint="cs"/>
          <w:sz w:val="21"/>
          <w:szCs w:val="21"/>
          <w:rtl/>
        </w:rPr>
        <w:t>דתכף</w:t>
      </w:r>
      <w:proofErr w:type="spellEnd"/>
      <w:r w:rsidRPr="00387BC5">
        <w:rPr>
          <w:rFonts w:ascii="Calibri" w:eastAsia="Calibri" w:hAnsi="Calibri" w:cs="David" w:hint="cs"/>
          <w:sz w:val="21"/>
          <w:szCs w:val="21"/>
          <w:rtl/>
        </w:rPr>
        <w:t xml:space="preserve"> אחר השקיעה הוא בין השמשות - מכל מקום נוכל לומר </w:t>
      </w:r>
      <w:proofErr w:type="spellStart"/>
      <w:r w:rsidRPr="00387BC5">
        <w:rPr>
          <w:rFonts w:ascii="Calibri" w:eastAsia="Calibri" w:hAnsi="Calibri" w:cs="David" w:hint="cs"/>
          <w:sz w:val="21"/>
          <w:szCs w:val="21"/>
          <w:rtl/>
        </w:rPr>
        <w:t>דבשעת</w:t>
      </w:r>
      <w:proofErr w:type="spellEnd"/>
      <w:r w:rsidRPr="00387BC5">
        <w:rPr>
          <w:rFonts w:ascii="Calibri" w:eastAsia="Calibri" w:hAnsi="Calibri" w:cs="David" w:hint="cs"/>
          <w:sz w:val="21"/>
          <w:szCs w:val="21"/>
          <w:rtl/>
        </w:rPr>
        <w:t xml:space="preserve"> הדחק </w:t>
      </w:r>
      <w:proofErr w:type="spellStart"/>
      <w:r w:rsidRPr="00387BC5">
        <w:rPr>
          <w:rFonts w:ascii="Calibri" w:eastAsia="Calibri" w:hAnsi="Calibri" w:cs="David" w:hint="cs"/>
          <w:sz w:val="21"/>
          <w:szCs w:val="21"/>
          <w:rtl/>
        </w:rPr>
        <w:t>סומכין</w:t>
      </w:r>
      <w:proofErr w:type="spellEnd"/>
      <w:r w:rsidRPr="00387BC5">
        <w:rPr>
          <w:rFonts w:ascii="Calibri" w:eastAsia="Calibri" w:hAnsi="Calibri" w:cs="David" w:hint="cs"/>
          <w:sz w:val="21"/>
          <w:szCs w:val="21"/>
          <w:rtl/>
        </w:rPr>
        <w:t xml:space="preserve"> על דעת ר' יוסי </w:t>
      </w:r>
      <w:proofErr w:type="spellStart"/>
      <w:r w:rsidRPr="00387BC5">
        <w:rPr>
          <w:rFonts w:ascii="Calibri" w:eastAsia="Calibri" w:hAnsi="Calibri" w:cs="David" w:hint="cs"/>
          <w:sz w:val="21"/>
          <w:szCs w:val="21"/>
          <w:rtl/>
        </w:rPr>
        <w:t>דסבירא</w:t>
      </w:r>
      <w:proofErr w:type="spellEnd"/>
      <w:r w:rsidRPr="00387BC5">
        <w:rPr>
          <w:rFonts w:ascii="Calibri" w:eastAsia="Calibri" w:hAnsi="Calibri" w:cs="David" w:hint="cs"/>
          <w:sz w:val="21"/>
          <w:szCs w:val="21"/>
          <w:rtl/>
        </w:rPr>
        <w:t xml:space="preserve"> לה דאז עדיין יום ודאי הוא, עד שנראה שהכסיף העליון </w:t>
      </w:r>
      <w:proofErr w:type="spellStart"/>
      <w:r w:rsidRPr="00387BC5">
        <w:rPr>
          <w:rFonts w:ascii="Calibri" w:eastAsia="Calibri" w:hAnsi="Calibri" w:cs="David" w:hint="cs"/>
          <w:sz w:val="21"/>
          <w:szCs w:val="21"/>
          <w:rtl/>
        </w:rPr>
        <w:t>והשוה</w:t>
      </w:r>
      <w:proofErr w:type="spellEnd"/>
      <w:r w:rsidRPr="00387BC5">
        <w:rPr>
          <w:rFonts w:ascii="Calibri" w:eastAsia="Calibri" w:hAnsi="Calibri" w:cs="David" w:hint="cs"/>
          <w:sz w:val="21"/>
          <w:szCs w:val="21"/>
          <w:rtl/>
        </w:rPr>
        <w:t xml:space="preserve"> לתחתון...". </w:t>
      </w:r>
    </w:p>
    <w:p w14:paraId="214A425D"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נמצא שהמשנה ברורה מצא פתח להקל, אף לשיטת הגאונים </w:t>
      </w:r>
      <w:proofErr w:type="spellStart"/>
      <w:r w:rsidRPr="00387BC5">
        <w:rPr>
          <w:rFonts w:ascii="Calibri" w:eastAsia="Calibri" w:hAnsi="Calibri" w:cs="David" w:hint="cs"/>
          <w:sz w:val="21"/>
          <w:szCs w:val="21"/>
          <w:rtl/>
        </w:rPr>
        <w:t>והגר"א</w:t>
      </w:r>
      <w:proofErr w:type="spellEnd"/>
      <w:r w:rsidRPr="00387BC5">
        <w:rPr>
          <w:rFonts w:ascii="Calibri" w:eastAsia="Calibri" w:hAnsi="Calibri" w:cs="David" w:hint="cs"/>
          <w:sz w:val="21"/>
          <w:szCs w:val="21"/>
          <w:rtl/>
        </w:rPr>
        <w:t xml:space="preserve">, להתפלל מנחה לאחר השקיעה, וזאת בהסתמך על שיטת ר' יוסי הסובר כי לאחר השקיעה הוא יום גמור עד 'הכסיף העליון </w:t>
      </w:r>
      <w:proofErr w:type="spellStart"/>
      <w:r w:rsidRPr="00387BC5">
        <w:rPr>
          <w:rFonts w:ascii="Calibri" w:eastAsia="Calibri" w:hAnsi="Calibri" w:cs="David" w:hint="cs"/>
          <w:sz w:val="21"/>
          <w:szCs w:val="21"/>
          <w:rtl/>
        </w:rPr>
        <w:t>והשוה</w:t>
      </w:r>
      <w:proofErr w:type="spellEnd"/>
      <w:r w:rsidRPr="00387BC5">
        <w:rPr>
          <w:rFonts w:ascii="Calibri" w:eastAsia="Calibri" w:hAnsi="Calibri" w:cs="David" w:hint="cs"/>
          <w:sz w:val="21"/>
          <w:szCs w:val="21"/>
          <w:rtl/>
        </w:rPr>
        <w:t xml:space="preserve"> לתחתון', ואז נגמר בין השמשות לשיטת ר' יהודה ומתחיל בין השמשות לדעת ר' יוסי. ויש להוסיף עוד </w:t>
      </w:r>
      <w:proofErr w:type="spellStart"/>
      <w:r w:rsidRPr="00387BC5">
        <w:rPr>
          <w:rFonts w:ascii="Calibri" w:eastAsia="Calibri" w:hAnsi="Calibri" w:cs="David" w:hint="cs"/>
          <w:sz w:val="21"/>
          <w:szCs w:val="21"/>
          <w:rtl/>
        </w:rPr>
        <w:t>שהגר"א</w:t>
      </w:r>
      <w:proofErr w:type="spellEnd"/>
      <w:r w:rsidRPr="00387BC5">
        <w:rPr>
          <w:rFonts w:ascii="Calibri" w:eastAsia="Calibri" w:hAnsi="Calibri" w:cs="David" w:hint="cs"/>
          <w:sz w:val="21"/>
          <w:szCs w:val="21"/>
          <w:rtl/>
        </w:rPr>
        <w:t xml:space="preserve"> כתב (או"ח </w:t>
      </w:r>
      <w:proofErr w:type="spellStart"/>
      <w:r w:rsidRPr="00387BC5">
        <w:rPr>
          <w:rFonts w:ascii="Calibri" w:eastAsia="Calibri" w:hAnsi="Calibri" w:cs="David" w:hint="cs"/>
          <w:sz w:val="21"/>
          <w:szCs w:val="21"/>
          <w:rtl/>
        </w:rPr>
        <w:t>רסא</w:t>
      </w:r>
      <w:proofErr w:type="spellEnd"/>
      <w:r w:rsidRPr="00387BC5">
        <w:rPr>
          <w:rFonts w:ascii="Calibri" w:eastAsia="Calibri" w:hAnsi="Calibri" w:cs="David" w:hint="cs"/>
          <w:sz w:val="21"/>
          <w:szCs w:val="21"/>
          <w:rtl/>
        </w:rPr>
        <w:t xml:space="preserve">, ב) שמימרת שמואל (שבת לה ע"ב): "כוכב אחד יום, שנים בין השמשות, שלושה לילה" היא לשיטת ר' יוסי, ואם כן עד שיוצאים שני כוכבים בינוניים הוא יום על פי שיטת ר' יוסי. </w:t>
      </w:r>
    </w:p>
    <w:p w14:paraId="38E0BE9B"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הנה אף </w:t>
      </w:r>
      <w:proofErr w:type="spellStart"/>
      <w:r w:rsidRPr="00387BC5">
        <w:rPr>
          <w:rFonts w:ascii="Calibri" w:eastAsia="Calibri" w:hAnsi="Calibri" w:cs="David" w:hint="cs"/>
          <w:sz w:val="21"/>
          <w:szCs w:val="21"/>
          <w:rtl/>
        </w:rPr>
        <w:t>שהגר"א</w:t>
      </w:r>
      <w:proofErr w:type="spellEnd"/>
      <w:r w:rsidRPr="00387BC5">
        <w:rPr>
          <w:rFonts w:ascii="Calibri" w:eastAsia="Calibri" w:hAnsi="Calibri" w:cs="David" w:hint="cs"/>
          <w:sz w:val="21"/>
          <w:szCs w:val="21"/>
          <w:rtl/>
        </w:rPr>
        <w:t xml:space="preserve"> כתב שכמה סוגיות בגמרא הם לשיטת ר' יוסי, </w:t>
      </w:r>
      <w:proofErr w:type="spellStart"/>
      <w:r w:rsidRPr="00387BC5">
        <w:rPr>
          <w:rFonts w:ascii="Calibri" w:eastAsia="Calibri" w:hAnsi="Calibri" w:cs="David" w:hint="cs"/>
          <w:sz w:val="21"/>
          <w:szCs w:val="21"/>
          <w:rtl/>
        </w:rPr>
        <w:t>הגר"א</w:t>
      </w:r>
      <w:proofErr w:type="spellEnd"/>
      <w:r w:rsidRPr="00387BC5">
        <w:rPr>
          <w:rFonts w:ascii="Calibri" w:eastAsia="Calibri" w:hAnsi="Calibri" w:cs="David" w:hint="cs"/>
          <w:sz w:val="21"/>
          <w:szCs w:val="21"/>
          <w:rtl/>
        </w:rPr>
        <w:t xml:space="preserve"> לא כתב שהלכה כמותו או שאפשר לסמוך עליו בשעת הדחק, אדרבה מצאנו בגמרא (שבת לה ע"א) להפך, שם אמרו שהלכה היא להחמיר גם כדעת ר' יהודה וגם כדעת ר' יוסי. ועוד, כפי שהוזכר לעיל, לעניין תפילת מנחה משמע מהגמרא שזמנה הוא עד סוף שעות היום, וסוף שעות היום לשיטת הגאונים </w:t>
      </w:r>
      <w:proofErr w:type="spellStart"/>
      <w:r w:rsidRPr="00387BC5">
        <w:rPr>
          <w:rFonts w:ascii="Calibri" w:eastAsia="Calibri" w:hAnsi="Calibri" w:cs="David" w:hint="cs"/>
          <w:sz w:val="21"/>
          <w:szCs w:val="21"/>
          <w:rtl/>
        </w:rPr>
        <w:t>והגר"א</w:t>
      </w:r>
      <w:proofErr w:type="spellEnd"/>
      <w:r w:rsidRPr="00387BC5">
        <w:rPr>
          <w:rFonts w:ascii="Calibri" w:eastAsia="Calibri" w:hAnsi="Calibri" w:cs="David" w:hint="cs"/>
          <w:sz w:val="21"/>
          <w:szCs w:val="21"/>
          <w:rtl/>
        </w:rPr>
        <w:t xml:space="preserve"> הוא ודאי עד השקיעה (כפי שכתבנו לעיל, מונים את שעות היום מהנץ החמה ועד השקיעה), אף אם יש עוד זמן שלאחר השקיעה שמבחינה הלכתית מוגדר כיום. המשנה ברורה עצמו הביא הוכחה זו בשער הציון (לעיל שם </w:t>
      </w:r>
      <w:proofErr w:type="spellStart"/>
      <w:r w:rsidRPr="00387BC5">
        <w:rPr>
          <w:rFonts w:ascii="Calibri" w:eastAsia="Calibri" w:hAnsi="Calibri" w:cs="David" w:hint="cs"/>
          <w:sz w:val="21"/>
          <w:szCs w:val="21"/>
          <w:rtl/>
        </w:rPr>
        <w:t>ס"ק</w:t>
      </w:r>
      <w:proofErr w:type="spellEnd"/>
      <w:r w:rsidRPr="00387BC5">
        <w:rPr>
          <w:rFonts w:ascii="Calibri" w:eastAsia="Calibri" w:hAnsi="Calibri" w:cs="David" w:hint="cs"/>
          <w:sz w:val="21"/>
          <w:szCs w:val="21"/>
          <w:rtl/>
        </w:rPr>
        <w:t xml:space="preserve"> י): "ועיין שם שכתב מטעם זה שלא להתפלל אז מנחה, וכן הוא על </w:t>
      </w:r>
      <w:proofErr w:type="spellStart"/>
      <w:r w:rsidRPr="00387BC5">
        <w:rPr>
          <w:rFonts w:ascii="Calibri" w:eastAsia="Calibri" w:hAnsi="Calibri" w:cs="David" w:hint="cs"/>
          <w:sz w:val="21"/>
          <w:szCs w:val="21"/>
          <w:rtl/>
        </w:rPr>
        <w:t>כרחך</w:t>
      </w:r>
      <w:proofErr w:type="spellEnd"/>
      <w:r w:rsidRPr="00387BC5">
        <w:rPr>
          <w:rFonts w:ascii="Calibri" w:eastAsia="Calibri" w:hAnsi="Calibri" w:cs="David" w:hint="cs"/>
          <w:sz w:val="21"/>
          <w:szCs w:val="21"/>
          <w:rtl/>
        </w:rPr>
        <w:t xml:space="preserve"> לדעת הגדולים הנ"ל, </w:t>
      </w:r>
      <w:proofErr w:type="spellStart"/>
      <w:r w:rsidRPr="00387BC5">
        <w:rPr>
          <w:rFonts w:ascii="Calibri" w:eastAsia="Calibri" w:hAnsi="Calibri" w:cs="David" w:hint="cs"/>
          <w:sz w:val="21"/>
          <w:szCs w:val="21"/>
          <w:rtl/>
        </w:rPr>
        <w:t>דהא</w:t>
      </w:r>
      <w:proofErr w:type="spellEnd"/>
      <w:r w:rsidRPr="00387BC5">
        <w:rPr>
          <w:rFonts w:ascii="Calibri" w:eastAsia="Calibri" w:hAnsi="Calibri" w:cs="David" w:hint="cs"/>
          <w:sz w:val="21"/>
          <w:szCs w:val="21"/>
          <w:rtl/>
        </w:rPr>
        <w:t xml:space="preserve"> אפילו אם נסביר </w:t>
      </w:r>
      <w:proofErr w:type="spellStart"/>
      <w:r w:rsidRPr="00387BC5">
        <w:rPr>
          <w:rFonts w:ascii="Calibri" w:eastAsia="Calibri" w:hAnsi="Calibri" w:cs="David" w:hint="cs"/>
          <w:sz w:val="21"/>
          <w:szCs w:val="21"/>
          <w:rtl/>
        </w:rPr>
        <w:t>כרבנן</w:t>
      </w:r>
      <w:proofErr w:type="spellEnd"/>
      <w:r w:rsidRPr="00387BC5">
        <w:rPr>
          <w:rFonts w:ascii="Calibri" w:eastAsia="Calibri" w:hAnsi="Calibri" w:cs="David" w:hint="cs"/>
          <w:sz w:val="21"/>
          <w:szCs w:val="21"/>
          <w:rtl/>
        </w:rPr>
        <w:t xml:space="preserve"> </w:t>
      </w:r>
      <w:proofErr w:type="spellStart"/>
      <w:r w:rsidRPr="00387BC5">
        <w:rPr>
          <w:rFonts w:ascii="Calibri" w:eastAsia="Calibri" w:hAnsi="Calibri" w:cs="David" w:hint="cs"/>
          <w:sz w:val="21"/>
          <w:szCs w:val="21"/>
          <w:rtl/>
        </w:rPr>
        <w:t>דסברי</w:t>
      </w:r>
      <w:proofErr w:type="spellEnd"/>
      <w:r w:rsidRPr="00387BC5">
        <w:rPr>
          <w:rFonts w:ascii="Calibri" w:eastAsia="Calibri" w:hAnsi="Calibri" w:cs="David" w:hint="cs"/>
          <w:sz w:val="21"/>
          <w:szCs w:val="21"/>
          <w:rtl/>
        </w:rPr>
        <w:t xml:space="preserve"> עד הערב, הלא על </w:t>
      </w:r>
      <w:proofErr w:type="spellStart"/>
      <w:r w:rsidRPr="00387BC5">
        <w:rPr>
          <w:rFonts w:ascii="Calibri" w:eastAsia="Calibri" w:hAnsi="Calibri" w:cs="David" w:hint="cs"/>
          <w:sz w:val="21"/>
          <w:szCs w:val="21"/>
          <w:rtl/>
        </w:rPr>
        <w:t>כרחך</w:t>
      </w:r>
      <w:proofErr w:type="spellEnd"/>
      <w:r w:rsidRPr="00387BC5">
        <w:rPr>
          <w:rFonts w:ascii="Calibri" w:eastAsia="Calibri" w:hAnsi="Calibri" w:cs="David" w:hint="cs"/>
          <w:sz w:val="21"/>
          <w:szCs w:val="21"/>
          <w:rtl/>
        </w:rPr>
        <w:t xml:space="preserve"> הוא בהשלמת </w:t>
      </w:r>
      <w:proofErr w:type="spellStart"/>
      <w:r w:rsidRPr="00387BC5">
        <w:rPr>
          <w:rFonts w:ascii="Calibri" w:eastAsia="Calibri" w:hAnsi="Calibri" w:cs="David" w:hint="cs"/>
          <w:sz w:val="21"/>
          <w:szCs w:val="21"/>
          <w:rtl/>
        </w:rPr>
        <w:t>הי"ב</w:t>
      </w:r>
      <w:proofErr w:type="spellEnd"/>
      <w:r w:rsidRPr="00387BC5">
        <w:rPr>
          <w:rFonts w:ascii="Calibri" w:eastAsia="Calibri" w:hAnsi="Calibri" w:cs="David" w:hint="cs"/>
          <w:sz w:val="21"/>
          <w:szCs w:val="21"/>
          <w:rtl/>
        </w:rPr>
        <w:t xml:space="preserve"> שעות לא יותר, ואם כן כיון </w:t>
      </w:r>
      <w:proofErr w:type="spellStart"/>
      <w:r w:rsidRPr="00387BC5">
        <w:rPr>
          <w:rFonts w:ascii="Calibri" w:eastAsia="Calibri" w:hAnsi="Calibri" w:cs="David" w:hint="cs"/>
          <w:sz w:val="21"/>
          <w:szCs w:val="21"/>
          <w:rtl/>
        </w:rPr>
        <w:t>דחשבינן</w:t>
      </w:r>
      <w:proofErr w:type="spellEnd"/>
      <w:r w:rsidRPr="00387BC5">
        <w:rPr>
          <w:rFonts w:ascii="Calibri" w:eastAsia="Calibri" w:hAnsi="Calibri" w:cs="David" w:hint="cs"/>
          <w:sz w:val="21"/>
          <w:szCs w:val="21"/>
          <w:rtl/>
        </w:rPr>
        <w:t xml:space="preserve"> </w:t>
      </w:r>
      <w:proofErr w:type="spellStart"/>
      <w:r w:rsidRPr="00387BC5">
        <w:rPr>
          <w:rFonts w:ascii="Calibri" w:eastAsia="Calibri" w:hAnsi="Calibri" w:cs="David" w:hint="cs"/>
          <w:sz w:val="21"/>
          <w:szCs w:val="21"/>
          <w:rtl/>
        </w:rPr>
        <w:t>הי"ב</w:t>
      </w:r>
      <w:proofErr w:type="spellEnd"/>
      <w:r w:rsidRPr="00387BC5">
        <w:rPr>
          <w:rFonts w:ascii="Calibri" w:eastAsia="Calibri" w:hAnsi="Calibri" w:cs="David" w:hint="cs"/>
          <w:sz w:val="21"/>
          <w:szCs w:val="21"/>
          <w:rtl/>
        </w:rPr>
        <w:t xml:space="preserve"> שעות מנץ החמה עד שקיעתה, אם כן על </w:t>
      </w:r>
      <w:proofErr w:type="spellStart"/>
      <w:r w:rsidRPr="00387BC5">
        <w:rPr>
          <w:rFonts w:ascii="Calibri" w:eastAsia="Calibri" w:hAnsi="Calibri" w:cs="David" w:hint="cs"/>
          <w:sz w:val="21"/>
          <w:szCs w:val="21"/>
          <w:rtl/>
        </w:rPr>
        <w:t>כרחך</w:t>
      </w:r>
      <w:proofErr w:type="spellEnd"/>
      <w:r w:rsidRPr="00387BC5">
        <w:rPr>
          <w:rFonts w:ascii="Calibri" w:eastAsia="Calibri" w:hAnsi="Calibri" w:cs="David" w:hint="cs"/>
          <w:sz w:val="21"/>
          <w:szCs w:val="21"/>
          <w:rtl/>
        </w:rPr>
        <w:t xml:space="preserve"> ערב היינו שקיעה". </w:t>
      </w:r>
    </w:p>
    <w:p w14:paraId="20FD0B77"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גם הגמרא בזבחים הנ"ל אומרת שדם נפסל בשקיעת החמה. וכי נאמר שכל הסוגיות הללו אינם אליבא דר' יוסי? (ומה שיש להקשות </w:t>
      </w:r>
      <w:proofErr w:type="spellStart"/>
      <w:r w:rsidRPr="00387BC5">
        <w:rPr>
          <w:rFonts w:ascii="Calibri" w:eastAsia="Calibri" w:hAnsi="Calibri" w:cs="David" w:hint="cs"/>
          <w:sz w:val="21"/>
          <w:szCs w:val="21"/>
          <w:rtl/>
        </w:rPr>
        <w:t>שלר</w:t>
      </w:r>
      <w:proofErr w:type="spellEnd"/>
      <w:r w:rsidRPr="00387BC5">
        <w:rPr>
          <w:rFonts w:ascii="Calibri" w:eastAsia="Calibri" w:hAnsi="Calibri" w:cs="David" w:hint="cs"/>
          <w:sz w:val="21"/>
          <w:szCs w:val="21"/>
          <w:rtl/>
        </w:rPr>
        <w:t xml:space="preserve">' יוסי יום הוא אף לאחר שקיעת החמה, כבר הזכרנו שלשיטת התוספות יש לימוד מיוחד שדם נפסל בתחילת שקיעה אף שהוא יום גמור עד סוף השקיעה). </w:t>
      </w:r>
    </w:p>
    <w:p w14:paraId="26AD8ED4"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עוד יש לומר שכבר העירו כמה אחרונים (ראה הליכות יצחק ברכות סי' א, וברכת מרדכי ברכות סי' ב אות ה-ו) שהרמב"ם פוסק בכמה מקומות שאף לאחר השקיעה הוא יום גמור (עיין פירוש המשנה ראש השנה ג, א, ובהלכות קידוש החודש ב, ט, ובעוד מקומות ואכמ"ל). וכפי שציין </w:t>
      </w:r>
      <w:proofErr w:type="spellStart"/>
      <w:r w:rsidRPr="00387BC5">
        <w:rPr>
          <w:rFonts w:ascii="Calibri" w:eastAsia="Calibri" w:hAnsi="Calibri" w:cs="David" w:hint="cs"/>
          <w:sz w:val="21"/>
          <w:szCs w:val="21"/>
          <w:rtl/>
        </w:rPr>
        <w:t>הגר"א</w:t>
      </w:r>
      <w:proofErr w:type="spellEnd"/>
      <w:r w:rsidRPr="00387BC5">
        <w:rPr>
          <w:rFonts w:ascii="Calibri" w:eastAsia="Calibri" w:hAnsi="Calibri" w:cs="David" w:hint="cs"/>
          <w:sz w:val="21"/>
          <w:szCs w:val="21"/>
          <w:rtl/>
        </w:rPr>
        <w:t xml:space="preserve"> שבכמה סוגיות משמע שעד צאת הכוכבים הוא יום. וכבר נשאל על כך בשו"ת </w:t>
      </w:r>
      <w:proofErr w:type="spellStart"/>
      <w:r w:rsidRPr="00387BC5">
        <w:rPr>
          <w:rFonts w:ascii="Calibri" w:eastAsia="Calibri" w:hAnsi="Calibri" w:cs="David" w:hint="cs"/>
          <w:sz w:val="21"/>
          <w:szCs w:val="21"/>
          <w:rtl/>
        </w:rPr>
        <w:t>רדב"ז</w:t>
      </w:r>
      <w:proofErr w:type="spellEnd"/>
      <w:r w:rsidRPr="00387BC5">
        <w:rPr>
          <w:rFonts w:ascii="Calibri" w:eastAsia="Calibri" w:hAnsi="Calibri" w:cs="David" w:hint="cs"/>
          <w:sz w:val="21"/>
          <w:szCs w:val="21"/>
          <w:rtl/>
        </w:rPr>
        <w:t xml:space="preserve"> בכמה מקומות (ראה חלק ה סי' ו וסי' סט ובעוד מקומות) ויישב באופנים שונים, וכן מפרשי הרמב"ם ועוד אחרונים כתבו ליישב את דעתו באופנים שונים. ועל כל פנים נמצא שאף שלעניין כמה דינים לדעת הרמב"ם אף לאחר השקיעה הוא יום מכל מקום לגבי מנחה פסק שסוף זמנה הוא השקיעה. ואם כן יתכן שאף לפי ר' יוסי זמן תפילת מנחה הוא עד השקיעה. </w:t>
      </w:r>
    </w:p>
    <w:p w14:paraId="6B4D1023"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ונראה שאף המשנה ברורה לא הקל על סמך סברה זו בלבד, אלא צירף סברה זו למה שסמך בדיעבד על שיטת רבינו תם, וכפי שהיה נהוג במקומו. ואם כן לדידן אין להקל בכך. </w:t>
      </w:r>
    </w:p>
    <w:p w14:paraId="0671069B"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ויש לציין עוד לתשובת גאונים המובאת בספר האשכול (</w:t>
      </w:r>
      <w:proofErr w:type="spellStart"/>
      <w:r w:rsidRPr="00387BC5">
        <w:rPr>
          <w:rFonts w:ascii="Calibri" w:eastAsia="Calibri" w:hAnsi="Calibri" w:cs="David"/>
          <w:sz w:val="21"/>
          <w:szCs w:val="21"/>
          <w:rtl/>
        </w:rPr>
        <w:t>לקוטים</w:t>
      </w:r>
      <w:proofErr w:type="spellEnd"/>
      <w:r w:rsidRPr="00387BC5">
        <w:rPr>
          <w:rFonts w:ascii="Calibri" w:eastAsia="Calibri" w:hAnsi="Calibri" w:cs="David"/>
          <w:sz w:val="21"/>
          <w:szCs w:val="21"/>
          <w:rtl/>
        </w:rPr>
        <w:t xml:space="preserve"> מהלכות תפילה </w:t>
      </w:r>
      <w:r w:rsidRPr="00387BC5">
        <w:rPr>
          <w:rFonts w:ascii="Calibri" w:eastAsia="Calibri" w:hAnsi="Calibri" w:cs="David" w:hint="cs"/>
          <w:sz w:val="21"/>
          <w:szCs w:val="21"/>
          <w:rtl/>
        </w:rPr>
        <w:t xml:space="preserve">מהד' ר"ח </w:t>
      </w:r>
      <w:proofErr w:type="spellStart"/>
      <w:r w:rsidRPr="00387BC5">
        <w:rPr>
          <w:rFonts w:ascii="Calibri" w:eastAsia="Calibri" w:hAnsi="Calibri" w:cs="David"/>
          <w:sz w:val="21"/>
          <w:szCs w:val="21"/>
          <w:rtl/>
        </w:rPr>
        <w:t>אלבק</w:t>
      </w:r>
      <w:proofErr w:type="spellEnd"/>
      <w:r w:rsidRPr="00387BC5">
        <w:rPr>
          <w:rFonts w:ascii="Calibri" w:eastAsia="Calibri" w:hAnsi="Calibri" w:cs="David" w:hint="cs"/>
          <w:sz w:val="21"/>
          <w:szCs w:val="21"/>
          <w:rtl/>
        </w:rPr>
        <w:t xml:space="preserve"> לט, ב): </w:t>
      </w:r>
    </w:p>
    <w:p w14:paraId="39170D66"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w:t>
      </w:r>
      <w:r w:rsidRPr="00387BC5">
        <w:rPr>
          <w:rFonts w:ascii="Calibri" w:eastAsia="Calibri" w:hAnsi="Calibri" w:cs="David"/>
          <w:sz w:val="21"/>
          <w:szCs w:val="21"/>
          <w:rtl/>
        </w:rPr>
        <w:t xml:space="preserve">ונשאל מר רב </w:t>
      </w:r>
      <w:proofErr w:type="spellStart"/>
      <w:r w:rsidRPr="00387BC5">
        <w:rPr>
          <w:rFonts w:ascii="Calibri" w:eastAsia="Calibri" w:hAnsi="Calibri" w:cs="David"/>
          <w:sz w:val="21"/>
          <w:szCs w:val="21"/>
          <w:rtl/>
        </w:rPr>
        <w:t>שרירא</w:t>
      </w:r>
      <w:proofErr w:type="spellEnd"/>
      <w:r w:rsidRPr="00387BC5">
        <w:rPr>
          <w:rFonts w:ascii="Calibri" w:eastAsia="Calibri" w:hAnsi="Calibri" w:cs="David"/>
          <w:sz w:val="21"/>
          <w:szCs w:val="21"/>
          <w:rtl/>
        </w:rPr>
        <w:t xml:space="preserve"> ורב האיי ז"ל</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צבור </w:t>
      </w:r>
      <w:proofErr w:type="spellStart"/>
      <w:r w:rsidRPr="00387BC5">
        <w:rPr>
          <w:rFonts w:ascii="Calibri" w:eastAsia="Calibri" w:hAnsi="Calibri" w:cs="David"/>
          <w:sz w:val="21"/>
          <w:szCs w:val="21"/>
          <w:rtl/>
        </w:rPr>
        <w:t>שאחרו</w:t>
      </w:r>
      <w:proofErr w:type="spellEnd"/>
      <w:r w:rsidRPr="00387BC5">
        <w:rPr>
          <w:rFonts w:ascii="Calibri" w:eastAsia="Calibri" w:hAnsi="Calibri" w:cs="David"/>
          <w:sz w:val="21"/>
          <w:szCs w:val="21"/>
          <w:rtl/>
        </w:rPr>
        <w:t xml:space="preserve"> תפלת המנחה ביום ששי עם דמדומי חמה ודחקתן העת</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יש אומרים מתפלל שמונה עשרה כהלכתן, כי לא תקנו ז' ברכות אלא משום טורח, והאי כיון </w:t>
      </w:r>
      <w:proofErr w:type="spellStart"/>
      <w:r w:rsidRPr="00387BC5">
        <w:rPr>
          <w:rFonts w:ascii="Calibri" w:eastAsia="Calibri" w:hAnsi="Calibri" w:cs="David"/>
          <w:sz w:val="21"/>
          <w:szCs w:val="21"/>
          <w:rtl/>
        </w:rPr>
        <w:t>דעראי</w:t>
      </w:r>
      <w:proofErr w:type="spellEnd"/>
      <w:r w:rsidRPr="00387BC5">
        <w:rPr>
          <w:rFonts w:ascii="Calibri" w:eastAsia="Calibri" w:hAnsi="Calibri" w:cs="David"/>
          <w:sz w:val="21"/>
          <w:szCs w:val="21"/>
          <w:rtl/>
        </w:rPr>
        <w:t xml:space="preserve"> הוא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לא איכפת לן שמתחיל בשמונה עשרה ומשלימה בשבת. ויש אומרים שאומר שלש ראשונות ופוסק. ויש אומרים שאומר ג' ראשונות ושומע תפלה וג' אחרונות. ויש שפרשו שפוסק באיזה ברכה שמרגיש בה כי בא השמש, ואומר יתגדל, הלכה כמאן</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והשיבו</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כבר ממה שאמרתם עם דמדומי חמה, וממה שאמרתם פוסק באיזה ברכה שמרגיש בה כי בא השמש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 xml:space="preserve">משמע שהתחיל ועדיין לא בא השמש, ולא </w:t>
      </w:r>
      <w:smartTag w:uri="urn:schemas-microsoft-com:office:smarttags" w:element="PersonName">
        <w:r w:rsidRPr="00387BC5">
          <w:rPr>
            <w:rFonts w:ascii="Calibri" w:eastAsia="Calibri" w:hAnsi="Calibri" w:cs="David"/>
            <w:sz w:val="21"/>
            <w:szCs w:val="21"/>
            <w:rtl/>
          </w:rPr>
          <w:t>יפה</w:t>
        </w:r>
      </w:smartTag>
      <w:r w:rsidRPr="00387BC5">
        <w:rPr>
          <w:rFonts w:ascii="Calibri" w:eastAsia="Calibri" w:hAnsi="Calibri" w:cs="David"/>
          <w:sz w:val="21"/>
          <w:szCs w:val="21"/>
          <w:rtl/>
        </w:rPr>
        <w:t xml:space="preserve"> הוא זה, כי מבוא השמש עד עונת ק</w:t>
      </w:r>
      <w:r w:rsidRPr="00387BC5">
        <w:rPr>
          <w:rFonts w:ascii="Calibri" w:eastAsia="Calibri" w:hAnsi="Calibri" w:cs="David" w:hint="cs"/>
          <w:sz w:val="21"/>
          <w:szCs w:val="21"/>
          <w:rtl/>
        </w:rPr>
        <w:t>ריאת שמע</w:t>
      </w:r>
      <w:r w:rsidRPr="00387BC5">
        <w:rPr>
          <w:rFonts w:ascii="Calibri" w:eastAsia="Calibri" w:hAnsi="Calibri" w:cs="David"/>
          <w:sz w:val="21"/>
          <w:szCs w:val="21"/>
          <w:rtl/>
        </w:rPr>
        <w:t xml:space="preserve"> ערבית יש </w:t>
      </w:r>
      <w:proofErr w:type="spellStart"/>
      <w:r w:rsidRPr="00387BC5">
        <w:rPr>
          <w:rFonts w:ascii="Calibri" w:eastAsia="Calibri" w:hAnsi="Calibri" w:cs="David"/>
          <w:sz w:val="21"/>
          <w:szCs w:val="21"/>
          <w:rtl/>
        </w:rPr>
        <w:t>ריוח</w:t>
      </w:r>
      <w:proofErr w:type="spellEnd"/>
      <w:r w:rsidRPr="00387BC5">
        <w:rPr>
          <w:rFonts w:ascii="Calibri" w:eastAsia="Calibri" w:hAnsi="Calibri" w:cs="David"/>
          <w:sz w:val="21"/>
          <w:szCs w:val="21"/>
          <w:rtl/>
        </w:rPr>
        <w:t xml:space="preserve"> לומר שמונה עשרה. ובזמן שמתחיל שליח צבור בשעה שיש דמדומי חמה ועדיין לא בא השמש</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א</w:t>
      </w:r>
      <w:r w:rsidRPr="00387BC5">
        <w:rPr>
          <w:rFonts w:ascii="Calibri" w:eastAsia="Calibri" w:hAnsi="Calibri" w:cs="David" w:hint="cs"/>
          <w:sz w:val="21"/>
          <w:szCs w:val="21"/>
          <w:rtl/>
        </w:rPr>
        <w:t>ף על פי</w:t>
      </w:r>
      <w:r w:rsidRPr="00387BC5">
        <w:rPr>
          <w:rFonts w:ascii="Calibri" w:eastAsia="Calibri" w:hAnsi="Calibri" w:cs="David"/>
          <w:sz w:val="21"/>
          <w:szCs w:val="21"/>
          <w:rtl/>
        </w:rPr>
        <w:t xml:space="preserve"> שבא השמש </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 xml:space="preserve">משלים. והכין </w:t>
      </w:r>
      <w:proofErr w:type="spellStart"/>
      <w:r w:rsidRPr="00387BC5">
        <w:rPr>
          <w:rFonts w:ascii="Calibri" w:eastAsia="Calibri" w:hAnsi="Calibri" w:cs="David"/>
          <w:sz w:val="21"/>
          <w:szCs w:val="21"/>
          <w:rtl/>
        </w:rPr>
        <w:t>מנהגא</w:t>
      </w:r>
      <w:proofErr w:type="spellEnd"/>
      <w:r w:rsidRPr="00387BC5">
        <w:rPr>
          <w:rFonts w:ascii="Calibri" w:eastAsia="Calibri" w:hAnsi="Calibri" w:cs="David"/>
          <w:sz w:val="21"/>
          <w:szCs w:val="21"/>
          <w:rtl/>
        </w:rPr>
        <w:t xml:space="preserve"> דרבנן כד מתרמי דחק העת</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אבל אין </w:t>
      </w:r>
      <w:proofErr w:type="spellStart"/>
      <w:r w:rsidRPr="00387BC5">
        <w:rPr>
          <w:rFonts w:ascii="Calibri" w:eastAsia="Calibri" w:hAnsi="Calibri" w:cs="David"/>
          <w:sz w:val="21"/>
          <w:szCs w:val="21"/>
          <w:rtl/>
        </w:rPr>
        <w:t>נופלין</w:t>
      </w:r>
      <w:proofErr w:type="spellEnd"/>
      <w:r w:rsidRPr="00387BC5">
        <w:rPr>
          <w:rFonts w:ascii="Calibri" w:eastAsia="Calibri" w:hAnsi="Calibri" w:cs="David"/>
          <w:sz w:val="21"/>
          <w:szCs w:val="21"/>
          <w:rtl/>
        </w:rPr>
        <w:t xml:space="preserve"> על פניהם אחריה. ואנו אומרים כי </w:t>
      </w:r>
      <w:proofErr w:type="spellStart"/>
      <w:r w:rsidRPr="00387BC5">
        <w:rPr>
          <w:rFonts w:ascii="Calibri" w:eastAsia="Calibri" w:hAnsi="Calibri" w:cs="David"/>
          <w:sz w:val="21"/>
          <w:szCs w:val="21"/>
          <w:rtl/>
        </w:rPr>
        <w:t>בודאי</w:t>
      </w:r>
      <w:proofErr w:type="spellEnd"/>
      <w:r w:rsidRPr="00387BC5">
        <w:rPr>
          <w:rFonts w:ascii="Calibri" w:eastAsia="Calibri" w:hAnsi="Calibri" w:cs="David"/>
          <w:sz w:val="21"/>
          <w:szCs w:val="21"/>
          <w:rtl/>
        </w:rPr>
        <w:t xml:space="preserve"> אם אפשר לעשות כן </w:t>
      </w:r>
      <w:proofErr w:type="spellStart"/>
      <w:r w:rsidRPr="00387BC5">
        <w:rPr>
          <w:rFonts w:ascii="Calibri" w:eastAsia="Calibri" w:hAnsi="Calibri" w:cs="David"/>
          <w:sz w:val="21"/>
          <w:szCs w:val="21"/>
          <w:rtl/>
        </w:rPr>
        <w:t>עושין</w:t>
      </w:r>
      <w:proofErr w:type="spellEnd"/>
      <w:r w:rsidRPr="00387BC5">
        <w:rPr>
          <w:rFonts w:ascii="Calibri" w:eastAsia="Calibri" w:hAnsi="Calibri" w:cs="David"/>
          <w:sz w:val="21"/>
          <w:szCs w:val="21"/>
          <w:rtl/>
        </w:rPr>
        <w:t xml:space="preserve">, ואם אי אפשר, וחלה שבת או יום טוב, אין לך שעת דחק גדולה מזו ומתפלל </w:t>
      </w:r>
      <w:r w:rsidRPr="00387BC5">
        <w:rPr>
          <w:rFonts w:ascii="Calibri" w:eastAsia="Calibri" w:hAnsi="Calibri" w:cs="David" w:hint="cs"/>
          <w:sz w:val="21"/>
          <w:szCs w:val="21"/>
          <w:rtl/>
        </w:rPr>
        <w:t>'</w:t>
      </w:r>
      <w:r w:rsidRPr="00387BC5">
        <w:rPr>
          <w:rFonts w:ascii="Calibri" w:eastAsia="Calibri" w:hAnsi="Calibri" w:cs="David"/>
          <w:sz w:val="21"/>
          <w:szCs w:val="21"/>
          <w:rtl/>
        </w:rPr>
        <w:t>הביננו</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ואם דחק העת שאפילו כדי </w:t>
      </w:r>
      <w:r w:rsidRPr="00387BC5">
        <w:rPr>
          <w:rFonts w:ascii="Calibri" w:eastAsia="Calibri" w:hAnsi="Calibri" w:cs="David" w:hint="cs"/>
          <w:sz w:val="21"/>
          <w:szCs w:val="21"/>
          <w:rtl/>
        </w:rPr>
        <w:t>'</w:t>
      </w:r>
      <w:r w:rsidRPr="00387BC5">
        <w:rPr>
          <w:rFonts w:ascii="Calibri" w:eastAsia="Calibri" w:hAnsi="Calibri" w:cs="David"/>
          <w:sz w:val="21"/>
          <w:szCs w:val="21"/>
          <w:rtl/>
        </w:rPr>
        <w:t>הביננו</w:t>
      </w:r>
      <w:r w:rsidRPr="00387BC5">
        <w:rPr>
          <w:rFonts w:ascii="Calibri" w:eastAsia="Calibri" w:hAnsi="Calibri" w:cs="David" w:hint="cs"/>
          <w:sz w:val="21"/>
          <w:szCs w:val="21"/>
          <w:rtl/>
        </w:rPr>
        <w:t>'</w:t>
      </w:r>
      <w:r w:rsidRPr="00387BC5">
        <w:rPr>
          <w:rFonts w:ascii="Calibri" w:eastAsia="Calibri" w:hAnsi="Calibri" w:cs="David"/>
          <w:sz w:val="21"/>
          <w:szCs w:val="21"/>
          <w:rtl/>
        </w:rPr>
        <w:t xml:space="preserve"> אין בו</w:t>
      </w:r>
      <w:r w:rsidRPr="00387BC5">
        <w:rPr>
          <w:rFonts w:ascii="Calibri" w:eastAsia="Calibri" w:hAnsi="Calibri" w:cs="David" w:hint="cs"/>
          <w:sz w:val="21"/>
          <w:szCs w:val="21"/>
          <w:rtl/>
        </w:rPr>
        <w:t xml:space="preserve"> -</w:t>
      </w:r>
      <w:r w:rsidRPr="00387BC5">
        <w:rPr>
          <w:rFonts w:ascii="Calibri" w:eastAsia="Calibri" w:hAnsi="Calibri" w:cs="David"/>
          <w:sz w:val="21"/>
          <w:szCs w:val="21"/>
          <w:rtl/>
        </w:rPr>
        <w:t xml:space="preserve"> </w:t>
      </w:r>
      <w:proofErr w:type="spellStart"/>
      <w:r w:rsidRPr="00387BC5">
        <w:rPr>
          <w:rFonts w:ascii="Calibri" w:eastAsia="Calibri" w:hAnsi="Calibri" w:cs="David"/>
          <w:sz w:val="21"/>
          <w:szCs w:val="21"/>
          <w:rtl/>
        </w:rPr>
        <w:t>בודאי</w:t>
      </w:r>
      <w:proofErr w:type="spellEnd"/>
      <w:r w:rsidRPr="00387BC5">
        <w:rPr>
          <w:rFonts w:ascii="Calibri" w:eastAsia="Calibri" w:hAnsi="Calibri" w:cs="David"/>
          <w:sz w:val="21"/>
          <w:szCs w:val="21"/>
          <w:rtl/>
        </w:rPr>
        <w:t xml:space="preserve"> יש לו לעשות ולומר אבות וגבורות וקדושת השם וחותך. כל זה בהכנסת שבת ויום טוב </w:t>
      </w:r>
      <w:proofErr w:type="spellStart"/>
      <w:r w:rsidRPr="00387BC5">
        <w:rPr>
          <w:rFonts w:ascii="Calibri" w:eastAsia="Calibri" w:hAnsi="Calibri" w:cs="David"/>
          <w:sz w:val="21"/>
          <w:szCs w:val="21"/>
          <w:rtl/>
        </w:rPr>
        <w:t>דאיכא</w:t>
      </w:r>
      <w:proofErr w:type="spellEnd"/>
      <w:r w:rsidRPr="00387BC5">
        <w:rPr>
          <w:rFonts w:ascii="Calibri" w:eastAsia="Calibri" w:hAnsi="Calibri" w:cs="David"/>
          <w:sz w:val="21"/>
          <w:szCs w:val="21"/>
          <w:rtl/>
        </w:rPr>
        <w:t xml:space="preserve"> שתי תפלות משונות זו מזו, אבל בימי החול לא </w:t>
      </w:r>
      <w:proofErr w:type="spellStart"/>
      <w:r w:rsidRPr="00387BC5">
        <w:rPr>
          <w:rFonts w:ascii="Calibri" w:eastAsia="Calibri" w:hAnsi="Calibri" w:cs="David"/>
          <w:sz w:val="21"/>
          <w:szCs w:val="21"/>
          <w:rtl/>
        </w:rPr>
        <w:t>צריכינן</w:t>
      </w:r>
      <w:proofErr w:type="spellEnd"/>
      <w:r w:rsidRPr="00387BC5">
        <w:rPr>
          <w:rFonts w:ascii="Calibri" w:eastAsia="Calibri" w:hAnsi="Calibri" w:cs="David"/>
          <w:sz w:val="21"/>
          <w:szCs w:val="21"/>
          <w:rtl/>
        </w:rPr>
        <w:t xml:space="preserve"> לכולי האי, אלא גומר והולך אפילו בלילה</w:t>
      </w:r>
      <w:r w:rsidRPr="00387BC5">
        <w:rPr>
          <w:rFonts w:ascii="Calibri" w:eastAsia="Calibri" w:hAnsi="Calibri" w:cs="David" w:hint="cs"/>
          <w:sz w:val="21"/>
          <w:szCs w:val="21"/>
          <w:rtl/>
        </w:rPr>
        <w:t xml:space="preserve">". </w:t>
      </w:r>
    </w:p>
    <w:p w14:paraId="4469D886" w14:textId="77777777" w:rsidR="00387BC5" w:rsidRPr="00387BC5" w:rsidRDefault="00387BC5" w:rsidP="00387BC5">
      <w:pPr>
        <w:ind w:left="142"/>
        <w:contextualSpacing/>
        <w:rPr>
          <w:rFonts w:ascii="Calibri" w:eastAsia="Calibri" w:hAnsi="Calibri" w:cs="David"/>
          <w:sz w:val="21"/>
          <w:szCs w:val="21"/>
          <w:rtl/>
        </w:rPr>
      </w:pPr>
      <w:r w:rsidRPr="00387BC5">
        <w:rPr>
          <w:rFonts w:ascii="Calibri" w:eastAsia="Calibri" w:hAnsi="Calibri" w:cs="David" w:hint="cs"/>
          <w:sz w:val="21"/>
          <w:szCs w:val="21"/>
          <w:rtl/>
        </w:rPr>
        <w:t xml:space="preserve">ומשמע מלשון הגאונים "ובזמן שמתחיל... ועדיין לא בא השמש, אף על פי שבא השמש - משלים", וכן מסוף דבריהם "גומר והולך אפילו בלילה", שרק אם התחיל מנחה לפני השקיעה רשאי להמשיך אחריה, אך אינו רשאי להתחיל אחר השקיעה. וכן מדברי רב האי גאון המובאים במרדכי (ברכות סי' צ) משמע שזמן תפילת מנחה הוא עד השקיעה. </w:t>
      </w:r>
    </w:p>
    <w:p w14:paraId="2BA457AF" w14:textId="77777777" w:rsidR="00387BC5" w:rsidRPr="00387BC5" w:rsidRDefault="00387BC5" w:rsidP="00387BC5">
      <w:pPr>
        <w:ind w:left="142"/>
        <w:contextualSpacing/>
        <w:rPr>
          <w:rFonts w:ascii="Calibri" w:eastAsia="Calibri" w:hAnsi="Calibri" w:cs="Arial"/>
          <w:sz w:val="21"/>
          <w:szCs w:val="21"/>
        </w:rPr>
      </w:pPr>
      <w:r w:rsidRPr="00387BC5">
        <w:rPr>
          <w:rFonts w:ascii="Calibri" w:eastAsia="Calibri" w:hAnsi="Calibri" w:cs="David" w:hint="cs"/>
          <w:sz w:val="21"/>
          <w:szCs w:val="21"/>
          <w:rtl/>
        </w:rPr>
        <w:t>לסיכום: מכיוון שרבו הגאונים והראשונים הסוברים שזמן תפילת מנחה הוא עד השקיעה, וכפי שמשמע מהגמרא, ואף החולקים נראה שחלקו רק מחמת שסברו כשיטת רבינו תם בזמני היום ובצאת הכוכבים וכפי שהוסבר לעיל, לפיכך אין להתחיל להתפלל מנחה לאחר שקיעת החמה.</w:t>
      </w:r>
    </w:p>
    <w:p w14:paraId="7DA65FBE" w14:textId="21FCD386" w:rsidR="00601083" w:rsidRPr="00387BC5" w:rsidRDefault="00601083" w:rsidP="00601083">
      <w:pPr>
        <w:ind w:left="283" w:hanging="284"/>
        <w:contextualSpacing/>
        <w:rPr>
          <w:rFonts w:cs="David"/>
          <w:sz w:val="22"/>
          <w:szCs w:val="22"/>
          <w:rtl/>
        </w:rPr>
      </w:pPr>
    </w:p>
    <w:p w14:paraId="7B4B7765" w14:textId="77777777" w:rsidR="000457DC" w:rsidRPr="008B0064" w:rsidRDefault="000457DC" w:rsidP="00601083">
      <w:pPr>
        <w:ind w:left="283" w:hanging="284"/>
        <w:contextualSpacing/>
        <w:rPr>
          <w:rFonts w:cs="David"/>
          <w:sz w:val="22"/>
          <w:szCs w:val="22"/>
          <w:rtl/>
        </w:rPr>
      </w:pPr>
    </w:p>
    <w:p w14:paraId="72E87451" w14:textId="77777777" w:rsidR="00601083" w:rsidRPr="00E72230" w:rsidRDefault="00601083" w:rsidP="002D608A">
      <w:pPr>
        <w:ind w:left="2695"/>
        <w:contextualSpacing/>
        <w:jc w:val="center"/>
        <w:rPr>
          <w:rFonts w:cs="David"/>
          <w:rtl/>
          <w:lang w:eastAsia="he-IL"/>
        </w:rPr>
      </w:pPr>
    </w:p>
    <w:p w14:paraId="5FD62868" w14:textId="20FF0827" w:rsidR="00173367" w:rsidRPr="00E72230" w:rsidRDefault="00173367" w:rsidP="00601083">
      <w:pPr>
        <w:ind w:left="4676"/>
        <w:contextualSpacing/>
        <w:jc w:val="center"/>
        <w:rPr>
          <w:rFonts w:cs="David"/>
          <w:rtl/>
          <w:lang w:eastAsia="he-IL"/>
        </w:rPr>
      </w:pPr>
      <w:r w:rsidRPr="00E72230">
        <w:rPr>
          <w:rFonts w:cs="David"/>
          <w:rtl/>
          <w:lang w:eastAsia="he-IL"/>
        </w:rPr>
        <w:t>בש</w:t>
      </w:r>
      <w:r w:rsidRPr="00E72230">
        <w:rPr>
          <w:rFonts w:cs="David" w:hint="cs"/>
          <w:rtl/>
          <w:lang w:eastAsia="he-IL"/>
        </w:rPr>
        <w:t>ם צוות המשיבים ובברכת התורה,</w:t>
      </w:r>
    </w:p>
    <w:p w14:paraId="35D9185D" w14:textId="77777777" w:rsidR="00173367" w:rsidRPr="00E72230" w:rsidRDefault="00173367" w:rsidP="00601083">
      <w:pPr>
        <w:ind w:left="4676"/>
        <w:contextualSpacing/>
        <w:jc w:val="center"/>
        <w:rPr>
          <w:rFonts w:cs="David"/>
          <w:sz w:val="12"/>
          <w:szCs w:val="12"/>
          <w:rtl/>
          <w:lang w:eastAsia="he-IL"/>
        </w:rPr>
      </w:pPr>
    </w:p>
    <w:p w14:paraId="648887EB" w14:textId="77777777" w:rsidR="00173367" w:rsidRPr="00E72230" w:rsidRDefault="00173367" w:rsidP="00601083">
      <w:pPr>
        <w:keepNext/>
        <w:ind w:left="4676"/>
        <w:contextualSpacing/>
        <w:jc w:val="center"/>
        <w:outlineLvl w:val="1"/>
        <w:rPr>
          <w:rFonts w:cs="David"/>
          <w:noProof/>
          <w:rtl/>
          <w:lang w:eastAsia="he-IL"/>
        </w:rPr>
      </w:pPr>
      <w:r w:rsidRPr="00E72230">
        <w:rPr>
          <w:rFonts w:cs="David"/>
          <w:noProof/>
          <w:rtl/>
          <w:lang w:eastAsia="he-IL"/>
        </w:rPr>
        <w:t>הר</w:t>
      </w:r>
      <w:r w:rsidRPr="00E72230">
        <w:rPr>
          <w:rFonts w:cs="David" w:hint="cs"/>
          <w:noProof/>
          <w:rtl/>
          <w:lang w:eastAsia="he-IL"/>
        </w:rPr>
        <w:t xml:space="preserve">ב </w:t>
      </w:r>
      <w:r w:rsidRPr="00E72230">
        <w:rPr>
          <w:rFonts w:cs="David"/>
          <w:noProof/>
          <w:rtl/>
          <w:lang w:eastAsia="he-IL"/>
        </w:rPr>
        <w:t>מש</w:t>
      </w:r>
      <w:r w:rsidRPr="00E72230">
        <w:rPr>
          <w:rFonts w:cs="David" w:hint="cs"/>
          <w:noProof/>
          <w:rtl/>
          <w:lang w:eastAsia="he-IL"/>
        </w:rPr>
        <w:t>ה ארנרייך          הרב יוסף כרמל</w:t>
      </w:r>
    </w:p>
    <w:p w14:paraId="64D31DEE" w14:textId="4775E3EC" w:rsidR="00173367" w:rsidRPr="00E72230" w:rsidRDefault="00173367" w:rsidP="00601083">
      <w:pPr>
        <w:ind w:left="4676"/>
        <w:contextualSpacing/>
        <w:jc w:val="center"/>
        <w:rPr>
          <w:rFonts w:cs="David"/>
          <w:rtl/>
          <w:lang w:eastAsia="he-IL"/>
        </w:rPr>
      </w:pPr>
      <w:r w:rsidRPr="00E72230">
        <w:rPr>
          <w:rFonts w:cs="David"/>
          <w:rtl/>
          <w:lang w:eastAsia="he-IL"/>
        </w:rPr>
        <w:t>רא</w:t>
      </w:r>
      <w:r w:rsidRPr="00E72230">
        <w:rPr>
          <w:rFonts w:cs="David" w:hint="cs"/>
          <w:rtl/>
          <w:lang w:eastAsia="he-IL"/>
        </w:rPr>
        <w:t>שי הכולל</w:t>
      </w:r>
    </w:p>
    <w:p w14:paraId="35238AA0" w14:textId="77777777" w:rsidR="00601083" w:rsidRPr="00E72230" w:rsidRDefault="00601083" w:rsidP="00601083">
      <w:pPr>
        <w:ind w:left="4676"/>
        <w:jc w:val="center"/>
        <w:rPr>
          <w:rFonts w:cs="David"/>
          <w:rtl/>
          <w:lang w:eastAsia="he-IL"/>
        </w:rPr>
      </w:pPr>
    </w:p>
    <w:p w14:paraId="146125F9" w14:textId="77777777" w:rsidR="00F24680" w:rsidRPr="00F24680" w:rsidRDefault="00F24680" w:rsidP="00F24680">
      <w:pPr>
        <w:jc w:val="both"/>
        <w:rPr>
          <w:rFonts w:cs="David"/>
          <w:u w:val="single"/>
          <w:lang w:eastAsia="he-IL"/>
        </w:rPr>
      </w:pPr>
      <w:r w:rsidRPr="00F24680">
        <w:rPr>
          <w:rFonts w:cs="David"/>
          <w:u w:val="single"/>
          <w:rtl/>
          <w:lang w:eastAsia="he-IL"/>
        </w:rPr>
        <w:t>חברי הועדה המייעצת לכרכים ד-ט:</w:t>
      </w:r>
    </w:p>
    <w:p w14:paraId="6DFA8950" w14:textId="77777777" w:rsidR="00F24680" w:rsidRPr="00F24680" w:rsidRDefault="00F24680" w:rsidP="00F24680">
      <w:pPr>
        <w:jc w:val="both"/>
        <w:rPr>
          <w:rFonts w:cs="David"/>
          <w:sz w:val="23"/>
          <w:szCs w:val="23"/>
          <w:rtl/>
          <w:lang w:eastAsia="he-IL"/>
        </w:rPr>
      </w:pPr>
      <w:r w:rsidRPr="00F24680">
        <w:rPr>
          <w:rFonts w:cs="David"/>
          <w:sz w:val="23"/>
          <w:szCs w:val="23"/>
          <w:rtl/>
          <w:lang w:eastAsia="he-IL"/>
        </w:rPr>
        <w:t>הרב זלמן נחמיה גולדברג</w:t>
      </w:r>
    </w:p>
    <w:p w14:paraId="3F72A352" w14:textId="77777777" w:rsidR="00F24680" w:rsidRPr="00F24680" w:rsidRDefault="00F24680" w:rsidP="00F24680">
      <w:pPr>
        <w:jc w:val="both"/>
        <w:rPr>
          <w:rFonts w:cs="David"/>
          <w:sz w:val="23"/>
          <w:szCs w:val="23"/>
          <w:rtl/>
          <w:lang w:eastAsia="he-IL"/>
        </w:rPr>
      </w:pPr>
      <w:r w:rsidRPr="00F24680">
        <w:rPr>
          <w:rFonts w:cs="David"/>
          <w:sz w:val="23"/>
          <w:szCs w:val="23"/>
          <w:rtl/>
          <w:lang w:eastAsia="he-IL"/>
        </w:rPr>
        <w:t>הרב נחום אליעזר רבינוביץ</w:t>
      </w:r>
    </w:p>
    <w:p w14:paraId="2BF051F0" w14:textId="77777777" w:rsidR="00F24680" w:rsidRPr="00F24680" w:rsidRDefault="00F24680" w:rsidP="00F24680">
      <w:pPr>
        <w:jc w:val="both"/>
        <w:rPr>
          <w:rFonts w:cs="David"/>
          <w:sz w:val="23"/>
          <w:szCs w:val="23"/>
          <w:rtl/>
          <w:lang w:eastAsia="he-IL"/>
        </w:rPr>
      </w:pPr>
      <w:r w:rsidRPr="00F24680">
        <w:rPr>
          <w:rFonts w:cs="David"/>
          <w:sz w:val="23"/>
          <w:szCs w:val="23"/>
          <w:rtl/>
          <w:lang w:eastAsia="he-IL"/>
        </w:rPr>
        <w:t>הרב ישראל רוזן</w:t>
      </w:r>
    </w:p>
    <w:p w14:paraId="5AADD667" w14:textId="54D1EC40" w:rsidR="00601083" w:rsidRPr="00E72230" w:rsidRDefault="00601083" w:rsidP="00601083">
      <w:pPr>
        <w:ind w:left="4676"/>
        <w:jc w:val="center"/>
        <w:rPr>
          <w:rFonts w:cs="David"/>
          <w:rtl/>
          <w:lang w:eastAsia="he-IL"/>
        </w:rPr>
      </w:pPr>
    </w:p>
    <w:p w14:paraId="6E38DB40" w14:textId="77777777" w:rsidR="000457DC" w:rsidRDefault="000457DC" w:rsidP="002D608A">
      <w:pPr>
        <w:contextualSpacing/>
        <w:jc w:val="center"/>
        <w:rPr>
          <w:rFonts w:cs="David"/>
          <w:sz w:val="23"/>
          <w:szCs w:val="23"/>
          <w:rtl/>
          <w:lang w:eastAsia="he-IL"/>
        </w:rPr>
      </w:pPr>
    </w:p>
    <w:p w14:paraId="7D5DE113" w14:textId="52837A96" w:rsidR="00E620CB" w:rsidRPr="00C71B59" w:rsidRDefault="005E3AFB" w:rsidP="00C71B59">
      <w:pPr>
        <w:contextualSpacing/>
        <w:jc w:val="center"/>
        <w:rPr>
          <w:rFonts w:cs="David"/>
          <w:b/>
          <w:bCs/>
          <w:color w:val="0070C0"/>
          <w:rtl/>
          <w:lang w:eastAsia="he-IL"/>
        </w:rPr>
      </w:pPr>
      <w:hyperlink r:id="rId26" w:history="1">
        <w:r w:rsidR="002E4F14" w:rsidRPr="00C71B59">
          <w:rPr>
            <w:rStyle w:val="Hyperlink"/>
            <w:rFonts w:cs="David" w:hint="cs"/>
            <w:b/>
            <w:bCs/>
            <w:color w:val="002060"/>
            <w:rtl/>
            <w:lang w:eastAsia="he-IL"/>
          </w:rPr>
          <w:t>ארץ חמדה – קישור לשו"ת במראה הבזק באתר</w:t>
        </w:r>
      </w:hyperlink>
    </w:p>
    <w:p w14:paraId="11751DAB" w14:textId="5757C236" w:rsidR="00E404F4" w:rsidRPr="00C71B59" w:rsidRDefault="00612652" w:rsidP="00C71B59">
      <w:pPr>
        <w:contextualSpacing/>
        <w:jc w:val="center"/>
        <w:rPr>
          <w:color w:val="0070C0"/>
          <w:rtl/>
        </w:rPr>
      </w:pPr>
      <w:r w:rsidRPr="00C71B59">
        <w:rPr>
          <w:rFonts w:cs="David" w:hint="cs"/>
          <w:b/>
          <w:bCs/>
          <w:color w:val="0070C0"/>
          <w:rtl/>
          <w:lang w:eastAsia="he-IL"/>
        </w:rPr>
        <w:t>ני</w:t>
      </w:r>
      <w:r w:rsidR="002E4F14" w:rsidRPr="00C71B59">
        <w:rPr>
          <w:rFonts w:cs="David"/>
          <w:b/>
          <w:bCs/>
          <w:color w:val="0070C0"/>
          <w:rtl/>
          <w:lang w:eastAsia="he-IL"/>
        </w:rPr>
        <w:t>תן ליצור קשר עם הכותבים דרך</w:t>
      </w:r>
      <w:r w:rsidR="002E4F14" w:rsidRPr="00C71B59">
        <w:rPr>
          <w:rFonts w:cs="David" w:hint="cs"/>
          <w:b/>
          <w:bCs/>
          <w:color w:val="0070C0"/>
          <w:rtl/>
          <w:lang w:eastAsia="he-IL"/>
        </w:rPr>
        <w:t xml:space="preserve">: </w:t>
      </w:r>
      <w:r w:rsidR="002E4F14" w:rsidRPr="00C71B59">
        <w:rPr>
          <w:rFonts w:cs="David"/>
          <w:b/>
          <w:bCs/>
          <w:color w:val="0070C0"/>
          <w:rtl/>
          <w:lang w:eastAsia="he-IL"/>
        </w:rPr>
        <w:t xml:space="preserve"> </w:t>
      </w:r>
      <w:hyperlink r:id="rId27" w:history="1">
        <w:r w:rsidR="002E4F14" w:rsidRPr="00C71B59">
          <w:rPr>
            <w:color w:val="0070C0"/>
          </w:rPr>
          <w:t>info@eretzhemdah.org</w:t>
        </w:r>
      </w:hyperlink>
    </w:p>
    <w:p w14:paraId="3F5F6B34" w14:textId="22EFFC14" w:rsidR="001F13DA" w:rsidRPr="00C71B59" w:rsidRDefault="001F13DA" w:rsidP="00C71B59">
      <w:pPr>
        <w:contextualSpacing/>
        <w:jc w:val="center"/>
        <w:rPr>
          <w:color w:val="0070C0"/>
          <w:rtl/>
        </w:rPr>
      </w:pPr>
    </w:p>
    <w:p w14:paraId="75181F8B" w14:textId="77777777" w:rsidR="00CF37F0" w:rsidRDefault="00CF37F0" w:rsidP="002D608A">
      <w:pPr>
        <w:contextualSpacing/>
        <w:jc w:val="center"/>
        <w:rPr>
          <w:color w:val="0070C0"/>
          <w:sz w:val="23"/>
          <w:szCs w:val="23"/>
          <w:rtl/>
        </w:rPr>
      </w:pPr>
    </w:p>
    <w:p w14:paraId="6F82C4F9" w14:textId="00FE85CB" w:rsidR="00601083" w:rsidRPr="00601083" w:rsidRDefault="00601083" w:rsidP="002D608A">
      <w:pPr>
        <w:contextualSpacing/>
        <w:jc w:val="center"/>
        <w:rPr>
          <w:color w:val="0070C0"/>
          <w:sz w:val="23"/>
          <w:szCs w:val="23"/>
          <w:rtl/>
        </w:rPr>
      </w:pPr>
      <w:r w:rsidRPr="00601083">
        <w:rPr>
          <w:rStyle w:val="1c"/>
          <w:b/>
          <w:bCs/>
          <w:noProof/>
          <w:color w:val="0070C0"/>
          <w:sz w:val="23"/>
          <w:szCs w:val="23"/>
        </w:rPr>
        <w:drawing>
          <wp:anchor distT="0" distB="0" distL="114300" distR="114300" simplePos="0" relativeHeight="252041216" behindDoc="1" locked="0" layoutInCell="1" allowOverlap="1" wp14:anchorId="2C940554" wp14:editId="494C6859">
            <wp:simplePos x="0" y="0"/>
            <wp:positionH relativeFrom="margin">
              <wp:posOffset>1153795</wp:posOffset>
            </wp:positionH>
            <wp:positionV relativeFrom="paragraph">
              <wp:posOffset>88265</wp:posOffset>
            </wp:positionV>
            <wp:extent cx="4761371" cy="845770"/>
            <wp:effectExtent l="0" t="0" r="127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4761371" cy="845770"/>
                    </a:xfrm>
                    <a:prstGeom prst="rect">
                      <a:avLst/>
                    </a:prstGeom>
                  </pic:spPr>
                </pic:pic>
              </a:graphicData>
            </a:graphic>
            <wp14:sizeRelH relativeFrom="page">
              <wp14:pctWidth>0</wp14:pctWidth>
            </wp14:sizeRelH>
            <wp14:sizeRelV relativeFrom="page">
              <wp14:pctHeight>0</wp14:pctHeight>
            </wp14:sizeRelV>
          </wp:anchor>
        </w:drawing>
      </w:r>
    </w:p>
    <w:p w14:paraId="76C29EE5" w14:textId="02379548" w:rsidR="009D10EF" w:rsidRDefault="009D10EF" w:rsidP="002D608A">
      <w:pPr>
        <w:ind w:left="-2"/>
        <w:contextualSpacing/>
        <w:rPr>
          <w:rFonts w:cs="David"/>
        </w:rPr>
      </w:pPr>
    </w:p>
    <w:p w14:paraId="5064B3D6" w14:textId="4A0E1A81" w:rsidR="009D10EF" w:rsidRDefault="009D10EF" w:rsidP="002D608A">
      <w:pPr>
        <w:ind w:left="-2"/>
        <w:contextualSpacing/>
        <w:rPr>
          <w:rFonts w:cs="David"/>
        </w:rPr>
      </w:pPr>
    </w:p>
    <w:p w14:paraId="1ABF0738" w14:textId="6272436D" w:rsidR="00E620CB" w:rsidRDefault="00E620CB" w:rsidP="009D10EF">
      <w:pPr>
        <w:contextualSpacing/>
        <w:rPr>
          <w:color w:val="0070C0"/>
          <w:rtl/>
        </w:rPr>
      </w:pPr>
    </w:p>
    <w:p w14:paraId="54919CEA" w14:textId="713DA18F" w:rsidR="00E72230" w:rsidRDefault="00E72230" w:rsidP="009D10EF">
      <w:pPr>
        <w:contextualSpacing/>
        <w:rPr>
          <w:color w:val="0070C0"/>
          <w:rtl/>
        </w:rPr>
      </w:pPr>
    </w:p>
    <w:p w14:paraId="64FC4E8D" w14:textId="244CB585" w:rsidR="000457DC" w:rsidRDefault="000457DC" w:rsidP="008B0064">
      <w:pPr>
        <w:contextualSpacing/>
        <w:rPr>
          <w:color w:val="0070C0"/>
          <w:rtl/>
        </w:rPr>
      </w:pPr>
    </w:p>
    <w:p w14:paraId="4882E8FF" w14:textId="2DDC827D" w:rsidR="000457DC" w:rsidRDefault="005E3AFB" w:rsidP="008B0064">
      <w:pPr>
        <w:contextualSpacing/>
        <w:rPr>
          <w:color w:val="0070C0"/>
          <w:rtl/>
        </w:rPr>
      </w:pPr>
      <w:r w:rsidRPr="00876564">
        <w:rPr>
          <w:noProof/>
          <w:sz w:val="20"/>
          <w:szCs w:val="20"/>
          <w:rtl/>
        </w:rPr>
        <w:drawing>
          <wp:anchor distT="0" distB="0" distL="114300" distR="114300" simplePos="0" relativeHeight="252046336" behindDoc="0" locked="0" layoutInCell="1" allowOverlap="1" wp14:anchorId="3AA96E30" wp14:editId="021CC015">
            <wp:simplePos x="0" y="0"/>
            <wp:positionH relativeFrom="margin">
              <wp:posOffset>1099820</wp:posOffset>
            </wp:positionH>
            <wp:positionV relativeFrom="paragraph">
              <wp:posOffset>135172</wp:posOffset>
            </wp:positionV>
            <wp:extent cx="4838065" cy="1097280"/>
            <wp:effectExtent l="0" t="0" r="635" b="7620"/>
            <wp:wrapNone/>
            <wp:docPr id="7" name="תמונה 7" descr="משטר ומדינה פרסום לחי">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38065" cy="1097280"/>
                    </a:xfrm>
                    <a:prstGeom prst="rect">
                      <a:avLst/>
                    </a:prstGeom>
                    <a:noFill/>
                  </pic:spPr>
                </pic:pic>
              </a:graphicData>
            </a:graphic>
            <wp14:sizeRelH relativeFrom="page">
              <wp14:pctWidth>0</wp14:pctWidth>
            </wp14:sizeRelH>
            <wp14:sizeRelV relativeFrom="page">
              <wp14:pctHeight>0</wp14:pctHeight>
            </wp14:sizeRelV>
          </wp:anchor>
        </w:drawing>
      </w:r>
    </w:p>
    <w:sectPr w:rsidR="000457DC" w:rsidSect="003D51B7">
      <w:headerReference w:type="default" r:id="rId31"/>
      <w:headerReference w:type="first" r:id="rId32"/>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Guttman Keren">
    <w:panose1 w:val="02010401010101010101"/>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5" name="תמונה 5"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057ACFAE" w:rsidR="003056AF" w:rsidRPr="00FA505B" w:rsidRDefault="00387BC5"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ראה</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76122"/>
    <w:multiLevelType w:val="hybridMultilevel"/>
    <w:tmpl w:val="4C9A110C"/>
    <w:lvl w:ilvl="0" w:tplc="FC0051E4">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12D47"/>
    <w:multiLevelType w:val="hybridMultilevel"/>
    <w:tmpl w:val="9F3ADE6C"/>
    <w:lvl w:ilvl="0" w:tplc="345ABC9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C13A09"/>
    <w:multiLevelType w:val="hybridMultilevel"/>
    <w:tmpl w:val="7910D868"/>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F0F5808"/>
    <w:multiLevelType w:val="hybridMultilevel"/>
    <w:tmpl w:val="10365BCA"/>
    <w:lvl w:ilvl="0" w:tplc="329E482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113AE8"/>
    <w:multiLevelType w:val="hybridMultilevel"/>
    <w:tmpl w:val="4DC63CD0"/>
    <w:lvl w:ilvl="0" w:tplc="5044B5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14633"/>
    <w:multiLevelType w:val="hybridMultilevel"/>
    <w:tmpl w:val="8C1CAB2C"/>
    <w:lvl w:ilvl="0" w:tplc="8E6AF9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104CDC"/>
    <w:multiLevelType w:val="hybridMultilevel"/>
    <w:tmpl w:val="9B42DBD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17D91D11"/>
    <w:multiLevelType w:val="hybridMultilevel"/>
    <w:tmpl w:val="95C2C71C"/>
    <w:lvl w:ilvl="0" w:tplc="7B3ADC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9B2328"/>
    <w:multiLevelType w:val="hybridMultilevel"/>
    <w:tmpl w:val="D9D44658"/>
    <w:lvl w:ilvl="0" w:tplc="CA06BB3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372414"/>
    <w:multiLevelType w:val="hybridMultilevel"/>
    <w:tmpl w:val="9C52A280"/>
    <w:lvl w:ilvl="0" w:tplc="6980C0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143D70"/>
    <w:multiLevelType w:val="hybridMultilevel"/>
    <w:tmpl w:val="2BF858D0"/>
    <w:lvl w:ilvl="0" w:tplc="D67601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E17B8B"/>
    <w:multiLevelType w:val="hybridMultilevel"/>
    <w:tmpl w:val="64FC8C90"/>
    <w:lvl w:ilvl="0" w:tplc="56EE42B4">
      <w:start w:val="1"/>
      <w:numFmt w:val="bullet"/>
      <w:lvlText w:val="-"/>
      <w:lvlJc w:val="left"/>
      <w:pPr>
        <w:ind w:left="420" w:hanging="360"/>
      </w:pPr>
      <w:rPr>
        <w:rFonts w:ascii="Arial" w:eastAsiaTheme="minorHAnsi" w:hAnsi="Arial" w:cs="Arial" w:hint="default"/>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15:restartNumberingAfterBreak="0">
    <w:nsid w:val="2D06734B"/>
    <w:multiLevelType w:val="hybridMultilevel"/>
    <w:tmpl w:val="E4226E20"/>
    <w:lvl w:ilvl="0" w:tplc="7E02858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3C3DF6"/>
    <w:multiLevelType w:val="hybridMultilevel"/>
    <w:tmpl w:val="0462A632"/>
    <w:lvl w:ilvl="0" w:tplc="A5BC8C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5F083F"/>
    <w:multiLevelType w:val="hybridMultilevel"/>
    <w:tmpl w:val="697E92D0"/>
    <w:lvl w:ilvl="0" w:tplc="AEE061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A7462A"/>
    <w:multiLevelType w:val="hybridMultilevel"/>
    <w:tmpl w:val="68785C76"/>
    <w:lvl w:ilvl="0" w:tplc="F28C9FD0">
      <w:start w:val="3"/>
      <w:numFmt w:val="hebrew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CA25F2C"/>
    <w:multiLevelType w:val="singleLevel"/>
    <w:tmpl w:val="DB0E356E"/>
    <w:lvl w:ilvl="0">
      <w:start w:val="1"/>
      <w:numFmt w:val="hebrew1"/>
      <w:lvlText w:val="%1."/>
      <w:lvlJc w:val="left"/>
      <w:pPr>
        <w:tabs>
          <w:tab w:val="num" w:pos="737"/>
        </w:tabs>
        <w:ind w:left="737" w:hanging="360"/>
      </w:pPr>
      <w:rPr>
        <w:rFonts w:hint="default"/>
        <w:sz w:val="24"/>
      </w:rPr>
    </w:lvl>
  </w:abstractNum>
  <w:abstractNum w:abstractNumId="23" w15:restartNumberingAfterBreak="0">
    <w:nsid w:val="3CEA2F28"/>
    <w:multiLevelType w:val="hybridMultilevel"/>
    <w:tmpl w:val="6D50016C"/>
    <w:lvl w:ilvl="0" w:tplc="05D86866">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7D4C87"/>
    <w:multiLevelType w:val="hybridMultilevel"/>
    <w:tmpl w:val="AA7CD730"/>
    <w:lvl w:ilvl="0" w:tplc="083C58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7" w15:restartNumberingAfterBreak="0">
    <w:nsid w:val="4F2624C0"/>
    <w:multiLevelType w:val="hybridMultilevel"/>
    <w:tmpl w:val="988EEE30"/>
    <w:lvl w:ilvl="0" w:tplc="17265A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532470"/>
    <w:multiLevelType w:val="hybridMultilevel"/>
    <w:tmpl w:val="5C9AD8AE"/>
    <w:lvl w:ilvl="0" w:tplc="5AF6035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2C2144A"/>
    <w:multiLevelType w:val="hybridMultilevel"/>
    <w:tmpl w:val="81A412FE"/>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C42004"/>
    <w:multiLevelType w:val="hybridMultilevel"/>
    <w:tmpl w:val="490A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D8430D"/>
    <w:multiLevelType w:val="hybridMultilevel"/>
    <w:tmpl w:val="6BA8ABF4"/>
    <w:lvl w:ilvl="0" w:tplc="DD780752">
      <w:start w:val="1"/>
      <w:numFmt w:val="hebrew1"/>
      <w:lvlText w:val="%1."/>
      <w:lvlJc w:val="left"/>
      <w:pPr>
        <w:tabs>
          <w:tab w:val="num" w:pos="644"/>
        </w:tabs>
        <w:ind w:left="644" w:hanging="360"/>
      </w:pPr>
      <w:rPr>
        <w:rFonts w:cs="Times New Roman" w:hint="default"/>
        <w:szCs w:val="28"/>
      </w:rPr>
    </w:lvl>
    <w:lvl w:ilvl="1" w:tplc="3F9CA88A">
      <w:start w:val="1"/>
      <w:numFmt w:val="decimal"/>
      <w:lvlText w:val="%2."/>
      <w:lvlJc w:val="left"/>
      <w:pPr>
        <w:tabs>
          <w:tab w:val="num" w:pos="360"/>
        </w:tabs>
        <w:ind w:left="360" w:hanging="360"/>
      </w:pPr>
      <w:rPr>
        <w:rFonts w:ascii="David" w:hAnsi="David" w:cs="David" w:hint="default"/>
      </w:rPr>
    </w:lvl>
    <w:lvl w:ilvl="2" w:tplc="040D001B">
      <w:start w:val="1"/>
      <w:numFmt w:val="lowerRoman"/>
      <w:lvlText w:val="%3."/>
      <w:lvlJc w:val="right"/>
      <w:pPr>
        <w:tabs>
          <w:tab w:val="num" w:pos="2084"/>
        </w:tabs>
        <w:ind w:left="2084" w:hanging="180"/>
      </w:pPr>
      <w:rPr>
        <w:rFonts w:cs="Times New Roman"/>
      </w:rPr>
    </w:lvl>
    <w:lvl w:ilvl="3" w:tplc="040D000F">
      <w:start w:val="1"/>
      <w:numFmt w:val="decimal"/>
      <w:lvlText w:val="%4."/>
      <w:lvlJc w:val="left"/>
      <w:pPr>
        <w:tabs>
          <w:tab w:val="num" w:pos="2804"/>
        </w:tabs>
        <w:ind w:left="2804" w:hanging="360"/>
      </w:pPr>
      <w:rPr>
        <w:rFonts w:cs="Times New Roman"/>
      </w:rPr>
    </w:lvl>
    <w:lvl w:ilvl="4" w:tplc="040D0019">
      <w:start w:val="1"/>
      <w:numFmt w:val="lowerLetter"/>
      <w:lvlText w:val="%5."/>
      <w:lvlJc w:val="left"/>
      <w:pPr>
        <w:tabs>
          <w:tab w:val="num" w:pos="3524"/>
        </w:tabs>
        <w:ind w:left="3524" w:hanging="360"/>
      </w:pPr>
      <w:rPr>
        <w:rFonts w:cs="Times New Roman"/>
      </w:rPr>
    </w:lvl>
    <w:lvl w:ilvl="5" w:tplc="040D001B">
      <w:start w:val="1"/>
      <w:numFmt w:val="lowerRoman"/>
      <w:lvlText w:val="%6."/>
      <w:lvlJc w:val="right"/>
      <w:pPr>
        <w:tabs>
          <w:tab w:val="num" w:pos="4244"/>
        </w:tabs>
        <w:ind w:left="4244" w:hanging="180"/>
      </w:pPr>
      <w:rPr>
        <w:rFonts w:cs="Times New Roman"/>
      </w:rPr>
    </w:lvl>
    <w:lvl w:ilvl="6" w:tplc="040D000F">
      <w:start w:val="1"/>
      <w:numFmt w:val="decimal"/>
      <w:lvlText w:val="%7."/>
      <w:lvlJc w:val="left"/>
      <w:pPr>
        <w:tabs>
          <w:tab w:val="num" w:pos="4964"/>
        </w:tabs>
        <w:ind w:left="4964" w:hanging="360"/>
      </w:pPr>
      <w:rPr>
        <w:rFonts w:cs="Times New Roman"/>
      </w:rPr>
    </w:lvl>
    <w:lvl w:ilvl="7" w:tplc="040D0019">
      <w:start w:val="1"/>
      <w:numFmt w:val="lowerLetter"/>
      <w:lvlText w:val="%8."/>
      <w:lvlJc w:val="left"/>
      <w:pPr>
        <w:tabs>
          <w:tab w:val="num" w:pos="5684"/>
        </w:tabs>
        <w:ind w:left="5684" w:hanging="360"/>
      </w:pPr>
      <w:rPr>
        <w:rFonts w:cs="Times New Roman"/>
      </w:rPr>
    </w:lvl>
    <w:lvl w:ilvl="8" w:tplc="040D001B">
      <w:start w:val="1"/>
      <w:numFmt w:val="lowerRoman"/>
      <w:lvlText w:val="%9."/>
      <w:lvlJc w:val="right"/>
      <w:pPr>
        <w:tabs>
          <w:tab w:val="num" w:pos="6404"/>
        </w:tabs>
        <w:ind w:left="6404" w:hanging="180"/>
      </w:pPr>
      <w:rPr>
        <w:rFonts w:cs="Times New Roman"/>
      </w:rPr>
    </w:lvl>
  </w:abstractNum>
  <w:abstractNum w:abstractNumId="33" w15:restartNumberingAfterBreak="0">
    <w:nsid w:val="6033455B"/>
    <w:multiLevelType w:val="hybridMultilevel"/>
    <w:tmpl w:val="4C04BB4E"/>
    <w:lvl w:ilvl="0" w:tplc="6FAEF7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1B24419"/>
    <w:multiLevelType w:val="hybridMultilevel"/>
    <w:tmpl w:val="DCC4E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3844CD"/>
    <w:multiLevelType w:val="hybridMultilevel"/>
    <w:tmpl w:val="5AAABD4E"/>
    <w:lvl w:ilvl="0" w:tplc="BB5648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34354AC"/>
    <w:multiLevelType w:val="singleLevel"/>
    <w:tmpl w:val="738E9B28"/>
    <w:lvl w:ilvl="0">
      <w:start w:val="1"/>
      <w:numFmt w:val="hebrew1"/>
      <w:lvlText w:val="%1."/>
      <w:legacy w:legacy="1" w:legacySpace="0" w:legacyIndent="283"/>
      <w:lvlJc w:val="center"/>
      <w:pPr>
        <w:ind w:left="283" w:hanging="283"/>
      </w:pPr>
      <w:rPr>
        <w:rFonts w:ascii="David" w:hAnsi="David" w:cs="David" w:hint="default"/>
      </w:rPr>
    </w:lvl>
  </w:abstractNum>
  <w:abstractNum w:abstractNumId="37" w15:restartNumberingAfterBreak="0">
    <w:nsid w:val="64671C8D"/>
    <w:multiLevelType w:val="hybridMultilevel"/>
    <w:tmpl w:val="DEA63EAC"/>
    <w:lvl w:ilvl="0" w:tplc="105E61F8">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8"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7A266A"/>
    <w:multiLevelType w:val="hybridMultilevel"/>
    <w:tmpl w:val="8B18B2B8"/>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A40159"/>
    <w:multiLevelType w:val="hybridMultilevel"/>
    <w:tmpl w:val="3278935E"/>
    <w:lvl w:ilvl="0" w:tplc="080E71AE">
      <w:start w:val="1"/>
      <w:numFmt w:val="hebrew1"/>
      <w:lvlText w:val="%1."/>
      <w:lvlJc w:val="left"/>
      <w:pPr>
        <w:tabs>
          <w:tab w:val="num" w:pos="720"/>
        </w:tabs>
        <w:ind w:left="720" w:hanging="360"/>
      </w:pPr>
      <w:rPr>
        <w:rFonts w:ascii="David" w:hAnsi="David" w:cs="David" w:hint="default"/>
        <w:szCs w:val="28"/>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1" w15:restartNumberingAfterBreak="0">
    <w:nsid w:val="723826F0"/>
    <w:multiLevelType w:val="hybridMultilevel"/>
    <w:tmpl w:val="3CCCBF00"/>
    <w:lvl w:ilvl="0" w:tplc="6FAEF7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E158DF"/>
    <w:multiLevelType w:val="hybridMultilevel"/>
    <w:tmpl w:val="FB522B7A"/>
    <w:lvl w:ilvl="0" w:tplc="769CAA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0348BC"/>
    <w:multiLevelType w:val="singleLevel"/>
    <w:tmpl w:val="392003BE"/>
    <w:lvl w:ilvl="0">
      <w:start w:val="2"/>
      <w:numFmt w:val="hebrew1"/>
      <w:lvlText w:val="%1."/>
      <w:lvlJc w:val="left"/>
      <w:pPr>
        <w:tabs>
          <w:tab w:val="num" w:pos="720"/>
        </w:tabs>
        <w:ind w:left="720" w:hanging="720"/>
      </w:pPr>
      <w:rPr>
        <w:rFonts w:hint="default"/>
      </w:rPr>
    </w:lvl>
  </w:abstractNum>
  <w:abstractNum w:abstractNumId="44" w15:restartNumberingAfterBreak="0">
    <w:nsid w:val="750F1B5D"/>
    <w:multiLevelType w:val="hybridMultilevel"/>
    <w:tmpl w:val="66DA2616"/>
    <w:lvl w:ilvl="0" w:tplc="5CCEC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5"/>
  </w:num>
  <w:num w:numId="3">
    <w:abstractNumId w:val="38"/>
  </w:num>
  <w:num w:numId="4">
    <w:abstractNumId w:val="1"/>
  </w:num>
  <w:num w:numId="5">
    <w:abstractNumId w:val="18"/>
  </w:num>
  <w:num w:numId="6">
    <w:abstractNumId w:val="26"/>
  </w:num>
  <w:num w:numId="7">
    <w:abstractNumId w:val="24"/>
  </w:num>
  <w:num w:numId="8">
    <w:abstractNumId w:val="5"/>
  </w:num>
  <w:num w:numId="9">
    <w:abstractNumId w:val="28"/>
  </w:num>
  <w:num w:numId="10">
    <w:abstractNumId w:val="30"/>
  </w:num>
  <w:num w:numId="11">
    <w:abstractNumId w:val="4"/>
  </w:num>
  <w:num w:numId="12">
    <w:abstractNumId w:val="31"/>
  </w:num>
  <w:num w:numId="13">
    <w:abstractNumId w:val="16"/>
  </w:num>
  <w:num w:numId="14">
    <w:abstractNumId w:val="37"/>
  </w:num>
  <w:num w:numId="15">
    <w:abstractNumId w:val="21"/>
  </w:num>
  <w:num w:numId="16">
    <w:abstractNumId w:val="3"/>
  </w:num>
  <w:num w:numId="17">
    <w:abstractNumId w:val="39"/>
  </w:num>
  <w:num w:numId="18">
    <w:abstractNumId w:val="14"/>
  </w:num>
  <w:num w:numId="19">
    <w:abstractNumId w:val="20"/>
  </w:num>
  <w:num w:numId="20">
    <w:abstractNumId w:val="27"/>
  </w:num>
  <w:num w:numId="21">
    <w:abstractNumId w:val="25"/>
  </w:num>
  <w:num w:numId="22">
    <w:abstractNumId w:val="44"/>
  </w:num>
  <w:num w:numId="23">
    <w:abstractNumId w:val="29"/>
  </w:num>
  <w:num w:numId="24">
    <w:abstractNumId w:val="17"/>
  </w:num>
  <w:num w:numId="25">
    <w:abstractNumId w:val="42"/>
  </w:num>
  <w:num w:numId="26">
    <w:abstractNumId w:val="2"/>
  </w:num>
  <w:num w:numId="27">
    <w:abstractNumId w:val="6"/>
  </w:num>
  <w:num w:numId="28">
    <w:abstractNumId w:val="12"/>
  </w:num>
  <w:num w:numId="29">
    <w:abstractNumId w:val="36"/>
  </w:num>
  <w:num w:numId="30">
    <w:abstractNumId w:val="7"/>
  </w:num>
  <w:num w:numId="31">
    <w:abstractNumId w:val="34"/>
  </w:num>
  <w:num w:numId="32">
    <w:abstractNumId w:val="32"/>
  </w:num>
  <w:num w:numId="33">
    <w:abstractNumId w:val="40"/>
  </w:num>
  <w:num w:numId="34">
    <w:abstractNumId w:val="8"/>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num>
  <w:num w:numId="37">
    <w:abstractNumId w:val="43"/>
  </w:num>
  <w:num w:numId="38">
    <w:abstractNumId w:val="22"/>
  </w:num>
  <w:num w:numId="39">
    <w:abstractNumId w:val="41"/>
  </w:num>
  <w:num w:numId="40">
    <w:abstractNumId w:val="33"/>
  </w:num>
  <w:num w:numId="41">
    <w:abstractNumId w:val="13"/>
  </w:num>
  <w:num w:numId="42">
    <w:abstractNumId w:val="35"/>
  </w:num>
  <w:num w:numId="43">
    <w:abstractNumId w:val="19"/>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41"/>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3C0"/>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99"/>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70AB"/>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F"/>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80B"/>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2E3"/>
    <w:rsid w:val="00F20461"/>
    <w:rsid w:val="00F204A8"/>
    <w:rsid w:val="00F2068A"/>
    <w:rsid w:val="00F2092A"/>
    <w:rsid w:val="00F20ACF"/>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63841"/>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401E"/>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channel/UCaz-8x6OyQh81Wf0wEYlksg" TargetMode="External"/><Relationship Id="rId18" Type="http://schemas.openxmlformats.org/officeDocument/2006/relationships/hyperlink" Target="https://www.eretzhemdah.org/content.asp?PageId=8&amp;lang=he" TargetMode="External"/><Relationship Id="rId26" Type="http://schemas.openxmlformats.org/officeDocument/2006/relationships/hyperlink" Target="https://www.eretzhemdah.org/ebooks.asp?lang=he&amp;top=1&amp;pageid=28" TargetMode="External"/><Relationship Id="rId3" Type="http://schemas.openxmlformats.org/officeDocument/2006/relationships/styles" Target="styles.xml"/><Relationship Id="rId21" Type="http://schemas.openxmlformats.org/officeDocument/2006/relationships/hyperlink" Target="https://www.yeshiva.org.il/midrash/5662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retzhemdah.org/newsletterArticle.asp?lang=he&amp;pageid=48&amp;cat=1&amp;newsletter=5393&amp;article=13335" TargetMode="External"/><Relationship Id="rId17" Type="http://schemas.openxmlformats.org/officeDocument/2006/relationships/image" Target="media/image5.jpeg"/><Relationship Id="rId25" Type="http://schemas.openxmlformats.org/officeDocument/2006/relationships/image" Target="media/image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RETZHEMDAH.ORG" TargetMode="External"/><Relationship Id="rId20" Type="http://schemas.openxmlformats.org/officeDocument/2006/relationships/image" Target="media/image6.png"/><Relationship Id="rId29" Type="http://schemas.openxmlformats.org/officeDocument/2006/relationships/hyperlink" Target="http://eretzhemdah.org/publications.asp?lang=he&amp;pa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retzhemdah.org/newsletterArticle.asp?lang=he&amp;pageid=48&amp;cat=1&amp;newsletter=672&amp;article=2483" TargetMode="External"/><Relationship Id="rId24" Type="http://schemas.openxmlformats.org/officeDocument/2006/relationships/hyperlink" Target="mailto:info@eretzhemdah.org"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hyperlink" Target="https://www.yeshiva.org.il/ask/98321" TargetMode="External"/><Relationship Id="rId28"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mailto:info@eretzhemdah.org"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hyperlink" Target="https://www.yeshiva.org.il/midrash/57135" TargetMode="External"/><Relationship Id="rId27" Type="http://schemas.openxmlformats.org/officeDocument/2006/relationships/hyperlink" Target="mailto:info@eretzhemdah.org" TargetMode="External"/><Relationship Id="rId30" Type="http://schemas.openxmlformats.org/officeDocument/2006/relationships/image" Target="media/image9.jpeg"/><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10246</Words>
  <Characters>48920</Characters>
  <Application>Microsoft Office Word</Application>
  <DocSecurity>0</DocSecurity>
  <Lines>407</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59048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9</cp:revision>
  <cp:lastPrinted>2025-01-30T11:17:00Z</cp:lastPrinted>
  <dcterms:created xsi:type="dcterms:W3CDTF">2025-08-13T12:53:00Z</dcterms:created>
  <dcterms:modified xsi:type="dcterms:W3CDTF">2025-08-20T10:47:00Z</dcterms:modified>
</cp:coreProperties>
</file>