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5FAD8DDD"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6E666F" w:rsidRPr="006E666F">
              <w:rPr>
                <w:b/>
                <w:bCs/>
                <w:color w:val="D85640"/>
                <w:sz w:val="28"/>
                <w:szCs w:val="28"/>
              </w:rPr>
              <w:t>Emor</w:t>
            </w:r>
            <w:proofErr w:type="spellEnd"/>
            <w:r w:rsidR="00563D69" w:rsidRPr="006E666F">
              <w:rPr>
                <w:b/>
                <w:bCs/>
                <w:color w:val="D85640"/>
                <w:sz w:val="28"/>
                <w:szCs w:val="28"/>
              </w:rPr>
              <w:t>,</w:t>
            </w:r>
            <w:r w:rsidR="00DB429E" w:rsidRPr="006E666F">
              <w:rPr>
                <w:b/>
                <w:bCs/>
                <w:color w:val="D85640"/>
                <w:sz w:val="28"/>
                <w:szCs w:val="28"/>
              </w:rPr>
              <w:t xml:space="preserve"> </w:t>
            </w:r>
            <w:r w:rsidR="00D201E2" w:rsidRPr="006E666F">
              <w:rPr>
                <w:b/>
                <w:bCs/>
                <w:color w:val="D85640"/>
                <w:sz w:val="28"/>
                <w:szCs w:val="28"/>
              </w:rPr>
              <w:t xml:space="preserve">Iyar </w:t>
            </w:r>
            <w:r w:rsidR="006E666F" w:rsidRPr="006E666F">
              <w:rPr>
                <w:b/>
                <w:bCs/>
                <w:color w:val="D85640"/>
                <w:sz w:val="28"/>
                <w:szCs w:val="28"/>
              </w:rPr>
              <w:t>15</w:t>
            </w:r>
            <w:r w:rsidR="00D201E2" w:rsidRPr="006E666F">
              <w:rPr>
                <w:b/>
                <w:bCs/>
                <w:color w:val="D85640"/>
                <w:sz w:val="28"/>
                <w:szCs w:val="28"/>
              </w:rPr>
              <w:t>,</w:t>
            </w:r>
            <w:r w:rsidR="0037278B" w:rsidRPr="006E666F">
              <w:rPr>
                <w:b/>
                <w:bCs/>
                <w:color w:val="D85640"/>
                <w:sz w:val="28"/>
                <w:szCs w:val="28"/>
              </w:rPr>
              <w:t xml:space="preserve"> </w:t>
            </w:r>
            <w:r w:rsidR="00563D69" w:rsidRPr="006E666F">
              <w:rPr>
                <w:b/>
                <w:bCs/>
                <w:color w:val="D85640"/>
                <w:sz w:val="28"/>
                <w:szCs w:val="28"/>
              </w:rPr>
              <w:t>5</w:t>
            </w:r>
            <w:r w:rsidR="003B66DD" w:rsidRPr="006E666F">
              <w:rPr>
                <w:b/>
                <w:bCs/>
                <w:color w:val="D85640"/>
                <w:sz w:val="28"/>
                <w:szCs w:val="28"/>
              </w:rPr>
              <w:t>78</w:t>
            </w:r>
            <w:r w:rsidR="001C540B" w:rsidRPr="006E666F">
              <w:rPr>
                <w:b/>
                <w:bCs/>
                <w:color w:val="D85640"/>
                <w:sz w:val="28"/>
                <w:szCs w:val="28"/>
              </w:rPr>
              <w:t>6</w:t>
            </w:r>
            <w:r w:rsidR="00E32E36" w:rsidRPr="006E666F">
              <w:rPr>
                <w:b/>
                <w:bCs/>
                <w:color w:val="D85640"/>
                <w:sz w:val="28"/>
                <w:szCs w:val="28"/>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41EC38D" w14:textId="77777777" w:rsidR="006E666F" w:rsidRDefault="006E666F" w:rsidP="006E666F">
            <w:pPr>
              <w:jc w:val="center"/>
              <w:rPr>
                <w:color w:val="002060"/>
              </w:rPr>
            </w:pPr>
            <w:r>
              <w:rPr>
                <w:b/>
                <w:bCs/>
                <w:color w:val="002060"/>
                <w:sz w:val="28"/>
                <w:szCs w:val="28"/>
              </w:rPr>
              <w:t xml:space="preserve">Love and Jealousy within the Family </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73B257A" w14:textId="77777777" w:rsidR="006E666F" w:rsidRPr="00F14A41" w:rsidRDefault="006E666F" w:rsidP="006E666F">
      <w:pPr>
        <w:bidi w:val="0"/>
        <w:ind w:firstLine="426"/>
      </w:pPr>
      <w:r>
        <w:t xml:space="preserve">A </w:t>
      </w:r>
      <w:r>
        <w:rPr>
          <w:i/>
          <w:iCs/>
        </w:rPr>
        <w:t>midrash</w:t>
      </w:r>
      <w:r>
        <w:t xml:space="preserve"> (Vayikra </w:t>
      </w:r>
      <w:proofErr w:type="spellStart"/>
      <w:r>
        <w:t>Rabba</w:t>
      </w:r>
      <w:proofErr w:type="spellEnd"/>
      <w:r>
        <w:t xml:space="preserve"> 26:7) sees in the opening of our </w:t>
      </w:r>
      <w:proofErr w:type="spellStart"/>
      <w:r>
        <w:rPr>
          <w:i/>
          <w:iCs/>
        </w:rPr>
        <w:t>parasha</w:t>
      </w:r>
      <w:proofErr w:type="spellEnd"/>
      <w:r>
        <w:t xml:space="preserve">, “Say to the </w:t>
      </w:r>
      <w:r>
        <w:rPr>
          <w:i/>
          <w:iCs/>
        </w:rPr>
        <w:t>kohanim</w:t>
      </w:r>
      <w:r>
        <w:t xml:space="preserve">” (Vayikra 21:1), an answer to the question as to how the first king of Israel could suffer such an ignominious death in battle. The answer is that what </w:t>
      </w:r>
      <w:proofErr w:type="spellStart"/>
      <w:r>
        <w:t>Shaul</w:t>
      </w:r>
      <w:proofErr w:type="spellEnd"/>
      <w:r>
        <w:t xml:space="preserve"> did to an important group of </w:t>
      </w:r>
      <w:r>
        <w:rPr>
          <w:i/>
          <w:iCs/>
        </w:rPr>
        <w:t>kohanim</w:t>
      </w:r>
      <w:r>
        <w:t xml:space="preserve"> – killing the residents of Nov, the city of </w:t>
      </w:r>
      <w:r>
        <w:rPr>
          <w:i/>
          <w:iCs/>
        </w:rPr>
        <w:t>kohanim</w:t>
      </w:r>
      <w:r>
        <w:t xml:space="preserve"> – made it fitting that he should be killed as he was.  </w:t>
      </w:r>
    </w:p>
    <w:p w14:paraId="43198E5D" w14:textId="77777777" w:rsidR="006E666F" w:rsidRDefault="006E666F" w:rsidP="006E666F">
      <w:pPr>
        <w:bidi w:val="0"/>
        <w:ind w:firstLine="426"/>
      </w:pPr>
      <w:r>
        <w:t xml:space="preserve">How could </w:t>
      </w:r>
      <w:proofErr w:type="spellStart"/>
      <w:r>
        <w:t>Shaul</w:t>
      </w:r>
      <w:proofErr w:type="spellEnd"/>
      <w:r>
        <w:t xml:space="preserve">, who was, for much of his life, a great man, come to destroy such a distinguished spiritual center as Nov? When Shmuel anointed David as king, </w:t>
      </w:r>
      <w:proofErr w:type="spellStart"/>
      <w:r>
        <w:t>Shaul</w:t>
      </w:r>
      <w:proofErr w:type="spellEnd"/>
      <w:r>
        <w:t xml:space="preserve"> became affected by a depression referred to as a “bad spirit” (Shmuel I, 16:14). David was invited to play music for </w:t>
      </w:r>
      <w:proofErr w:type="spellStart"/>
      <w:r>
        <w:t>Shaul</w:t>
      </w:r>
      <w:proofErr w:type="spellEnd"/>
      <w:r>
        <w:t xml:space="preserve">, and the </w:t>
      </w:r>
      <w:proofErr w:type="spellStart"/>
      <w:r>
        <w:rPr>
          <w:i/>
          <w:iCs/>
        </w:rPr>
        <w:t>navi</w:t>
      </w:r>
      <w:proofErr w:type="spellEnd"/>
      <w:r>
        <w:rPr>
          <w:i/>
          <w:iCs/>
        </w:rPr>
        <w:t xml:space="preserve"> </w:t>
      </w:r>
      <w:r>
        <w:t>writes that “he loved him”</w:t>
      </w:r>
      <w:r>
        <w:rPr>
          <w:rFonts w:hint="cs"/>
          <w:rtl/>
        </w:rPr>
        <w:t xml:space="preserve"> </w:t>
      </w:r>
      <w:r>
        <w:t xml:space="preserve">(ibid. 21). Because other </w:t>
      </w:r>
      <w:proofErr w:type="spellStart"/>
      <w:r>
        <w:rPr>
          <w:i/>
          <w:iCs/>
        </w:rPr>
        <w:t>p’sukim</w:t>
      </w:r>
      <w:proofErr w:type="spellEnd"/>
      <w:r>
        <w:t xml:space="preserve"> indicate that </w:t>
      </w:r>
      <w:proofErr w:type="spellStart"/>
      <w:r>
        <w:t>Shaul</w:t>
      </w:r>
      <w:proofErr w:type="spellEnd"/>
      <w:r>
        <w:t xml:space="preserve">, at this early stage, did not know who David was, we will assume that the </w:t>
      </w:r>
      <w:proofErr w:type="spellStart"/>
      <w:r>
        <w:rPr>
          <w:i/>
          <w:iCs/>
        </w:rPr>
        <w:t>pasuk</w:t>
      </w:r>
      <w:proofErr w:type="spellEnd"/>
      <w:r>
        <w:rPr>
          <w:i/>
          <w:iCs/>
        </w:rPr>
        <w:t xml:space="preserve"> </w:t>
      </w:r>
      <w:r>
        <w:t xml:space="preserve">means that it was David who loved </w:t>
      </w:r>
      <w:proofErr w:type="spellStart"/>
      <w:r>
        <w:t>Shaul</w:t>
      </w:r>
      <w:proofErr w:type="spellEnd"/>
      <w:r>
        <w:t xml:space="preserve">. </w:t>
      </w:r>
    </w:p>
    <w:p w14:paraId="467765D8" w14:textId="77777777" w:rsidR="006E666F" w:rsidRDefault="006E666F" w:rsidP="006E666F">
      <w:pPr>
        <w:bidi w:val="0"/>
        <w:ind w:firstLine="426"/>
      </w:pPr>
      <w:r>
        <w:t xml:space="preserve">Indeed, we see throughout the development of the relationship that David loved </w:t>
      </w:r>
      <w:proofErr w:type="spellStart"/>
      <w:r>
        <w:t>Shaul</w:t>
      </w:r>
      <w:proofErr w:type="spellEnd"/>
      <w:r>
        <w:t xml:space="preserve">. After David failed to act on his opportunity to kill </w:t>
      </w:r>
      <w:proofErr w:type="spellStart"/>
      <w:r>
        <w:t>Shaul</w:t>
      </w:r>
      <w:proofErr w:type="spellEnd"/>
      <w:r>
        <w:t xml:space="preserve"> in self-defense at the cave, David called out to </w:t>
      </w:r>
      <w:proofErr w:type="spellStart"/>
      <w:r>
        <w:t>Shaul</w:t>
      </w:r>
      <w:proofErr w:type="spellEnd"/>
      <w:r>
        <w:t xml:space="preserve"> to highlight his decision and called him, sincerely, “My father” (ibid. 24:12). At that point, </w:t>
      </w:r>
      <w:proofErr w:type="spellStart"/>
      <w:r>
        <w:t>Shaul</w:t>
      </w:r>
      <w:proofErr w:type="spellEnd"/>
      <w:r>
        <w:t xml:space="preserve"> also responded in kind, calling David “My son” and crying (ibid. 17). </w:t>
      </w:r>
    </w:p>
    <w:p w14:paraId="6D8AE40F" w14:textId="77777777" w:rsidR="006E666F" w:rsidRDefault="006E666F" w:rsidP="006E666F">
      <w:pPr>
        <w:bidi w:val="0"/>
        <w:ind w:firstLine="426"/>
      </w:pPr>
      <w:r>
        <w:t xml:space="preserve">This view of </w:t>
      </w:r>
      <w:proofErr w:type="spellStart"/>
      <w:r>
        <w:t>Shaul</w:t>
      </w:r>
      <w:proofErr w:type="spellEnd"/>
      <w:r>
        <w:t xml:space="preserve"> as a father figure could have been therapeutic, as David was, to an extent, banished from his own parents’ home, as it says: “For my father and mother shall abandon me” (</w:t>
      </w:r>
      <w:proofErr w:type="spellStart"/>
      <w:r>
        <w:t>Tehillim</w:t>
      </w:r>
      <w:proofErr w:type="spellEnd"/>
      <w:r>
        <w:t xml:space="preserve"> 27:10). This was also a consolation for </w:t>
      </w:r>
      <w:proofErr w:type="spellStart"/>
      <w:r>
        <w:t>Shaul</w:t>
      </w:r>
      <w:proofErr w:type="spellEnd"/>
      <w:r>
        <w:t xml:space="preserve"> who understood that his biological son Yonatan would not merit to sit on his throne – at least his “adopted son” should be able to do so. However, the “bad spirit” that had overcome </w:t>
      </w:r>
      <w:proofErr w:type="spellStart"/>
      <w:r>
        <w:t>Shaul</w:t>
      </w:r>
      <w:proofErr w:type="spellEnd"/>
      <w:r>
        <w:t xml:space="preserve"> did not allow him to continue to look at it in this light. For that reason, the kindness of the </w:t>
      </w:r>
      <w:r>
        <w:rPr>
          <w:i/>
          <w:iCs/>
        </w:rPr>
        <w:t>kohanim</w:t>
      </w:r>
      <w:r>
        <w:t xml:space="preserve"> of Nov to David appeared to him as betrayal in favor of a rebellious son. The tension created by </w:t>
      </w:r>
      <w:proofErr w:type="spellStart"/>
      <w:r>
        <w:t>Shaul’s</w:t>
      </w:r>
      <w:proofErr w:type="spellEnd"/>
      <w:r>
        <w:t xml:space="preserve"> conflicting emotions of love and hatred towards David tore </w:t>
      </w:r>
      <w:proofErr w:type="spellStart"/>
      <w:r>
        <w:t>Shaul</w:t>
      </w:r>
      <w:proofErr w:type="spellEnd"/>
      <w:r>
        <w:t xml:space="preserve"> apart. Betrayal from within the family is especially painful. </w:t>
      </w:r>
    </w:p>
    <w:p w14:paraId="045C166E" w14:textId="77777777" w:rsidR="006E666F" w:rsidRDefault="006E666F" w:rsidP="006E666F">
      <w:pPr>
        <w:bidi w:val="0"/>
        <w:ind w:firstLine="426"/>
      </w:pPr>
      <w:r>
        <w:t xml:space="preserve">When </w:t>
      </w:r>
      <w:proofErr w:type="spellStart"/>
      <w:r>
        <w:t>Shaul</w:t>
      </w:r>
      <w:proofErr w:type="spellEnd"/>
      <w:r>
        <w:t xml:space="preserve"> gave away his daughter Michal, who had married David, to </w:t>
      </w:r>
      <w:proofErr w:type="spellStart"/>
      <w:r>
        <w:t>Palti</w:t>
      </w:r>
      <w:proofErr w:type="spellEnd"/>
      <w:r>
        <w:t xml:space="preserve"> ben </w:t>
      </w:r>
      <w:proofErr w:type="spellStart"/>
      <w:r>
        <w:t>Layish</w:t>
      </w:r>
      <w:proofErr w:type="spellEnd"/>
      <w:r>
        <w:t xml:space="preserve">, it convinced David that he was no longer seen as a son or a son-in-law, but as a rebel to be killed. In the next encounter in which David infiltrates and spares </w:t>
      </w:r>
      <w:proofErr w:type="spellStart"/>
      <w:r>
        <w:t>Shaul</w:t>
      </w:r>
      <w:proofErr w:type="spellEnd"/>
      <w:r>
        <w:t xml:space="preserve">, </w:t>
      </w:r>
      <w:proofErr w:type="spellStart"/>
      <w:r>
        <w:t>Shaul</w:t>
      </w:r>
      <w:proofErr w:type="spellEnd"/>
      <w:r>
        <w:t xml:space="preserve"> still refers to David as “my son,” but David no longer calls </w:t>
      </w:r>
      <w:proofErr w:type="spellStart"/>
      <w:r>
        <w:t>Shaul</w:t>
      </w:r>
      <w:proofErr w:type="spellEnd"/>
      <w:r>
        <w:t xml:space="preserve"> “my father” but rather “my master” (Shmuel I, 26: 17, 25). </w:t>
      </w:r>
    </w:p>
    <w:p w14:paraId="5BD51A8E" w14:textId="77777777" w:rsidR="006E666F" w:rsidRPr="00C81D56" w:rsidRDefault="006E666F" w:rsidP="006E666F">
      <w:pPr>
        <w:bidi w:val="0"/>
        <w:ind w:firstLine="426"/>
        <w:rPr>
          <w:rFonts w:hint="cs"/>
        </w:rPr>
      </w:pPr>
      <w:r>
        <w:t xml:space="preserve">The difference in the reaction to admittedly understandable mixed emotions </w:t>
      </w:r>
      <w:proofErr w:type="gramStart"/>
      <w:r>
        <w:t>shows</w:t>
      </w:r>
      <w:proofErr w:type="gramEnd"/>
      <w:r>
        <w:t xml:space="preserve"> another difference between </w:t>
      </w:r>
      <w:proofErr w:type="spellStart"/>
      <w:r>
        <w:t>Shaul</w:t>
      </w:r>
      <w:proofErr w:type="spellEnd"/>
      <w:r>
        <w:t xml:space="preserve"> and David. David’s biological son </w:t>
      </w:r>
      <w:proofErr w:type="spellStart"/>
      <w:r>
        <w:t>Avshalom</w:t>
      </w:r>
      <w:proofErr w:type="spellEnd"/>
      <w:r>
        <w:t xml:space="preserve"> rebelled and tried to kill David, yet David’s intention was to spare </w:t>
      </w:r>
      <w:proofErr w:type="spellStart"/>
      <w:r>
        <w:t>Avshalom’s</w:t>
      </w:r>
      <w:proofErr w:type="spellEnd"/>
      <w:r>
        <w:t xml:space="preserve"> life. David also did not kill those who supported </w:t>
      </w:r>
      <w:proofErr w:type="spellStart"/>
      <w:r>
        <w:t>Avshalom</w:t>
      </w:r>
      <w:proofErr w:type="spellEnd"/>
      <w:r>
        <w:t xml:space="preserve"> against him, and he even appointed </w:t>
      </w:r>
      <w:proofErr w:type="spellStart"/>
      <w:r>
        <w:t>Avshalom’s</w:t>
      </w:r>
      <w:proofErr w:type="spellEnd"/>
      <w:r>
        <w:t xml:space="preserve"> general, </w:t>
      </w:r>
      <w:proofErr w:type="spellStart"/>
      <w:r>
        <w:t>Amasa</w:t>
      </w:r>
      <w:proofErr w:type="spellEnd"/>
      <w:r>
        <w:t xml:space="preserve"> ben </w:t>
      </w:r>
      <w:proofErr w:type="spellStart"/>
      <w:r>
        <w:t>Yeter</w:t>
      </w:r>
      <w:proofErr w:type="spellEnd"/>
      <w:r>
        <w:t xml:space="preserve">, as chief of staff of Israel in an attempt for unity. </w:t>
      </w:r>
      <w:proofErr w:type="spellStart"/>
      <w:r>
        <w:t>Shaul</w:t>
      </w:r>
      <w:proofErr w:type="spellEnd"/>
      <w:r>
        <w:t xml:space="preserve">, in contrast, while seeing David as a son, could not hold himself back from trying to harm him, and even those around him. The </w:t>
      </w:r>
      <w:r>
        <w:rPr>
          <w:i/>
          <w:iCs/>
        </w:rPr>
        <w:t>kohanim</w:t>
      </w:r>
      <w:r>
        <w:t xml:space="preserve"> of Nov could “tell us,</w:t>
      </w:r>
      <w:proofErr w:type="gramStart"/>
      <w:r>
        <w:t>” as</w:t>
      </w:r>
      <w:proofErr w:type="gramEnd"/>
      <w:r>
        <w:t xml:space="preserve"> </w:t>
      </w:r>
      <w:r>
        <w:rPr>
          <w:i/>
          <w:iCs/>
        </w:rPr>
        <w:t xml:space="preserve">Chazal </w:t>
      </w:r>
      <w:r>
        <w:t xml:space="preserve">learned from the opening of our </w:t>
      </w:r>
      <w:proofErr w:type="spellStart"/>
      <w:r>
        <w:rPr>
          <w:i/>
          <w:iCs/>
        </w:rPr>
        <w:t>parasha</w:t>
      </w:r>
      <w:proofErr w:type="spellEnd"/>
      <w:r>
        <w:t>.</w:t>
      </w:r>
    </w:p>
    <w:p w14:paraId="75AA2F8E" w14:textId="6A5CF3CB" w:rsidR="007F403C" w:rsidRPr="00F62999" w:rsidRDefault="00462D70" w:rsidP="00AE7772">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7BBF512A" w14:textId="77777777" w:rsidR="00610C22" w:rsidRDefault="00610C22" w:rsidP="00215485">
            <w:pPr>
              <w:bidi w:val="0"/>
              <w:ind w:left="34"/>
              <w:contextualSpacing/>
              <w:jc w:val="center"/>
              <w:rPr>
                <w:b/>
                <w:bCs/>
                <w:sz w:val="18"/>
                <w:szCs w:val="18"/>
              </w:rPr>
            </w:pPr>
          </w:p>
          <w:p w14:paraId="271FB117" w14:textId="64070107" w:rsidR="007F403C" w:rsidRDefault="007F403C" w:rsidP="00610C22">
            <w:pPr>
              <w:bidi w:val="0"/>
              <w:ind w:left="34"/>
              <w:contextualSpacing/>
              <w:jc w:val="center"/>
              <w:rPr>
                <w:sz w:val="16"/>
                <w:szCs w:val="16"/>
              </w:rPr>
            </w:pPr>
            <w:r w:rsidRPr="00133962">
              <w:rPr>
                <w:b/>
                <w:bCs/>
                <w:sz w:val="18"/>
                <w:szCs w:val="18"/>
              </w:rPr>
              <w:t>Those who fell in wars for our homeland. May Hashem avenge their blood!</w:t>
            </w:r>
          </w:p>
          <w:p w14:paraId="700DE1FE" w14:textId="77777777" w:rsidR="006917B6" w:rsidRDefault="006917B6" w:rsidP="006917B6">
            <w:pPr>
              <w:bidi w:val="0"/>
              <w:ind w:left="34"/>
              <w:contextualSpacing/>
              <w:jc w:val="center"/>
              <w:rPr>
                <w:sz w:val="16"/>
                <w:szCs w:val="16"/>
              </w:rPr>
            </w:pPr>
          </w:p>
          <w:p w14:paraId="2A0033CA" w14:textId="77777777" w:rsidR="006917B6" w:rsidRDefault="006917B6" w:rsidP="006917B6">
            <w:pPr>
              <w:bidi w:val="0"/>
              <w:ind w:left="34"/>
              <w:contextualSpacing/>
              <w:jc w:val="center"/>
              <w:rPr>
                <w:sz w:val="16"/>
                <w:szCs w:val="16"/>
              </w:rPr>
            </w:pPr>
          </w:p>
          <w:p w14:paraId="3C60BD99" w14:textId="5FA3CD19" w:rsidR="006917B6" w:rsidRPr="00133962" w:rsidRDefault="006917B6" w:rsidP="006917B6">
            <w:pPr>
              <w:bidi w:val="0"/>
              <w:ind w:left="34"/>
              <w:contextualSpacing/>
              <w:jc w:val="center"/>
              <w:rPr>
                <w:sz w:val="16"/>
                <w:szCs w:val="16"/>
              </w:rPr>
            </w:pP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363F05CD" w:rsidR="007F403C" w:rsidRDefault="00A5405A" w:rsidP="00460E48">
      <w:pPr>
        <w:tabs>
          <w:tab w:val="left" w:pos="1803"/>
        </w:tabs>
        <w:bidi w:val="0"/>
        <w:rPr>
          <w:noProof/>
        </w:rPr>
      </w:pPr>
      <w:r>
        <w:rPr>
          <w:noProof/>
        </w:rPr>
        <w:drawing>
          <wp:anchor distT="0" distB="0" distL="114300" distR="114300" simplePos="0" relativeHeight="251670016" behindDoc="1" locked="1" layoutInCell="1" allowOverlap="1" wp14:anchorId="2ACE6C28" wp14:editId="76B858F2">
            <wp:simplePos x="0" y="0"/>
            <wp:positionH relativeFrom="margin">
              <wp:posOffset>1460500</wp:posOffset>
            </wp:positionH>
            <wp:positionV relativeFrom="margin">
              <wp:posOffset>9060815</wp:posOffset>
            </wp:positionV>
            <wp:extent cx="3986530" cy="6286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628650"/>
                    </a:xfrm>
                    <a:prstGeom prst="rect">
                      <a:avLst/>
                    </a:prstGeom>
                    <a:noFill/>
                  </pic:spPr>
                </pic:pic>
              </a:graphicData>
            </a:graphic>
            <wp14:sizeRelH relativeFrom="page">
              <wp14:pctWidth>0</wp14:pctWidth>
            </wp14:sizeRelH>
            <wp14:sizeRelV relativeFrom="page">
              <wp14:pctHeight>0</wp14:pctHeight>
            </wp14:sizeRelV>
          </wp:anchor>
        </w:drawing>
      </w:r>
    </w:p>
    <w:p w14:paraId="3DB9EAA5" w14:textId="6A5E1456" w:rsidR="00504A02" w:rsidRDefault="00504A02" w:rsidP="00CF1EB8">
      <w:pPr>
        <w:jc w:val="center"/>
        <w:rPr>
          <w:rtl/>
        </w:rPr>
      </w:pPr>
    </w:p>
    <w:p w14:paraId="59EAF080" w14:textId="77777777" w:rsidR="00504A02" w:rsidRPr="00E8277D" w:rsidRDefault="00504A02" w:rsidP="007F403C"/>
    <w:p w14:paraId="3F4BDB08" w14:textId="05D309D8" w:rsidR="00034F59" w:rsidRDefault="00034F59" w:rsidP="00F304BA">
      <w:pPr>
        <w:bidi w:val="0"/>
        <w:ind w:firstLine="426"/>
        <w:jc w:val="center"/>
      </w:pPr>
    </w:p>
    <w:p w14:paraId="652402EB" w14:textId="7A231756" w:rsidR="00040676" w:rsidRDefault="00582D3E" w:rsidP="00634DFD">
      <w:pPr>
        <w:tabs>
          <w:tab w:val="left" w:pos="1803"/>
        </w:tabs>
        <w:bidi w:val="0"/>
      </w:pPr>
      <w:r>
        <w:rPr>
          <w:noProof/>
        </w:rPr>
        <w:lastRenderedPageBreak/>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1D0C5B4E" w14:textId="77777777" w:rsidR="006E666F" w:rsidRPr="005759E8" w:rsidRDefault="006E666F" w:rsidP="006E666F">
      <w:pPr>
        <w:bidi w:val="0"/>
        <w:rPr>
          <w:b/>
          <w:bCs/>
        </w:rPr>
      </w:pPr>
      <w:bookmarkStart w:id="3" w:name="_Hlk224294897"/>
      <w:r>
        <w:rPr>
          <w:b/>
          <w:bCs/>
          <w:color w:val="D85640"/>
          <w:sz w:val="28"/>
          <w:szCs w:val="28"/>
        </w:rPr>
        <w:t xml:space="preserve">Does One Fix a Mistake in a Complex </w:t>
      </w:r>
      <w:r>
        <w:rPr>
          <w:b/>
          <w:bCs/>
          <w:i/>
          <w:iCs/>
          <w:color w:val="D85640"/>
          <w:sz w:val="28"/>
          <w:szCs w:val="28"/>
        </w:rPr>
        <w:t xml:space="preserve">Al </w:t>
      </w:r>
      <w:proofErr w:type="spellStart"/>
      <w:r>
        <w:rPr>
          <w:b/>
          <w:bCs/>
          <w:i/>
          <w:iCs/>
          <w:color w:val="D85640"/>
          <w:sz w:val="28"/>
          <w:szCs w:val="28"/>
        </w:rPr>
        <w:t>Hamichya</w:t>
      </w:r>
      <w:proofErr w:type="spellEnd"/>
      <w:r>
        <w:rPr>
          <w:b/>
          <w:bCs/>
          <w:color w:val="D85640"/>
          <w:sz w:val="28"/>
          <w:szCs w:val="28"/>
        </w:rPr>
        <w:t>?</w:t>
      </w:r>
    </w:p>
    <w:p w14:paraId="7E179068" w14:textId="77777777" w:rsidR="006E666F" w:rsidRPr="002822FD" w:rsidRDefault="006E666F" w:rsidP="006E666F">
      <w:pPr>
        <w:bidi w:val="0"/>
        <w:rPr>
          <w:b/>
          <w:bCs/>
          <w:color w:val="D85640"/>
        </w:rPr>
      </w:pPr>
    </w:p>
    <w:p w14:paraId="690BD426" w14:textId="77777777" w:rsidR="006E666F" w:rsidRPr="00373CE5" w:rsidRDefault="006E666F" w:rsidP="00B97EB9">
      <w:pPr>
        <w:shd w:val="clear" w:color="auto" w:fill="FFFFFF"/>
        <w:bidi w:val="0"/>
        <w:rPr>
          <w:color w:val="222222"/>
        </w:rPr>
      </w:pPr>
      <w:r w:rsidRPr="006E666F">
        <w:rPr>
          <w:b/>
          <w:bCs/>
          <w:color w:val="D85640"/>
          <w:sz w:val="24"/>
          <w:szCs w:val="24"/>
          <w:u w:val="single"/>
        </w:rPr>
        <w:t>Question</w:t>
      </w:r>
      <w:r w:rsidRPr="006E666F">
        <w:rPr>
          <w:b/>
          <w:bCs/>
          <w:color w:val="D85640"/>
          <w:sz w:val="24"/>
          <w:szCs w:val="24"/>
        </w:rPr>
        <w:t>:</w:t>
      </w:r>
      <w:r w:rsidRPr="006E666F">
        <w:rPr>
          <w:sz w:val="24"/>
          <w:szCs w:val="24"/>
        </w:rPr>
        <w:t xml:space="preserve"> </w:t>
      </w:r>
      <w:r w:rsidRPr="00373CE5">
        <w:rPr>
          <w:color w:val="222222"/>
          <w:shd w:val="clear" w:color="auto" w:fill="FFFFFF"/>
        </w:rPr>
        <w:t xml:space="preserve">I ate cake and dates and therefore needed to say a </w:t>
      </w:r>
      <w:proofErr w:type="spellStart"/>
      <w:r w:rsidRPr="00373CE5">
        <w:rPr>
          <w:i/>
          <w:iCs/>
          <w:color w:val="222222"/>
          <w:shd w:val="clear" w:color="auto" w:fill="FFFFFF"/>
        </w:rPr>
        <w:t>Me’ein</w:t>
      </w:r>
      <w:proofErr w:type="spellEnd"/>
      <w:r w:rsidRPr="00373CE5">
        <w:rPr>
          <w:i/>
          <w:iCs/>
          <w:color w:val="222222"/>
          <w:shd w:val="clear" w:color="auto" w:fill="FFFFFF"/>
        </w:rPr>
        <w:t xml:space="preserve"> </w:t>
      </w:r>
      <w:proofErr w:type="spellStart"/>
      <w:r w:rsidRPr="00373CE5">
        <w:rPr>
          <w:i/>
          <w:iCs/>
          <w:color w:val="222222"/>
          <w:shd w:val="clear" w:color="auto" w:fill="FFFFFF"/>
        </w:rPr>
        <w:t>Shalosh</w:t>
      </w:r>
      <w:proofErr w:type="spellEnd"/>
      <w:r w:rsidRPr="00373CE5">
        <w:rPr>
          <w:color w:val="222222"/>
          <w:shd w:val="clear" w:color="auto" w:fill="FFFFFF"/>
        </w:rPr>
        <w:t xml:space="preserve"> that includes both “</w:t>
      </w:r>
      <w:r>
        <w:rPr>
          <w:i/>
          <w:iCs/>
          <w:color w:val="222222"/>
          <w:shd w:val="clear" w:color="auto" w:fill="FFFFFF"/>
        </w:rPr>
        <w:t>a</w:t>
      </w:r>
      <w:r w:rsidRPr="00373CE5">
        <w:rPr>
          <w:i/>
          <w:iCs/>
          <w:color w:val="222222"/>
          <w:shd w:val="clear" w:color="auto" w:fill="FFFFFF"/>
        </w:rPr>
        <w:t xml:space="preserve">l </w:t>
      </w:r>
      <w:proofErr w:type="spellStart"/>
      <w:r>
        <w:rPr>
          <w:i/>
          <w:iCs/>
          <w:color w:val="222222"/>
          <w:shd w:val="clear" w:color="auto" w:fill="FFFFFF"/>
        </w:rPr>
        <w:t>h</w:t>
      </w:r>
      <w:r w:rsidRPr="00373CE5">
        <w:rPr>
          <w:i/>
          <w:iCs/>
          <w:color w:val="222222"/>
          <w:shd w:val="clear" w:color="auto" w:fill="FFFFFF"/>
        </w:rPr>
        <w:t>a</w:t>
      </w:r>
      <w:r>
        <w:rPr>
          <w:i/>
          <w:iCs/>
          <w:color w:val="222222"/>
          <w:shd w:val="clear" w:color="auto" w:fill="FFFFFF"/>
        </w:rPr>
        <w:t>m</w:t>
      </w:r>
      <w:r w:rsidRPr="00373CE5">
        <w:rPr>
          <w:i/>
          <w:iCs/>
          <w:color w:val="222222"/>
          <w:shd w:val="clear" w:color="auto" w:fill="FFFFFF"/>
        </w:rPr>
        <w:t>ichya</w:t>
      </w:r>
      <w:proofErr w:type="spellEnd"/>
      <w:r w:rsidRPr="00373CE5">
        <w:rPr>
          <w:color w:val="222222"/>
          <w:shd w:val="clear" w:color="auto" w:fill="FFFFFF"/>
        </w:rPr>
        <w:t>” and “</w:t>
      </w:r>
      <w:r>
        <w:rPr>
          <w:i/>
          <w:iCs/>
          <w:color w:val="222222"/>
          <w:shd w:val="clear" w:color="auto" w:fill="FFFFFF"/>
        </w:rPr>
        <w:t>a</w:t>
      </w:r>
      <w:r w:rsidRPr="00373CE5">
        <w:rPr>
          <w:i/>
          <w:iCs/>
          <w:color w:val="222222"/>
          <w:shd w:val="clear" w:color="auto" w:fill="FFFFFF"/>
        </w:rPr>
        <w:t xml:space="preserve">l </w:t>
      </w:r>
      <w:proofErr w:type="spellStart"/>
      <w:r>
        <w:rPr>
          <w:i/>
          <w:iCs/>
          <w:color w:val="222222"/>
          <w:shd w:val="clear" w:color="auto" w:fill="FFFFFF"/>
        </w:rPr>
        <w:t>p</w:t>
      </w:r>
      <w:r w:rsidRPr="00373CE5">
        <w:rPr>
          <w:i/>
          <w:iCs/>
          <w:color w:val="222222"/>
          <w:shd w:val="clear" w:color="auto" w:fill="FFFFFF"/>
        </w:rPr>
        <w:t>ri</w:t>
      </w:r>
      <w:proofErr w:type="spellEnd"/>
      <w:r w:rsidRPr="00373CE5">
        <w:rPr>
          <w:i/>
          <w:iCs/>
          <w:color w:val="222222"/>
          <w:shd w:val="clear" w:color="auto" w:fill="FFFFFF"/>
        </w:rPr>
        <w:t xml:space="preserve"> </w:t>
      </w:r>
      <w:proofErr w:type="spellStart"/>
      <w:r>
        <w:rPr>
          <w:i/>
          <w:iCs/>
          <w:color w:val="222222"/>
          <w:shd w:val="clear" w:color="auto" w:fill="FFFFFF"/>
        </w:rPr>
        <w:t>h</w:t>
      </w:r>
      <w:r w:rsidRPr="00373CE5">
        <w:rPr>
          <w:i/>
          <w:iCs/>
          <w:color w:val="222222"/>
          <w:shd w:val="clear" w:color="auto" w:fill="FFFFFF"/>
        </w:rPr>
        <w:t>a’etz</w:t>
      </w:r>
      <w:proofErr w:type="spellEnd"/>
      <w:r w:rsidRPr="00373CE5">
        <w:rPr>
          <w:color w:val="222222"/>
          <w:shd w:val="clear" w:color="auto" w:fill="FFFFFF"/>
        </w:rPr>
        <w:t xml:space="preserve">.” While saying the </w:t>
      </w:r>
      <w:proofErr w:type="spellStart"/>
      <w:r w:rsidRPr="00373CE5">
        <w:rPr>
          <w:color w:val="222222"/>
          <w:shd w:val="clear" w:color="auto" w:fill="FFFFFF"/>
        </w:rPr>
        <w:t>beracha</w:t>
      </w:r>
      <w:proofErr w:type="spellEnd"/>
      <w:r w:rsidRPr="00373CE5">
        <w:rPr>
          <w:color w:val="222222"/>
          <w:shd w:val="clear" w:color="auto" w:fill="FFFFFF"/>
        </w:rPr>
        <w:t xml:space="preserve">, I forgot about the dates until near the end. At that point, could I have salvaged the </w:t>
      </w:r>
      <w:proofErr w:type="spellStart"/>
      <w:r w:rsidRPr="00373CE5">
        <w:rPr>
          <w:color w:val="222222"/>
          <w:shd w:val="clear" w:color="auto" w:fill="FFFFFF"/>
        </w:rPr>
        <w:t>beracha</w:t>
      </w:r>
      <w:proofErr w:type="spellEnd"/>
      <w:r w:rsidRPr="00373CE5">
        <w:rPr>
          <w:color w:val="222222"/>
          <w:shd w:val="clear" w:color="auto" w:fill="FFFFFF"/>
        </w:rPr>
        <w:t xml:space="preserve"> by adding “</w:t>
      </w:r>
      <w:r>
        <w:rPr>
          <w:i/>
          <w:iCs/>
          <w:color w:val="222222"/>
          <w:shd w:val="clear" w:color="auto" w:fill="FFFFFF"/>
        </w:rPr>
        <w:t>a</w:t>
      </w:r>
      <w:r w:rsidRPr="00373CE5">
        <w:rPr>
          <w:i/>
          <w:iCs/>
          <w:color w:val="222222"/>
          <w:shd w:val="clear" w:color="auto" w:fill="FFFFFF"/>
        </w:rPr>
        <w:t xml:space="preserve">l </w:t>
      </w:r>
      <w:proofErr w:type="spellStart"/>
      <w:r>
        <w:rPr>
          <w:i/>
          <w:iCs/>
          <w:color w:val="222222"/>
          <w:shd w:val="clear" w:color="auto" w:fill="FFFFFF"/>
        </w:rPr>
        <w:t>h</w:t>
      </w:r>
      <w:r w:rsidRPr="00373CE5">
        <w:rPr>
          <w:i/>
          <w:iCs/>
          <w:color w:val="222222"/>
          <w:shd w:val="clear" w:color="auto" w:fill="FFFFFF"/>
        </w:rPr>
        <w:t>a</w:t>
      </w:r>
      <w:r>
        <w:rPr>
          <w:i/>
          <w:iCs/>
          <w:color w:val="222222"/>
          <w:shd w:val="clear" w:color="auto" w:fill="FFFFFF"/>
        </w:rPr>
        <w:t>peiort</w:t>
      </w:r>
      <w:proofErr w:type="spellEnd"/>
      <w:r w:rsidRPr="00373CE5">
        <w:rPr>
          <w:color w:val="222222"/>
          <w:shd w:val="clear" w:color="auto" w:fill="FFFFFF"/>
        </w:rPr>
        <w:t xml:space="preserve">” at the end, or should I have finished the </w:t>
      </w:r>
      <w:proofErr w:type="spellStart"/>
      <w:r w:rsidRPr="00FF3704">
        <w:rPr>
          <w:i/>
          <w:iCs/>
          <w:color w:val="222222"/>
          <w:shd w:val="clear" w:color="auto" w:fill="FFFFFF"/>
        </w:rPr>
        <w:t>beracha</w:t>
      </w:r>
      <w:proofErr w:type="spellEnd"/>
      <w:r w:rsidRPr="00373CE5">
        <w:rPr>
          <w:color w:val="222222"/>
          <w:shd w:val="clear" w:color="auto" w:fill="FFFFFF"/>
        </w:rPr>
        <w:t xml:space="preserve"> just for the cake and then said a separate </w:t>
      </w:r>
      <w:proofErr w:type="spellStart"/>
      <w:r w:rsidRPr="00FF3704">
        <w:rPr>
          <w:i/>
          <w:iCs/>
          <w:color w:val="222222"/>
          <w:shd w:val="clear" w:color="auto" w:fill="FFFFFF"/>
        </w:rPr>
        <w:t>beracha</w:t>
      </w:r>
      <w:proofErr w:type="spellEnd"/>
      <w:r w:rsidRPr="00FF3704">
        <w:rPr>
          <w:i/>
          <w:iCs/>
          <w:color w:val="222222"/>
          <w:shd w:val="clear" w:color="auto" w:fill="FFFFFF"/>
        </w:rPr>
        <w:t xml:space="preserve"> </w:t>
      </w:r>
      <w:proofErr w:type="spellStart"/>
      <w:r w:rsidRPr="00FF3704">
        <w:rPr>
          <w:i/>
          <w:iCs/>
          <w:color w:val="222222"/>
          <w:shd w:val="clear" w:color="auto" w:fill="FFFFFF"/>
        </w:rPr>
        <w:t>acharona</w:t>
      </w:r>
      <w:proofErr w:type="spellEnd"/>
      <w:r w:rsidRPr="00373CE5">
        <w:rPr>
          <w:color w:val="222222"/>
          <w:shd w:val="clear" w:color="auto" w:fill="FFFFFF"/>
        </w:rPr>
        <w:t xml:space="preserve"> for the dates?</w:t>
      </w:r>
      <w:bookmarkEnd w:id="3"/>
    </w:p>
    <w:p w14:paraId="05D6A514" w14:textId="77777777" w:rsidR="006E666F" w:rsidRPr="002C1B93" w:rsidRDefault="006E666F" w:rsidP="00B97EB9">
      <w:pPr>
        <w:bidi w:val="0"/>
      </w:pPr>
    </w:p>
    <w:p w14:paraId="168799A1" w14:textId="77777777" w:rsidR="006E666F" w:rsidRPr="00621D2C" w:rsidRDefault="006E666F" w:rsidP="00B97EB9">
      <w:pPr>
        <w:bidi w:val="0"/>
        <w:ind w:right="26"/>
      </w:pPr>
      <w:r w:rsidRPr="006E666F">
        <w:rPr>
          <w:b/>
          <w:bCs/>
          <w:color w:val="D85640"/>
          <w:sz w:val="24"/>
          <w:szCs w:val="24"/>
          <w:u w:val="single"/>
        </w:rPr>
        <w:t>Answer</w:t>
      </w:r>
      <w:r w:rsidRPr="006E666F">
        <w:rPr>
          <w:b/>
          <w:bCs/>
          <w:color w:val="D85640"/>
          <w:sz w:val="24"/>
          <w:szCs w:val="24"/>
        </w:rPr>
        <w:t>:</w:t>
      </w:r>
      <w:r w:rsidRPr="006E666F">
        <w:rPr>
          <w:sz w:val="24"/>
          <w:szCs w:val="24"/>
        </w:rPr>
        <w:t xml:space="preserve"> </w:t>
      </w:r>
      <w:r>
        <w:t>We start with the possibility you ended off with “</w:t>
      </w:r>
      <w:r>
        <w:rPr>
          <w:i/>
          <w:iCs/>
        </w:rPr>
        <w:t xml:space="preserve">Baruch </w:t>
      </w:r>
      <w:proofErr w:type="spellStart"/>
      <w:r>
        <w:rPr>
          <w:i/>
          <w:iCs/>
        </w:rPr>
        <w:t>ata</w:t>
      </w:r>
      <w:proofErr w:type="spellEnd"/>
      <w:r>
        <w:rPr>
          <w:i/>
          <w:iCs/>
        </w:rPr>
        <w:t xml:space="preserve"> … al </w:t>
      </w:r>
      <w:proofErr w:type="spellStart"/>
      <w:r>
        <w:rPr>
          <w:i/>
          <w:iCs/>
        </w:rPr>
        <w:t>hamichya</w:t>
      </w:r>
      <w:proofErr w:type="spellEnd"/>
      <w:r>
        <w:rPr>
          <w:i/>
          <w:iCs/>
        </w:rPr>
        <w:t xml:space="preserve"> </w:t>
      </w:r>
      <w:proofErr w:type="spellStart"/>
      <w:r>
        <w:rPr>
          <w:i/>
          <w:iCs/>
        </w:rPr>
        <w:t>v’al</w:t>
      </w:r>
      <w:proofErr w:type="spellEnd"/>
      <w:r>
        <w:rPr>
          <w:i/>
          <w:iCs/>
        </w:rPr>
        <w:t xml:space="preserve"> </w:t>
      </w:r>
      <w:proofErr w:type="spellStart"/>
      <w:r>
        <w:rPr>
          <w:i/>
          <w:iCs/>
        </w:rPr>
        <w:t>hapeirot</w:t>
      </w:r>
      <w:proofErr w:type="spellEnd"/>
      <w:r>
        <w:rPr>
          <w:i/>
          <w:iCs/>
        </w:rPr>
        <w:t xml:space="preserve"> </w:t>
      </w:r>
      <w:r w:rsidRPr="004B5FA8">
        <w:t>(</w:t>
      </w:r>
      <w:proofErr w:type="spellStart"/>
      <w:r>
        <w:rPr>
          <w:i/>
          <w:iCs/>
        </w:rPr>
        <w:t>peiroteha</w:t>
      </w:r>
      <w:proofErr w:type="spellEnd"/>
      <w:r>
        <w:t xml:space="preserve"> in Israel).” As a rule, the determinant of a </w:t>
      </w:r>
      <w:proofErr w:type="spellStart"/>
      <w:r>
        <w:rPr>
          <w:i/>
          <w:iCs/>
        </w:rPr>
        <w:t>beracha</w:t>
      </w:r>
      <w:r>
        <w:t>’s</w:t>
      </w:r>
      <w:proofErr w:type="spellEnd"/>
      <w:r>
        <w:rPr>
          <w:i/>
          <w:iCs/>
        </w:rPr>
        <w:t xml:space="preserve"> </w:t>
      </w:r>
      <w:r>
        <w:t>efficacy is how it is completed (</w:t>
      </w:r>
      <w:proofErr w:type="spellStart"/>
      <w:r>
        <w:t>Berachot</w:t>
      </w:r>
      <w:proofErr w:type="spellEnd"/>
      <w:r>
        <w:t xml:space="preserve"> 12a). Therefore, presumably with such an ending, you would have been </w:t>
      </w:r>
      <w:proofErr w:type="spellStart"/>
      <w:r>
        <w:rPr>
          <w:i/>
          <w:iCs/>
        </w:rPr>
        <w:t>yotzei</w:t>
      </w:r>
      <w:proofErr w:type="spellEnd"/>
      <w:r>
        <w:t xml:space="preserve">. However, some </w:t>
      </w:r>
      <w:proofErr w:type="spellStart"/>
      <w:r>
        <w:rPr>
          <w:i/>
          <w:iCs/>
        </w:rPr>
        <w:t>poskim</w:t>
      </w:r>
      <w:proofErr w:type="spellEnd"/>
      <w:r>
        <w:rPr>
          <w:i/>
          <w:iCs/>
        </w:rPr>
        <w:t xml:space="preserve"> </w:t>
      </w:r>
      <w:r>
        <w:t xml:space="preserve">say that in this case, it is </w:t>
      </w:r>
      <w:r w:rsidRPr="00D154F7">
        <w:rPr>
          <w:b/>
          <w:bCs/>
        </w:rPr>
        <w:t>unclear</w:t>
      </w:r>
      <w:r>
        <w:t xml:space="preserve"> if fixing this long </w:t>
      </w:r>
      <w:proofErr w:type="spellStart"/>
      <w:r>
        <w:rPr>
          <w:i/>
          <w:iCs/>
        </w:rPr>
        <w:t>beracha</w:t>
      </w:r>
      <w:proofErr w:type="spellEnd"/>
      <w:r>
        <w:t xml:space="preserve"> only at its end will remedy the lacking </w:t>
      </w:r>
      <w:r w:rsidRPr="00A61E0A">
        <w:t>opening</w:t>
      </w:r>
      <w:r>
        <w:rPr>
          <w:i/>
          <w:iCs/>
        </w:rPr>
        <w:t xml:space="preserve"> </w:t>
      </w:r>
      <w:r>
        <w:t xml:space="preserve">(see </w:t>
      </w:r>
      <w:proofErr w:type="spellStart"/>
      <w:r>
        <w:t>Ot</w:t>
      </w:r>
      <w:proofErr w:type="spellEnd"/>
      <w:r>
        <w:t xml:space="preserve"> Hi </w:t>
      </w:r>
      <w:proofErr w:type="spellStart"/>
      <w:r>
        <w:t>L’olam</w:t>
      </w:r>
      <w:proofErr w:type="spellEnd"/>
      <w:r>
        <w:t xml:space="preserve"> vol. I, p. 35a; </w:t>
      </w:r>
      <w:proofErr w:type="spellStart"/>
      <w:r>
        <w:t>Petach</w:t>
      </w:r>
      <w:proofErr w:type="spellEnd"/>
      <w:r>
        <w:t xml:space="preserve"> </w:t>
      </w:r>
      <w:proofErr w:type="spellStart"/>
      <w:r>
        <w:t>Had’vir</w:t>
      </w:r>
      <w:proofErr w:type="spellEnd"/>
      <w:r>
        <w:t xml:space="preserve"> 208:20). Almost all </w:t>
      </w:r>
      <w:proofErr w:type="spellStart"/>
      <w:r>
        <w:rPr>
          <w:i/>
          <w:iCs/>
        </w:rPr>
        <w:t>poskim</w:t>
      </w:r>
      <w:proofErr w:type="spellEnd"/>
      <w:r>
        <w:t xml:space="preserve"> rule (see ibid.; </w:t>
      </w:r>
      <w:proofErr w:type="spellStart"/>
      <w:r>
        <w:t>V’zot</w:t>
      </w:r>
      <w:proofErr w:type="spellEnd"/>
      <w:r>
        <w:t xml:space="preserve"> </w:t>
      </w:r>
      <w:proofErr w:type="spellStart"/>
      <w:r>
        <w:t>Haberacha</w:t>
      </w:r>
      <w:proofErr w:type="spellEnd"/>
      <w:r>
        <w:t xml:space="preserve">, p. 47) that after the fact, one should assume he was </w:t>
      </w:r>
      <w:proofErr w:type="spellStart"/>
      <w:r>
        <w:rPr>
          <w:i/>
          <w:iCs/>
        </w:rPr>
        <w:t>yotzei</w:t>
      </w:r>
      <w:proofErr w:type="spellEnd"/>
      <w:r>
        <w:rPr>
          <w:i/>
          <w:iCs/>
        </w:rPr>
        <w:t xml:space="preserve"> </w:t>
      </w:r>
      <w:r>
        <w:t xml:space="preserve">due to the proper ending, and not make another </w:t>
      </w:r>
      <w:proofErr w:type="spellStart"/>
      <w:r>
        <w:rPr>
          <w:i/>
          <w:iCs/>
        </w:rPr>
        <w:t>beracha</w:t>
      </w:r>
      <w:proofErr w:type="spellEnd"/>
      <w:r>
        <w:t xml:space="preserve"> on what he left out from the first </w:t>
      </w:r>
      <w:proofErr w:type="spellStart"/>
      <w:r>
        <w:rPr>
          <w:i/>
          <w:iCs/>
        </w:rPr>
        <w:t>beracha’</w:t>
      </w:r>
      <w:r w:rsidRPr="001666E0">
        <w:t>s</w:t>
      </w:r>
      <w:proofErr w:type="spellEnd"/>
      <w:r w:rsidRPr="001666E0">
        <w:t xml:space="preserve"> </w:t>
      </w:r>
      <w:r>
        <w:t xml:space="preserve">opening, as it would be </w:t>
      </w:r>
      <w:proofErr w:type="spellStart"/>
      <w:r>
        <w:rPr>
          <w:i/>
          <w:iCs/>
        </w:rPr>
        <w:t>l’vatala</w:t>
      </w:r>
      <w:proofErr w:type="spellEnd"/>
      <w:r>
        <w:t xml:space="preserve"> if he was previously </w:t>
      </w:r>
      <w:proofErr w:type="spellStart"/>
      <w:r>
        <w:rPr>
          <w:i/>
          <w:iCs/>
        </w:rPr>
        <w:t>yotzei</w:t>
      </w:r>
      <w:proofErr w:type="spellEnd"/>
      <w:r>
        <w:t xml:space="preserve">. </w:t>
      </w:r>
    </w:p>
    <w:p w14:paraId="6B1D7327" w14:textId="77777777" w:rsidR="006E666F" w:rsidRDefault="006E666F" w:rsidP="00B97EB9">
      <w:pPr>
        <w:bidi w:val="0"/>
        <w:ind w:firstLine="450"/>
      </w:pPr>
      <w:r>
        <w:t xml:space="preserve">Because of the doubt involved, some </w:t>
      </w:r>
      <w:proofErr w:type="spellStart"/>
      <w:r>
        <w:rPr>
          <w:i/>
          <w:iCs/>
        </w:rPr>
        <w:t>poskim</w:t>
      </w:r>
      <w:proofErr w:type="spellEnd"/>
      <w:r>
        <w:t xml:space="preserve"> recommend your second option – obviate the question by sticking to a simple </w:t>
      </w:r>
      <w:r>
        <w:rPr>
          <w:i/>
          <w:iCs/>
        </w:rPr>
        <w:t xml:space="preserve">Al </w:t>
      </w:r>
      <w:proofErr w:type="spellStart"/>
      <w:r>
        <w:rPr>
          <w:i/>
          <w:iCs/>
        </w:rPr>
        <w:t>Hamichya</w:t>
      </w:r>
      <w:proofErr w:type="spellEnd"/>
      <w:r>
        <w:t xml:space="preserve">, and do </w:t>
      </w:r>
      <w:r>
        <w:rPr>
          <w:i/>
          <w:iCs/>
        </w:rPr>
        <w:t xml:space="preserve">Al </w:t>
      </w:r>
      <w:proofErr w:type="spellStart"/>
      <w:r>
        <w:rPr>
          <w:i/>
          <w:iCs/>
        </w:rPr>
        <w:t>Ha’etz</w:t>
      </w:r>
      <w:proofErr w:type="spellEnd"/>
      <w:r>
        <w:rPr>
          <w:i/>
          <w:iCs/>
        </w:rPr>
        <w:t xml:space="preserve"> </w:t>
      </w:r>
      <w:r>
        <w:t xml:space="preserve">afterward (ibid.). It is true that one is required to incorporate both elements that require a </w:t>
      </w:r>
      <w:proofErr w:type="spellStart"/>
      <w:r>
        <w:rPr>
          <w:i/>
          <w:iCs/>
        </w:rPr>
        <w:t>beracha</w:t>
      </w:r>
      <w:proofErr w:type="spellEnd"/>
      <w:r>
        <w:rPr>
          <w:i/>
          <w:iCs/>
        </w:rPr>
        <w:t xml:space="preserve"> </w:t>
      </w:r>
      <w:r>
        <w:t xml:space="preserve">in one </w:t>
      </w:r>
      <w:proofErr w:type="spellStart"/>
      <w:r>
        <w:rPr>
          <w:i/>
          <w:iCs/>
        </w:rPr>
        <w:t>beracha</w:t>
      </w:r>
      <w:proofErr w:type="spellEnd"/>
      <w:r>
        <w:rPr>
          <w:i/>
          <w:iCs/>
        </w:rPr>
        <w:t xml:space="preserve"> </w:t>
      </w:r>
      <w:proofErr w:type="spellStart"/>
      <w:r>
        <w:rPr>
          <w:i/>
          <w:iCs/>
        </w:rPr>
        <w:t>acharona</w:t>
      </w:r>
      <w:proofErr w:type="spellEnd"/>
      <w:r>
        <w:t xml:space="preserve"> (see Shulchan </w:t>
      </w:r>
      <w:proofErr w:type="spellStart"/>
      <w:r>
        <w:t>Aruch</w:t>
      </w:r>
      <w:proofErr w:type="spellEnd"/>
      <w:r>
        <w:t xml:space="preserve">, </w:t>
      </w:r>
      <w:proofErr w:type="spellStart"/>
      <w:r>
        <w:t>Orach</w:t>
      </w:r>
      <w:proofErr w:type="spellEnd"/>
      <w:r>
        <w:t xml:space="preserve"> Chayim 208:12). Presumably, splitting them into two </w:t>
      </w:r>
      <w:proofErr w:type="spellStart"/>
      <w:r>
        <w:rPr>
          <w:i/>
          <w:iCs/>
        </w:rPr>
        <w:t>berachot</w:t>
      </w:r>
      <w:proofErr w:type="spellEnd"/>
      <w:r>
        <w:rPr>
          <w:i/>
          <w:iCs/>
        </w:rPr>
        <w:t xml:space="preserve"> </w:t>
      </w:r>
      <w:proofErr w:type="spellStart"/>
      <w:r>
        <w:rPr>
          <w:i/>
          <w:iCs/>
        </w:rPr>
        <w:t>acharonot</w:t>
      </w:r>
      <w:proofErr w:type="spellEnd"/>
      <w:r>
        <w:t xml:space="preserve"> without justification makes the second one a </w:t>
      </w:r>
      <w:proofErr w:type="spellStart"/>
      <w:r>
        <w:rPr>
          <w:i/>
          <w:iCs/>
        </w:rPr>
        <w:t>beracha</w:t>
      </w:r>
      <w:proofErr w:type="spellEnd"/>
      <w:r>
        <w:rPr>
          <w:i/>
          <w:iCs/>
        </w:rPr>
        <w:t xml:space="preserve"> </w:t>
      </w:r>
      <w:proofErr w:type="spellStart"/>
      <w:r>
        <w:rPr>
          <w:i/>
          <w:iCs/>
        </w:rPr>
        <w:t>she’eina</w:t>
      </w:r>
      <w:proofErr w:type="spellEnd"/>
      <w:r>
        <w:rPr>
          <w:i/>
          <w:iCs/>
        </w:rPr>
        <w:t xml:space="preserve"> </w:t>
      </w:r>
      <w:proofErr w:type="spellStart"/>
      <w:r>
        <w:rPr>
          <w:i/>
          <w:iCs/>
        </w:rPr>
        <w:t>tzricha</w:t>
      </w:r>
      <w:proofErr w:type="spellEnd"/>
      <w:r>
        <w:t xml:space="preserve">. However, a major rule in </w:t>
      </w:r>
      <w:proofErr w:type="spellStart"/>
      <w:r>
        <w:rPr>
          <w:i/>
          <w:iCs/>
        </w:rPr>
        <w:t>beracha</w:t>
      </w:r>
      <w:proofErr w:type="spellEnd"/>
      <w:r>
        <w:rPr>
          <w:i/>
          <w:iCs/>
        </w:rPr>
        <w:t xml:space="preserve"> </w:t>
      </w:r>
      <w:proofErr w:type="spellStart"/>
      <w:r>
        <w:rPr>
          <w:i/>
          <w:iCs/>
        </w:rPr>
        <w:t>she’eina</w:t>
      </w:r>
      <w:proofErr w:type="spellEnd"/>
      <w:r>
        <w:rPr>
          <w:i/>
          <w:iCs/>
        </w:rPr>
        <w:t xml:space="preserve"> </w:t>
      </w:r>
      <w:proofErr w:type="spellStart"/>
      <w:r>
        <w:rPr>
          <w:i/>
          <w:iCs/>
        </w:rPr>
        <w:t>tzricha</w:t>
      </w:r>
      <w:proofErr w:type="spellEnd"/>
      <w:r>
        <w:rPr>
          <w:i/>
          <w:iCs/>
        </w:rPr>
        <w:t xml:space="preserve"> </w:t>
      </w:r>
      <w:r w:rsidRPr="007C4E8E">
        <w:t>is</w:t>
      </w:r>
      <w:r>
        <w:t xml:space="preserve"> that if the ostensibly extra </w:t>
      </w:r>
      <w:proofErr w:type="spellStart"/>
      <w:r>
        <w:rPr>
          <w:i/>
          <w:iCs/>
        </w:rPr>
        <w:t>beracha</w:t>
      </w:r>
      <w:proofErr w:type="spellEnd"/>
      <w:r>
        <w:rPr>
          <w:i/>
          <w:iCs/>
        </w:rPr>
        <w:t xml:space="preserve"> </w:t>
      </w:r>
      <w:r>
        <w:t xml:space="preserve">is needed to avoid a halachic doubt, it is no longer unnecessary (see Kaf </w:t>
      </w:r>
      <w:proofErr w:type="spellStart"/>
      <w:r>
        <w:t>Hachayim</w:t>
      </w:r>
      <w:proofErr w:type="spellEnd"/>
      <w:r>
        <w:t xml:space="preserve">, OC 208:82). Still, though, if there is an easy alternative to obviate the need for an extra </w:t>
      </w:r>
      <w:proofErr w:type="spellStart"/>
      <w:r>
        <w:rPr>
          <w:i/>
          <w:iCs/>
        </w:rPr>
        <w:t>beracha</w:t>
      </w:r>
      <w:proofErr w:type="spellEnd"/>
      <w:r>
        <w:t>, we should use it.</w:t>
      </w:r>
    </w:p>
    <w:p w14:paraId="63D78BD0" w14:textId="77777777" w:rsidR="006E666F" w:rsidRDefault="006E666F" w:rsidP="00B97EB9">
      <w:pPr>
        <w:bidi w:val="0"/>
        <w:ind w:firstLine="450"/>
      </w:pPr>
      <w:r>
        <w:t xml:space="preserve">The </w:t>
      </w:r>
      <w:proofErr w:type="spellStart"/>
      <w:r>
        <w:t>Maharshag</w:t>
      </w:r>
      <w:proofErr w:type="spellEnd"/>
      <w:r>
        <w:t xml:space="preserve"> (I:53, cited and accepted by </w:t>
      </w:r>
      <w:proofErr w:type="spellStart"/>
      <w:r>
        <w:t>Piskei</w:t>
      </w:r>
      <w:proofErr w:type="spellEnd"/>
      <w:r>
        <w:t xml:space="preserve"> </w:t>
      </w:r>
      <w:proofErr w:type="spellStart"/>
      <w:r>
        <w:t>Teshuvot</w:t>
      </w:r>
      <w:proofErr w:type="spellEnd"/>
      <w:r>
        <w:t xml:space="preserve"> 208:19) indeed has the following simple solution, if caught in time. Go back to the place of the omission, fix it, and continue from there. Admittedly, after “… </w:t>
      </w:r>
      <w:proofErr w:type="spellStart"/>
      <w:r>
        <w:rPr>
          <w:i/>
          <w:iCs/>
        </w:rPr>
        <w:t>rachem</w:t>
      </w:r>
      <w:proofErr w:type="spellEnd"/>
      <w:r>
        <w:rPr>
          <w:i/>
          <w:iCs/>
        </w:rPr>
        <w:t xml:space="preserve"> </w:t>
      </w:r>
      <w:proofErr w:type="spellStart"/>
      <w:r>
        <w:rPr>
          <w:i/>
          <w:iCs/>
        </w:rPr>
        <w:t>na</w:t>
      </w:r>
      <w:proofErr w:type="spellEnd"/>
      <w:r>
        <w:rPr>
          <w:i/>
          <w:iCs/>
        </w:rPr>
        <w:t xml:space="preserve"> </w:t>
      </w:r>
      <w:r w:rsidRPr="00C4410A">
        <w:rPr>
          <w:b/>
          <w:bCs/>
          <w:i/>
          <w:iCs/>
        </w:rPr>
        <w:t xml:space="preserve">Hashem </w:t>
      </w:r>
      <w:proofErr w:type="spellStart"/>
      <w:r w:rsidRPr="00C4410A">
        <w:rPr>
          <w:b/>
          <w:bCs/>
          <w:i/>
          <w:iCs/>
        </w:rPr>
        <w:t>Elokeinu</w:t>
      </w:r>
      <w:proofErr w:type="spellEnd"/>
      <w:r>
        <w:t>,”</w:t>
      </w:r>
      <w:r>
        <w:rPr>
          <w:i/>
          <w:iCs/>
        </w:rPr>
        <w:t xml:space="preserve"> </w:t>
      </w:r>
      <w:r>
        <w:t xml:space="preserve">backing up means repeating Hashem’s Name. However, even unnecessarily saying Hashem’s Name in the midst of a long </w:t>
      </w:r>
      <w:proofErr w:type="spellStart"/>
      <w:r>
        <w:rPr>
          <w:i/>
          <w:iCs/>
        </w:rPr>
        <w:t>beracha</w:t>
      </w:r>
      <w:proofErr w:type="spellEnd"/>
      <w:r>
        <w:t xml:space="preserve"> is not nearly as problematic as saying Hashem’s Name in what turns out to be a </w:t>
      </w:r>
      <w:proofErr w:type="spellStart"/>
      <w:r>
        <w:rPr>
          <w:i/>
          <w:iCs/>
        </w:rPr>
        <w:t>beracha</w:t>
      </w:r>
      <w:proofErr w:type="spellEnd"/>
      <w:r>
        <w:rPr>
          <w:i/>
          <w:iCs/>
        </w:rPr>
        <w:t xml:space="preserve"> </w:t>
      </w:r>
      <w:proofErr w:type="spellStart"/>
      <w:r>
        <w:rPr>
          <w:i/>
          <w:iCs/>
        </w:rPr>
        <w:t>l’vatala</w:t>
      </w:r>
      <w:proofErr w:type="spellEnd"/>
      <w:r>
        <w:t>.</w:t>
      </w:r>
      <w:r>
        <w:rPr>
          <w:i/>
          <w:iCs/>
        </w:rPr>
        <w:t xml:space="preserve"> </w:t>
      </w:r>
      <w:r>
        <w:t xml:space="preserve">For example, even though it is not critical to say </w:t>
      </w:r>
      <w:r>
        <w:rPr>
          <w:i/>
          <w:iCs/>
        </w:rPr>
        <w:t xml:space="preserve">Al </w:t>
      </w:r>
      <w:proofErr w:type="spellStart"/>
      <w:r>
        <w:rPr>
          <w:i/>
          <w:iCs/>
        </w:rPr>
        <w:t>Hanisim</w:t>
      </w:r>
      <w:proofErr w:type="spellEnd"/>
      <w:r>
        <w:t xml:space="preserve">, if one remembered before he finishes the </w:t>
      </w:r>
      <w:proofErr w:type="spellStart"/>
      <w:r>
        <w:rPr>
          <w:i/>
          <w:iCs/>
        </w:rPr>
        <w:t>beracha</w:t>
      </w:r>
      <w:proofErr w:type="spellEnd"/>
      <w:r>
        <w:t xml:space="preserve">, he goes back to say it (Shulchan </w:t>
      </w:r>
      <w:proofErr w:type="spellStart"/>
      <w:r>
        <w:t>Aruch</w:t>
      </w:r>
      <w:proofErr w:type="spellEnd"/>
      <w:r>
        <w:t xml:space="preserve">, OC 682:1), even though this means that he repeats part of the </w:t>
      </w:r>
      <w:proofErr w:type="spellStart"/>
      <w:r>
        <w:rPr>
          <w:i/>
          <w:iCs/>
        </w:rPr>
        <w:t>beracha</w:t>
      </w:r>
      <w:proofErr w:type="spellEnd"/>
      <w:r>
        <w:t xml:space="preserve">, including Hashem’s Name.  (See also </w:t>
      </w:r>
      <w:proofErr w:type="spellStart"/>
      <w:r>
        <w:t>Ginot</w:t>
      </w:r>
      <w:proofErr w:type="spellEnd"/>
      <w:r>
        <w:t xml:space="preserve"> </w:t>
      </w:r>
      <w:proofErr w:type="spellStart"/>
      <w:r>
        <w:t>Veradim</w:t>
      </w:r>
      <w:proofErr w:type="spellEnd"/>
      <w:r>
        <w:t xml:space="preserve"> (I:28) regarding </w:t>
      </w:r>
      <w:proofErr w:type="spellStart"/>
      <w:r>
        <w:t>R’tzei</w:t>
      </w:r>
      <w:proofErr w:type="spellEnd"/>
      <w:r>
        <w:t xml:space="preserve"> in </w:t>
      </w:r>
      <w:proofErr w:type="spellStart"/>
      <w:r>
        <w:rPr>
          <w:i/>
          <w:iCs/>
        </w:rPr>
        <w:t>bentching</w:t>
      </w:r>
      <w:proofErr w:type="spellEnd"/>
      <w:r>
        <w:rPr>
          <w:i/>
          <w:iCs/>
        </w:rPr>
        <w:t xml:space="preserve"> </w:t>
      </w:r>
      <w:r>
        <w:t xml:space="preserve">at </w:t>
      </w:r>
      <w:proofErr w:type="spellStart"/>
      <w:r>
        <w:rPr>
          <w:i/>
          <w:iCs/>
        </w:rPr>
        <w:t>seuda</w:t>
      </w:r>
      <w:proofErr w:type="spellEnd"/>
      <w:r>
        <w:rPr>
          <w:i/>
          <w:iCs/>
        </w:rPr>
        <w:t xml:space="preserve"> </w:t>
      </w:r>
      <w:proofErr w:type="spellStart"/>
      <w:r>
        <w:rPr>
          <w:i/>
          <w:iCs/>
        </w:rPr>
        <w:t>shlishit</w:t>
      </w:r>
      <w:proofErr w:type="spellEnd"/>
      <w:r>
        <w:t xml:space="preserve"> after nightfall.) According to the </w:t>
      </w:r>
      <w:proofErr w:type="spellStart"/>
      <w:r>
        <w:t>Maharshag</w:t>
      </w:r>
      <w:proofErr w:type="spellEnd"/>
      <w:r>
        <w:t xml:space="preserve">, it is too late to go back only if he has said Hashem’s Name at the </w:t>
      </w:r>
      <w:proofErr w:type="spellStart"/>
      <w:r>
        <w:rPr>
          <w:i/>
          <w:iCs/>
        </w:rPr>
        <w:t>beracha’s</w:t>
      </w:r>
      <w:proofErr w:type="spellEnd"/>
      <w:r>
        <w:rPr>
          <w:i/>
          <w:iCs/>
        </w:rPr>
        <w:t xml:space="preserve"> </w:t>
      </w:r>
      <w:r>
        <w:t xml:space="preserve">conclusion. </w:t>
      </w:r>
    </w:p>
    <w:p w14:paraId="5F1B9316" w14:textId="77777777" w:rsidR="006E666F" w:rsidRDefault="006E666F" w:rsidP="00B97EB9">
      <w:pPr>
        <w:bidi w:val="0"/>
        <w:ind w:firstLine="450"/>
      </w:pPr>
      <w:r>
        <w:t xml:space="preserve">The </w:t>
      </w:r>
      <w:proofErr w:type="spellStart"/>
      <w:r>
        <w:t>Petach</w:t>
      </w:r>
      <w:proofErr w:type="spellEnd"/>
      <w:r>
        <w:t xml:space="preserve"> </w:t>
      </w:r>
      <w:proofErr w:type="spellStart"/>
      <w:r>
        <w:t>Had’vir</w:t>
      </w:r>
      <w:proofErr w:type="spellEnd"/>
      <w:r>
        <w:t xml:space="preserve"> (208:15, inspired by his understanding of the Magen Avraham 59:1) has a complicated explanation why it is too late to attach one’s addition of that which he left out to the opening of the </w:t>
      </w:r>
      <w:proofErr w:type="spellStart"/>
      <w:r>
        <w:rPr>
          <w:i/>
          <w:iCs/>
        </w:rPr>
        <w:t>beracha</w:t>
      </w:r>
      <w:proofErr w:type="spellEnd"/>
      <w:r>
        <w:t xml:space="preserve"> with Hashem’s Name. Therefore, he reasons that the best remaining option is to keep the </w:t>
      </w:r>
      <w:proofErr w:type="spellStart"/>
      <w:r>
        <w:rPr>
          <w:i/>
          <w:iCs/>
        </w:rPr>
        <w:t>me’ein</w:t>
      </w:r>
      <w:proofErr w:type="spellEnd"/>
      <w:r>
        <w:rPr>
          <w:i/>
          <w:iCs/>
        </w:rPr>
        <w:t xml:space="preserve"> </w:t>
      </w:r>
      <w:proofErr w:type="spellStart"/>
      <w:r>
        <w:rPr>
          <w:i/>
          <w:iCs/>
        </w:rPr>
        <w:t>shalosh</w:t>
      </w:r>
      <w:proofErr w:type="spellEnd"/>
      <w:r>
        <w:t xml:space="preserve"> focused on the cake and make later on the dates. While the </w:t>
      </w:r>
      <w:proofErr w:type="spellStart"/>
      <w:r>
        <w:t>Sdei</w:t>
      </w:r>
      <w:proofErr w:type="spellEnd"/>
      <w:r>
        <w:t xml:space="preserve"> Chemed (vol. VI, p. 319) and </w:t>
      </w:r>
      <w:proofErr w:type="spellStart"/>
      <w:r>
        <w:t>V’zot</w:t>
      </w:r>
      <w:proofErr w:type="spellEnd"/>
      <w:r>
        <w:t xml:space="preserve"> </w:t>
      </w:r>
      <w:proofErr w:type="spellStart"/>
      <w:r>
        <w:t>Haberacha</w:t>
      </w:r>
      <w:proofErr w:type="spellEnd"/>
      <w:r>
        <w:t xml:space="preserve"> (ibid.) endorse his basic approach, they discuss cases where he did not fix the </w:t>
      </w:r>
      <w:proofErr w:type="spellStart"/>
      <w:r>
        <w:rPr>
          <w:i/>
          <w:iCs/>
        </w:rPr>
        <w:t>beracha</w:t>
      </w:r>
      <w:proofErr w:type="spellEnd"/>
      <w:r>
        <w:t xml:space="preserve"> until close to the end of the </w:t>
      </w:r>
      <w:proofErr w:type="spellStart"/>
      <w:r>
        <w:rPr>
          <w:i/>
          <w:iCs/>
        </w:rPr>
        <w:t>beracha</w:t>
      </w:r>
      <w:proofErr w:type="spellEnd"/>
      <w:r>
        <w:t xml:space="preserve"> (confirmed by a phone call I had with the author of </w:t>
      </w:r>
      <w:proofErr w:type="spellStart"/>
      <w:r>
        <w:t>V’zot</w:t>
      </w:r>
      <w:proofErr w:type="spellEnd"/>
      <w:r>
        <w:t xml:space="preserve"> </w:t>
      </w:r>
      <w:proofErr w:type="spellStart"/>
      <w:r>
        <w:t>Haberacha</w:t>
      </w:r>
      <w:proofErr w:type="spellEnd"/>
      <w:r>
        <w:t xml:space="preserve">), which might be what makes it improper to go back to the beginning. However, the </w:t>
      </w:r>
      <w:proofErr w:type="spellStart"/>
      <w:r>
        <w:t>Petach</w:t>
      </w:r>
      <w:proofErr w:type="spellEnd"/>
      <w:r>
        <w:t xml:space="preserve"> </w:t>
      </w:r>
      <w:proofErr w:type="spellStart"/>
      <w:r>
        <w:t>Had’vir’s</w:t>
      </w:r>
      <w:proofErr w:type="spellEnd"/>
      <w:r>
        <w:t xml:space="preserve"> opposition is even from the “middle” of the </w:t>
      </w:r>
      <w:proofErr w:type="spellStart"/>
      <w:r>
        <w:rPr>
          <w:i/>
          <w:iCs/>
        </w:rPr>
        <w:t>beracha</w:t>
      </w:r>
      <w:proofErr w:type="spellEnd"/>
      <w:r>
        <w:t>.</w:t>
      </w:r>
    </w:p>
    <w:p w14:paraId="69E6080C" w14:textId="1C179B10" w:rsidR="00CF1EB8" w:rsidRDefault="006E666F" w:rsidP="00B97EB9">
      <w:pPr>
        <w:bidi w:val="0"/>
        <w:rPr>
          <w:b/>
          <w:bCs/>
          <w:color w:val="0070C0"/>
          <w:sz w:val="24"/>
          <w:szCs w:val="24"/>
        </w:rPr>
      </w:pPr>
      <w:r>
        <w:t xml:space="preserve">While it is difficult for me to decide between the opinions in this </w:t>
      </w:r>
      <w:proofErr w:type="spellStart"/>
      <w:r>
        <w:rPr>
          <w:i/>
          <w:iCs/>
        </w:rPr>
        <w:t>machloket</w:t>
      </w:r>
      <w:proofErr w:type="spellEnd"/>
      <w:r>
        <w:t xml:space="preserve"> </w:t>
      </w:r>
      <w:proofErr w:type="spellStart"/>
      <w:r>
        <w:rPr>
          <w:i/>
          <w:iCs/>
        </w:rPr>
        <w:t>Acharonim</w:t>
      </w:r>
      <w:proofErr w:type="spellEnd"/>
      <w:r>
        <w:t xml:space="preserve">, the </w:t>
      </w:r>
      <w:proofErr w:type="spellStart"/>
      <w:r>
        <w:t>Maharshag’s</w:t>
      </w:r>
      <w:proofErr w:type="spellEnd"/>
      <w:r>
        <w:t xml:space="preserve"> approach seems in line with more mainstream halachic rules. Therefore, I would recommend going back to the place of the omission</w:t>
      </w:r>
      <w:r w:rsidRPr="006B4186">
        <w:t xml:space="preserve"> </w:t>
      </w:r>
      <w:r>
        <w:t xml:space="preserve">unless he has said Hashem’s Name at the end of the </w:t>
      </w:r>
      <w:proofErr w:type="spellStart"/>
      <w:r>
        <w:rPr>
          <w:i/>
          <w:iCs/>
        </w:rPr>
        <w:t>beracha</w:t>
      </w:r>
      <w:proofErr w:type="spellEnd"/>
      <w:r>
        <w:t xml:space="preserve">. Apparently, the </w:t>
      </w:r>
      <w:proofErr w:type="spellStart"/>
      <w:r>
        <w:t>Petach</w:t>
      </w:r>
      <w:proofErr w:type="spellEnd"/>
      <w:r>
        <w:t xml:space="preserve"> </w:t>
      </w:r>
      <w:proofErr w:type="spellStart"/>
      <w:r>
        <w:t>Had’vir</w:t>
      </w:r>
      <w:proofErr w:type="spellEnd"/>
      <w:r>
        <w:t xml:space="preserve"> does not consider this a </w:t>
      </w:r>
      <w:proofErr w:type="spellStart"/>
      <w:r>
        <w:rPr>
          <w:i/>
          <w:iCs/>
        </w:rPr>
        <w:t>hefsek</w:t>
      </w:r>
      <w:proofErr w:type="spellEnd"/>
      <w:r>
        <w:t>,</w:t>
      </w:r>
      <w:r>
        <w:rPr>
          <w:i/>
          <w:iCs/>
        </w:rPr>
        <w:t xml:space="preserve"> </w:t>
      </w:r>
      <w:r w:rsidRPr="00082D8C">
        <w:t>and</w:t>
      </w:r>
      <w:r>
        <w:t xml:space="preserve"> he agrees that one can assume he was </w:t>
      </w:r>
      <w:proofErr w:type="spellStart"/>
      <w:r>
        <w:rPr>
          <w:i/>
          <w:iCs/>
        </w:rPr>
        <w:t>yotzei</w:t>
      </w:r>
      <w:proofErr w:type="spellEnd"/>
      <w:r>
        <w:t xml:space="preserve"> even if we only count the inclusion of </w:t>
      </w:r>
      <w:r>
        <w:rPr>
          <w:i/>
          <w:iCs/>
        </w:rPr>
        <w:t xml:space="preserve">al </w:t>
      </w:r>
      <w:proofErr w:type="spellStart"/>
      <w:r>
        <w:rPr>
          <w:i/>
          <w:iCs/>
        </w:rPr>
        <w:t>hapeirot</w:t>
      </w:r>
      <w:proofErr w:type="spellEnd"/>
      <w:r>
        <w:rPr>
          <w:i/>
          <w:iCs/>
        </w:rPr>
        <w:t xml:space="preserve"> </w:t>
      </w:r>
      <w:r>
        <w:t>at the end.</w:t>
      </w:r>
    </w:p>
    <w:p w14:paraId="50A46CDC" w14:textId="49D7D137" w:rsidR="006E666F" w:rsidRDefault="006E666F" w:rsidP="006E666F">
      <w:pPr>
        <w:bidi w:val="0"/>
        <w:jc w:val="center"/>
        <w:rPr>
          <w:b/>
          <w:bCs/>
          <w:color w:val="0070C0"/>
          <w:sz w:val="24"/>
          <w:szCs w:val="24"/>
        </w:rPr>
      </w:pPr>
    </w:p>
    <w:p w14:paraId="77820471" w14:textId="77777777" w:rsidR="006E666F" w:rsidRDefault="006E666F" w:rsidP="006E66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B97EB9"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4E81BF52" w14:textId="77777777" w:rsidR="006E666F" w:rsidRPr="006E666F" w:rsidRDefault="006E666F" w:rsidP="006E666F">
      <w:pPr>
        <w:jc w:val="right"/>
        <w:rPr>
          <w:b/>
          <w:bCs/>
          <w:color w:val="D85640"/>
          <w:sz w:val="28"/>
          <w:szCs w:val="28"/>
        </w:rPr>
      </w:pPr>
      <w:r w:rsidRPr="006E666F">
        <w:rPr>
          <w:b/>
          <w:bCs/>
          <w:color w:val="D85640"/>
          <w:sz w:val="28"/>
          <w:szCs w:val="28"/>
        </w:rPr>
        <w:t>Jewish Philosophy in Daily Life</w:t>
      </w:r>
    </w:p>
    <w:p w14:paraId="62957BB0" w14:textId="77777777" w:rsidR="006E666F" w:rsidRPr="00035BD4" w:rsidRDefault="006E666F" w:rsidP="006E666F">
      <w:pPr>
        <w:bidi w:val="0"/>
      </w:pPr>
      <w:r w:rsidRPr="00035BD4">
        <w:t xml:space="preserve">Based on </w:t>
      </w:r>
      <w:proofErr w:type="spellStart"/>
      <w:r w:rsidRPr="00035BD4">
        <w:t>Siach</w:t>
      </w:r>
      <w:proofErr w:type="spellEnd"/>
      <w:r w:rsidRPr="00035BD4">
        <w:t xml:space="preserve"> </w:t>
      </w:r>
      <w:proofErr w:type="spellStart"/>
      <w:r w:rsidRPr="00035BD4">
        <w:t>Shaul</w:t>
      </w:r>
      <w:proofErr w:type="spellEnd"/>
      <w:r w:rsidRPr="00035BD4">
        <w:t xml:space="preserve">, </w:t>
      </w:r>
      <w:proofErr w:type="spellStart"/>
      <w:r w:rsidRPr="00035BD4">
        <w:t>Pirkei</w:t>
      </w:r>
      <w:proofErr w:type="spellEnd"/>
      <w:r w:rsidRPr="00035BD4">
        <w:t xml:space="preserve"> </w:t>
      </w:r>
      <w:proofErr w:type="spellStart"/>
      <w:r w:rsidRPr="00035BD4">
        <w:t>Machshava</w:t>
      </w:r>
      <w:proofErr w:type="spellEnd"/>
      <w:r w:rsidRPr="00035BD4">
        <w:t xml:space="preserve"> </w:t>
      </w:r>
      <w:proofErr w:type="spellStart"/>
      <w:r w:rsidRPr="00035BD4">
        <w:t>V’Hadracha</w:t>
      </w:r>
      <w:proofErr w:type="spellEnd"/>
      <w:r w:rsidRPr="00035BD4">
        <w:t xml:space="preserve"> p. 250</w:t>
      </w:r>
    </w:p>
    <w:p w14:paraId="1BB6F30B" w14:textId="77777777" w:rsidR="006E666F" w:rsidRDefault="006E666F" w:rsidP="006E666F">
      <w:pPr>
        <w:bidi w:val="0"/>
        <w:ind w:firstLine="360"/>
      </w:pPr>
    </w:p>
    <w:p w14:paraId="5496BA3F" w14:textId="77777777" w:rsidR="006E666F" w:rsidRPr="00983F4D" w:rsidRDefault="006E666F" w:rsidP="006E666F">
      <w:pPr>
        <w:bidi w:val="0"/>
        <w:spacing w:line="276" w:lineRule="auto"/>
        <w:ind w:firstLine="360"/>
      </w:pPr>
      <w:r>
        <w:t>[</w:t>
      </w:r>
      <w:r>
        <w:rPr>
          <w:i/>
          <w:iCs/>
        </w:rPr>
        <w:t xml:space="preserve">In the years that Rav </w:t>
      </w:r>
      <w:proofErr w:type="spellStart"/>
      <w:r>
        <w:rPr>
          <w:i/>
          <w:iCs/>
        </w:rPr>
        <w:t>Yisraeli</w:t>
      </w:r>
      <w:proofErr w:type="spellEnd"/>
      <w:r>
        <w:rPr>
          <w:i/>
          <w:iCs/>
        </w:rPr>
        <w:t xml:space="preserve"> was rabbi in </w:t>
      </w:r>
      <w:proofErr w:type="spellStart"/>
      <w:r>
        <w:rPr>
          <w:i/>
          <w:iCs/>
        </w:rPr>
        <w:t>Kfar</w:t>
      </w:r>
      <w:proofErr w:type="spellEnd"/>
      <w:r>
        <w:rPr>
          <w:i/>
          <w:iCs/>
        </w:rPr>
        <w:t xml:space="preserve"> </w:t>
      </w:r>
      <w:proofErr w:type="spellStart"/>
      <w:r>
        <w:rPr>
          <w:i/>
          <w:iCs/>
        </w:rPr>
        <w:t>Haro’eh</w:t>
      </w:r>
      <w:proofErr w:type="spellEnd"/>
      <w:r>
        <w:rPr>
          <w:i/>
          <w:iCs/>
        </w:rPr>
        <w:t xml:space="preserve">, he taught Jewish Philosophy in the groundbreaking yeshiva high school, </w:t>
      </w:r>
      <w:proofErr w:type="spellStart"/>
      <w:r>
        <w:rPr>
          <w:i/>
          <w:iCs/>
        </w:rPr>
        <w:t>Midrashiyat</w:t>
      </w:r>
      <w:proofErr w:type="spellEnd"/>
      <w:r>
        <w:rPr>
          <w:i/>
          <w:iCs/>
        </w:rPr>
        <w:t xml:space="preserve"> Noam in </w:t>
      </w:r>
      <w:proofErr w:type="spellStart"/>
      <w:r>
        <w:rPr>
          <w:i/>
          <w:iCs/>
        </w:rPr>
        <w:t>Pardes</w:t>
      </w:r>
      <w:proofErr w:type="spellEnd"/>
      <w:r>
        <w:rPr>
          <w:i/>
          <w:iCs/>
        </w:rPr>
        <w:t xml:space="preserve"> Chana. The syllabus for this “new course” on the yeshiva scene became the basis for the book “</w:t>
      </w:r>
      <w:proofErr w:type="spellStart"/>
      <w:r>
        <w:rPr>
          <w:i/>
          <w:iCs/>
        </w:rPr>
        <w:t>Perakim</w:t>
      </w:r>
      <w:proofErr w:type="spellEnd"/>
      <w:r>
        <w:rPr>
          <w:i/>
          <w:iCs/>
        </w:rPr>
        <w:t xml:space="preserve"> </w:t>
      </w:r>
      <w:proofErr w:type="spellStart"/>
      <w:r>
        <w:rPr>
          <w:i/>
          <w:iCs/>
        </w:rPr>
        <w:t>B’machshevet</w:t>
      </w:r>
      <w:proofErr w:type="spellEnd"/>
      <w:r>
        <w:rPr>
          <w:i/>
          <w:iCs/>
        </w:rPr>
        <w:t xml:space="preserve"> Yisrael.” In this piece, Rav </w:t>
      </w:r>
      <w:proofErr w:type="spellStart"/>
      <w:r>
        <w:rPr>
          <w:i/>
          <w:iCs/>
        </w:rPr>
        <w:t>Yisraeli</w:t>
      </w:r>
      <w:proofErr w:type="spellEnd"/>
      <w:r>
        <w:rPr>
          <w:i/>
          <w:iCs/>
        </w:rPr>
        <w:t xml:space="preserve"> addressed his students at the end of an “academic year.”</w:t>
      </w:r>
      <w:r>
        <w:t>]</w:t>
      </w:r>
    </w:p>
    <w:p w14:paraId="3573E724" w14:textId="77777777" w:rsidR="006E666F" w:rsidRDefault="006E666F" w:rsidP="006E666F">
      <w:pPr>
        <w:bidi w:val="0"/>
        <w:spacing w:line="276" w:lineRule="auto"/>
        <w:ind w:firstLine="360"/>
      </w:pPr>
      <w:r>
        <w:t xml:space="preserve">With a feeling of relief, you are sitting at this party and are enjoying the first “benefits” of the ability to breathe at ease. The period of work and sweat has passed; tests are completed; grades have been received. You can now lounge around with a mood of laziness and catch some extra sleep at a later than usual hour. </w:t>
      </w:r>
    </w:p>
    <w:p w14:paraId="3A772B44" w14:textId="77777777" w:rsidR="006E666F" w:rsidRDefault="006E666F" w:rsidP="006E666F">
      <w:pPr>
        <w:bidi w:val="0"/>
        <w:spacing w:line="276" w:lineRule="auto"/>
        <w:ind w:firstLine="360"/>
      </w:pPr>
      <w:r>
        <w:t xml:space="preserve">I want to share my personal thoughts with you. I would like to shake up the undoing of the tension [from the long year of study]. [On the obvious level,] the grades were received; but were they really received? This question is especially relevant in the topic that we have been involved in over the last two years – </w:t>
      </w:r>
      <w:proofErr w:type="spellStart"/>
      <w:r>
        <w:rPr>
          <w:i/>
          <w:iCs/>
        </w:rPr>
        <w:t>Machshevet</w:t>
      </w:r>
      <w:proofErr w:type="spellEnd"/>
      <w:r>
        <w:rPr>
          <w:i/>
          <w:iCs/>
        </w:rPr>
        <w:t xml:space="preserve"> Yisrael</w:t>
      </w:r>
      <w:r>
        <w:t xml:space="preserve"> (Jewish Philosophy). You should remember that it was hard for me to give grades, and you would argue: “But we know the material!” You must realize that the main thing is not to know the material; the main question is to what extent </w:t>
      </w:r>
      <w:proofErr w:type="spellStart"/>
      <w:r>
        <w:rPr>
          <w:i/>
          <w:iCs/>
        </w:rPr>
        <w:t>Machshevet</w:t>
      </w:r>
      <w:proofErr w:type="spellEnd"/>
      <w:r>
        <w:rPr>
          <w:i/>
          <w:iCs/>
        </w:rPr>
        <w:t xml:space="preserve"> Yisrael</w:t>
      </w:r>
      <w:r>
        <w:t xml:space="preserve"> turned into the way you think – Yehuda, or Moshe, or Shmuel. The real test will take place when you are in the swimming pool, or perhaps the ball fields, or the army base, or in the marketplaces of life. </w:t>
      </w:r>
    </w:p>
    <w:p w14:paraId="08C3ABB8" w14:textId="77777777" w:rsidR="006E666F" w:rsidRDefault="006E666F" w:rsidP="006E666F">
      <w:pPr>
        <w:bidi w:val="0"/>
        <w:spacing w:line="276" w:lineRule="auto"/>
        <w:ind w:firstLine="360"/>
      </w:pPr>
      <w:r>
        <w:t xml:space="preserve">This subject of </w:t>
      </w:r>
      <w:proofErr w:type="spellStart"/>
      <w:r>
        <w:rPr>
          <w:i/>
          <w:iCs/>
        </w:rPr>
        <w:t>Machshevet</w:t>
      </w:r>
      <w:proofErr w:type="spellEnd"/>
      <w:r>
        <w:rPr>
          <w:i/>
          <w:iCs/>
        </w:rPr>
        <w:t xml:space="preserve"> Yisrael</w:t>
      </w:r>
      <w:r>
        <w:t xml:space="preserve"> has fallen into a difficult position – it is required to instill the spirit into the Torah, to reveal the light of the Torah, and to instill its soul into the soul of every student. After all, the Torah is part of the external framework of </w:t>
      </w:r>
      <w:r>
        <w:rPr>
          <w:i/>
          <w:iCs/>
        </w:rPr>
        <w:t>mitzva</w:t>
      </w:r>
      <w:r>
        <w:t xml:space="preserve"> actions. Torah is indeed a guide to the life of activity. Our task today is the same one that stood before atomic researchers – to blast open the physical kernel and to return it to the energy from which it was formed. So, Jewish philosophy must demonstrate the light that is in the belief of the unity of Hashem, to inculcate in people the true essence of service of Hashem, and to explain that this service is not servitude but rather it is the full expression of our freedom.</w:t>
      </w:r>
    </w:p>
    <w:p w14:paraId="559F676B" w14:textId="77777777" w:rsidR="006E666F" w:rsidRPr="00A62920" w:rsidRDefault="006E666F" w:rsidP="006E666F">
      <w:pPr>
        <w:bidi w:val="0"/>
        <w:spacing w:line="276" w:lineRule="auto"/>
        <w:ind w:firstLine="360"/>
      </w:pPr>
      <w:r>
        <w:t xml:space="preserve">It is also possible that you will be presented with the opposite task. Namely, it may be necessary to take the energy, and to return it to a practical framework, to apply it to different enterprises. This includes finding solutions for the most fundamental questions of life that arise and to operate in the public sphere in Israeli society according to this discovered spirit. It will not be sufficient to know the truth yourselves. We are calling upon you to do much more than that. You are called upon to blow a spirit of life into a downtrodden collective. If you do that, life will give you the grade you have earned. </w:t>
      </w:r>
    </w:p>
    <w:p w14:paraId="5F73565D" w14:textId="58579C9D" w:rsidR="0009532E" w:rsidRPr="009C0269" w:rsidRDefault="0009532E" w:rsidP="006024F5">
      <w:pPr>
        <w:bidi w:val="0"/>
        <w:spacing w:line="276" w:lineRule="auto"/>
        <w:ind w:firstLine="360"/>
        <w:rPr>
          <w:i/>
          <w:iCs/>
        </w:rPr>
      </w:pPr>
    </w:p>
    <w:p w14:paraId="0F132A9F" w14:textId="77777777" w:rsidR="006917B6" w:rsidRDefault="006917B6" w:rsidP="006024F5">
      <w:pPr>
        <w:bidi w:val="0"/>
        <w:spacing w:line="276" w:lineRule="auto"/>
        <w:ind w:firstLine="360"/>
        <w:rPr>
          <w:i/>
          <w:iCs/>
        </w:rPr>
      </w:pPr>
    </w:p>
    <w:p w14:paraId="48074EB0" w14:textId="1773B58A" w:rsidR="00A5405A" w:rsidRDefault="00A5405A" w:rsidP="00A5405A">
      <w:pPr>
        <w:bidi w:val="0"/>
        <w:spacing w:line="276" w:lineRule="auto"/>
        <w:ind w:firstLine="360"/>
        <w:rPr>
          <w:i/>
          <w:iCs/>
        </w:rPr>
      </w:pPr>
    </w:p>
    <w:p w14:paraId="4D083544" w14:textId="4EF04C24" w:rsidR="006E666F" w:rsidRDefault="006E666F" w:rsidP="006E666F">
      <w:pPr>
        <w:bidi w:val="0"/>
        <w:spacing w:line="276" w:lineRule="auto"/>
        <w:ind w:firstLine="360"/>
        <w:rPr>
          <w:i/>
          <w:iCs/>
        </w:rPr>
      </w:pPr>
    </w:p>
    <w:p w14:paraId="73A5E421" w14:textId="3E2DCB23" w:rsidR="006E666F" w:rsidRDefault="006E666F" w:rsidP="006E666F">
      <w:pPr>
        <w:bidi w:val="0"/>
        <w:spacing w:line="276" w:lineRule="auto"/>
        <w:ind w:firstLine="360"/>
        <w:rPr>
          <w:i/>
          <w:iCs/>
        </w:rPr>
      </w:pPr>
    </w:p>
    <w:p w14:paraId="7DD6CF02" w14:textId="34D08300" w:rsidR="006E666F" w:rsidRDefault="006E666F" w:rsidP="006E666F">
      <w:pPr>
        <w:bidi w:val="0"/>
        <w:spacing w:line="276" w:lineRule="auto"/>
        <w:ind w:firstLine="360"/>
        <w:rPr>
          <w:i/>
          <w:iCs/>
        </w:rPr>
      </w:pPr>
    </w:p>
    <w:p w14:paraId="3E3E79D5" w14:textId="77777777" w:rsidR="006E666F" w:rsidRDefault="006E666F" w:rsidP="006E666F">
      <w:pPr>
        <w:bidi w:val="0"/>
        <w:spacing w:line="276" w:lineRule="auto"/>
        <w:ind w:firstLine="360"/>
        <w:rPr>
          <w:i/>
          <w:iCs/>
          <w:rtl/>
        </w:rPr>
      </w:pPr>
    </w:p>
    <w:p w14:paraId="7FB4D4A8" w14:textId="574F29F7" w:rsidR="00A5405A" w:rsidRDefault="00A5405A" w:rsidP="00A5405A">
      <w:pPr>
        <w:bidi w:val="0"/>
        <w:spacing w:line="276" w:lineRule="auto"/>
        <w:ind w:firstLine="360"/>
        <w:rPr>
          <w:i/>
          <w:iCs/>
          <w:rtl/>
        </w:rPr>
      </w:pPr>
    </w:p>
    <w:p w14:paraId="1309C92B" w14:textId="77777777" w:rsidR="00A5405A" w:rsidRDefault="00A5405A" w:rsidP="00A5405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65C1E2" w14:textId="77777777" w:rsidR="006E666F" w:rsidRPr="006E666F" w:rsidRDefault="006E666F" w:rsidP="006E666F">
      <w:pPr>
        <w:pStyle w:val="Heading2"/>
        <w:bidi w:val="0"/>
        <w:spacing w:before="0" w:after="0"/>
        <w:rPr>
          <w:i w:val="0"/>
          <w:iCs w:val="0"/>
          <w:sz w:val="20"/>
        </w:rPr>
      </w:pPr>
      <w:r w:rsidRPr="006E666F">
        <w:rPr>
          <w:i w:val="0"/>
          <w:iCs w:val="0"/>
          <w:color w:val="D85640"/>
        </w:rPr>
        <w:t>To Whom Do the Payments Go? – part I</w:t>
      </w:r>
      <w:r w:rsidRPr="006E666F">
        <w:rPr>
          <w:i w:val="0"/>
          <w:iCs w:val="0"/>
          <w:sz w:val="20"/>
        </w:rPr>
        <w:t xml:space="preserve"> </w:t>
      </w:r>
    </w:p>
    <w:p w14:paraId="33CBD53E" w14:textId="77777777" w:rsidR="006E666F" w:rsidRPr="006E666F" w:rsidRDefault="006E666F" w:rsidP="006E666F">
      <w:pPr>
        <w:pStyle w:val="Heading2"/>
        <w:bidi w:val="0"/>
        <w:spacing w:before="0" w:after="0"/>
        <w:rPr>
          <w:b w:val="0"/>
          <w:bCs w:val="0"/>
          <w:i w:val="0"/>
          <w:iCs w:val="0"/>
          <w:sz w:val="22"/>
          <w:szCs w:val="18"/>
        </w:rPr>
      </w:pPr>
      <w:r w:rsidRPr="006E666F">
        <w:rPr>
          <w:b w:val="0"/>
          <w:bCs w:val="0"/>
          <w:i w:val="0"/>
          <w:iCs w:val="0"/>
          <w:sz w:val="20"/>
        </w:rPr>
        <w:t>(</w:t>
      </w:r>
      <w:proofErr w:type="gramStart"/>
      <w:r w:rsidRPr="006E666F">
        <w:rPr>
          <w:b w:val="0"/>
          <w:bCs w:val="0"/>
          <w:i w:val="0"/>
          <w:iCs w:val="0"/>
          <w:sz w:val="20"/>
        </w:rPr>
        <w:t>based</w:t>
      </w:r>
      <w:proofErr w:type="gramEnd"/>
      <w:r w:rsidRPr="006E666F">
        <w:rPr>
          <w:b w:val="0"/>
          <w:bCs w:val="0"/>
          <w:i w:val="0"/>
          <w:iCs w:val="0"/>
          <w:sz w:val="20"/>
        </w:rPr>
        <w:t xml:space="preserve"> on ruling 81075 of the Eretz Hemdah-</w:t>
      </w:r>
      <w:proofErr w:type="spellStart"/>
      <w:r w:rsidRPr="006E666F">
        <w:rPr>
          <w:b w:val="0"/>
          <w:bCs w:val="0"/>
          <w:i w:val="0"/>
          <w:iCs w:val="0"/>
          <w:sz w:val="20"/>
        </w:rPr>
        <w:t>Gazit</w:t>
      </w:r>
      <w:proofErr w:type="spellEnd"/>
      <w:r w:rsidRPr="006E666F">
        <w:rPr>
          <w:b w:val="0"/>
          <w:bCs w:val="0"/>
          <w:i w:val="0"/>
          <w:iCs w:val="0"/>
          <w:sz w:val="20"/>
        </w:rPr>
        <w:t xml:space="preserve"> Rabbinical Courts)</w:t>
      </w:r>
    </w:p>
    <w:p w14:paraId="2DC072B5" w14:textId="77777777" w:rsidR="006E666F" w:rsidRPr="006C633B" w:rsidRDefault="006E666F" w:rsidP="006E666F">
      <w:pPr>
        <w:bidi w:val="0"/>
        <w:jc w:val="both"/>
        <w:rPr>
          <w:sz w:val="24"/>
        </w:rPr>
      </w:pPr>
    </w:p>
    <w:p w14:paraId="4AFD52A9" w14:textId="77777777" w:rsidR="006E666F" w:rsidRPr="00BE05EB" w:rsidRDefault="006E666F" w:rsidP="006E666F">
      <w:pPr>
        <w:bidi w:val="0"/>
      </w:pPr>
      <w:r w:rsidRPr="0024039C">
        <w:rPr>
          <w:b/>
          <w:bCs/>
          <w:color w:val="D85640"/>
          <w:sz w:val="24"/>
          <w:u w:val="single"/>
        </w:rPr>
        <w:t>Case</w:t>
      </w:r>
      <w:r w:rsidRPr="0024039C">
        <w:rPr>
          <w:b/>
          <w:bCs/>
          <w:color w:val="D85640"/>
          <w:sz w:val="24"/>
        </w:rPr>
        <w:t>:</w:t>
      </w:r>
      <w:r>
        <w:t xml:space="preserve"> The plaintiff (=</w:t>
      </w:r>
      <w:r>
        <w:rPr>
          <w:i/>
          <w:iCs/>
        </w:rPr>
        <w:t>pl</w:t>
      </w:r>
      <w:r>
        <w:t>)</w:t>
      </w:r>
      <w:r>
        <w:rPr>
          <w:i/>
          <w:iCs/>
        </w:rPr>
        <w:t xml:space="preserve"> </w:t>
      </w:r>
      <w:r>
        <w:t>and the defendant (=</w:t>
      </w:r>
      <w:r>
        <w:rPr>
          <w:i/>
          <w:iCs/>
        </w:rPr>
        <w:t>def</w:t>
      </w:r>
      <w:r>
        <w:t>),</w:t>
      </w:r>
      <w:r>
        <w:rPr>
          <w:i/>
          <w:iCs/>
        </w:rPr>
        <w:t xml:space="preserve"> </w:t>
      </w:r>
      <w:r>
        <w:t xml:space="preserve">individually owned real estate development businesses, jointly organized a group to win a tender for dozens of apartments. </w:t>
      </w:r>
      <w:r>
        <w:rPr>
          <w:i/>
          <w:iCs/>
        </w:rPr>
        <w:t xml:space="preserve">Pl </w:t>
      </w:r>
      <w:r>
        <w:t>was to be the management company (=</w:t>
      </w:r>
      <w:r>
        <w:rPr>
          <w:i/>
          <w:iCs/>
        </w:rPr>
        <w:t>mc</w:t>
      </w:r>
      <w:r w:rsidRPr="00E60640">
        <w:t xml:space="preserve">) </w:t>
      </w:r>
      <w:r>
        <w:t xml:space="preserve">for the building stage for 9% of apartments’ cost and in charge of the legal work; </w:t>
      </w:r>
      <w:r>
        <w:rPr>
          <w:i/>
          <w:iCs/>
        </w:rPr>
        <w:t>def</w:t>
      </w:r>
      <w:r>
        <w:t xml:space="preserve"> was in charge of marketing. </w:t>
      </w:r>
      <w:r>
        <w:rPr>
          <w:i/>
          <w:iCs/>
        </w:rPr>
        <w:t>Pl</w:t>
      </w:r>
      <w:r>
        <w:t xml:space="preserve"> and </w:t>
      </w:r>
      <w:r>
        <w:rPr>
          <w:i/>
          <w:iCs/>
        </w:rPr>
        <w:t>def</w:t>
      </w:r>
      <w:r>
        <w:t xml:space="preserve"> had originally agreed to divide the profits from the initial investments, 75-25% in favor of </w:t>
      </w:r>
      <w:r>
        <w:rPr>
          <w:i/>
          <w:iCs/>
        </w:rPr>
        <w:t>def</w:t>
      </w:r>
      <w:r>
        <w:t>. After winning the tender, many of the group members (=</w:t>
      </w:r>
      <w:proofErr w:type="spellStart"/>
      <w:r>
        <w:rPr>
          <w:i/>
          <w:iCs/>
        </w:rPr>
        <w:t>ob</w:t>
      </w:r>
      <w:proofErr w:type="spellEnd"/>
      <w:r>
        <w:t>)</w:t>
      </w:r>
      <w:r>
        <w:rPr>
          <w:i/>
          <w:iCs/>
        </w:rPr>
        <w:t xml:space="preserve"> </w:t>
      </w:r>
      <w:r>
        <w:t xml:space="preserve">wanted to sell their rights. </w:t>
      </w:r>
      <w:r>
        <w:rPr>
          <w:i/>
          <w:iCs/>
        </w:rPr>
        <w:t xml:space="preserve">Def </w:t>
      </w:r>
      <w:r>
        <w:t>found a large, united group of new buyers (=</w:t>
      </w:r>
      <w:proofErr w:type="spellStart"/>
      <w:r>
        <w:rPr>
          <w:i/>
          <w:iCs/>
        </w:rPr>
        <w:t>nb</w:t>
      </w:r>
      <w:proofErr w:type="spellEnd"/>
      <w:r>
        <w:t>)</w:t>
      </w:r>
      <w:r>
        <w:rPr>
          <w:i/>
          <w:iCs/>
        </w:rPr>
        <w:t xml:space="preserve"> </w:t>
      </w:r>
      <w:r>
        <w:t xml:space="preserve">to take their places, but </w:t>
      </w:r>
      <w:proofErr w:type="spellStart"/>
      <w:r>
        <w:rPr>
          <w:i/>
          <w:iCs/>
        </w:rPr>
        <w:t>nb</w:t>
      </w:r>
      <w:proofErr w:type="spellEnd"/>
      <w:r>
        <w:rPr>
          <w:i/>
          <w:iCs/>
        </w:rPr>
        <w:t xml:space="preserve"> </w:t>
      </w:r>
      <w:r>
        <w:t>demanded to use a management company of their choice (=</w:t>
      </w:r>
      <w:r>
        <w:rPr>
          <w:i/>
          <w:iCs/>
        </w:rPr>
        <w:t>mc2</w:t>
      </w:r>
      <w:r>
        <w:t xml:space="preserve">). </w:t>
      </w:r>
      <w:r>
        <w:rPr>
          <w:i/>
          <w:iCs/>
        </w:rPr>
        <w:t>Pl</w:t>
      </w:r>
      <w:r>
        <w:t xml:space="preserve"> wrote up a contract requiring </w:t>
      </w:r>
      <w:proofErr w:type="spellStart"/>
      <w:r>
        <w:rPr>
          <w:i/>
          <w:iCs/>
        </w:rPr>
        <w:t>nb</w:t>
      </w:r>
      <w:proofErr w:type="spellEnd"/>
      <w:r>
        <w:t xml:space="preserve"> to pay 32,000 NIS and </w:t>
      </w:r>
      <w:proofErr w:type="spellStart"/>
      <w:r w:rsidRPr="00651271">
        <w:rPr>
          <w:i/>
          <w:iCs/>
        </w:rPr>
        <w:t>ob</w:t>
      </w:r>
      <w:proofErr w:type="spellEnd"/>
      <w:r>
        <w:t xml:space="preserve"> to pay 24,000 NIS, to an account under </w:t>
      </w:r>
      <w:r>
        <w:rPr>
          <w:i/>
          <w:iCs/>
        </w:rPr>
        <w:t>pl</w:t>
      </w:r>
      <w:r>
        <w:t xml:space="preserve">’s control. In practice, some of </w:t>
      </w:r>
      <w:proofErr w:type="spellStart"/>
      <w:r>
        <w:rPr>
          <w:i/>
          <w:iCs/>
        </w:rPr>
        <w:t>nb</w:t>
      </w:r>
      <w:proofErr w:type="spellEnd"/>
      <w:r>
        <w:rPr>
          <w:i/>
          <w:iCs/>
        </w:rPr>
        <w:t xml:space="preserve"> </w:t>
      </w:r>
      <w:r>
        <w:t xml:space="preserve">paid </w:t>
      </w:r>
      <w:r>
        <w:rPr>
          <w:i/>
          <w:iCs/>
        </w:rPr>
        <w:t>def</w:t>
      </w:r>
      <w:r>
        <w:t xml:space="preserve"> and most paid </w:t>
      </w:r>
      <w:r>
        <w:rPr>
          <w:i/>
          <w:iCs/>
        </w:rPr>
        <w:t>pl</w:t>
      </w:r>
      <w:r>
        <w:t xml:space="preserve">; none of </w:t>
      </w:r>
      <w:proofErr w:type="spellStart"/>
      <w:r>
        <w:rPr>
          <w:i/>
          <w:iCs/>
        </w:rPr>
        <w:t>ob</w:t>
      </w:r>
      <w:proofErr w:type="spellEnd"/>
      <w:r>
        <w:t xml:space="preserve"> paid anything. </w:t>
      </w:r>
      <w:r>
        <w:rPr>
          <w:i/>
          <w:iCs/>
        </w:rPr>
        <w:t>Pl</w:t>
      </w:r>
      <w:r>
        <w:t xml:space="preserve"> is demanding that </w:t>
      </w:r>
      <w:proofErr w:type="spellStart"/>
      <w:r>
        <w:rPr>
          <w:i/>
          <w:iCs/>
        </w:rPr>
        <w:t>ob</w:t>
      </w:r>
      <w:proofErr w:type="spellEnd"/>
      <w:r>
        <w:t xml:space="preserve"> pay him as stated, and for </w:t>
      </w:r>
      <w:r>
        <w:rPr>
          <w:i/>
          <w:iCs/>
        </w:rPr>
        <w:t>def</w:t>
      </w:r>
      <w:r>
        <w:t xml:space="preserve"> to pay him 25% of the money he received. </w:t>
      </w:r>
      <w:r>
        <w:rPr>
          <w:i/>
          <w:iCs/>
        </w:rPr>
        <w:t xml:space="preserve">Pl </w:t>
      </w:r>
      <w:r>
        <w:t xml:space="preserve">argues that </w:t>
      </w:r>
      <w:r>
        <w:rPr>
          <w:i/>
          <w:iCs/>
        </w:rPr>
        <w:t xml:space="preserve">def </w:t>
      </w:r>
      <w:r>
        <w:t xml:space="preserve">relinquished rights to payment, as finds expression in the new contract, out of fear that the project would collapse. Also, </w:t>
      </w:r>
      <w:r>
        <w:rPr>
          <w:i/>
          <w:iCs/>
        </w:rPr>
        <w:t xml:space="preserve">pl </w:t>
      </w:r>
      <w:r>
        <w:t xml:space="preserve">claims that 140,000 NIS he gave </w:t>
      </w:r>
      <w:r>
        <w:rPr>
          <w:i/>
          <w:iCs/>
        </w:rPr>
        <w:t>def</w:t>
      </w:r>
      <w:r>
        <w:t xml:space="preserve"> was a loan, and so he wants it back. </w:t>
      </w:r>
      <w:r>
        <w:rPr>
          <w:i/>
          <w:iCs/>
        </w:rPr>
        <w:t>D</w:t>
      </w:r>
      <w:r w:rsidRPr="00944C2F">
        <w:rPr>
          <w:i/>
          <w:iCs/>
        </w:rPr>
        <w:t>ef</w:t>
      </w:r>
      <w:r>
        <w:t xml:space="preserve"> demands 75% of what </w:t>
      </w:r>
      <w:r>
        <w:rPr>
          <w:i/>
          <w:iCs/>
        </w:rPr>
        <w:t>pl</w:t>
      </w:r>
      <w:r>
        <w:t xml:space="preserve"> collected. </w:t>
      </w:r>
      <w:r>
        <w:rPr>
          <w:i/>
          <w:iCs/>
        </w:rPr>
        <w:t xml:space="preserve">Def </w:t>
      </w:r>
      <w:r>
        <w:t xml:space="preserve">claims that the 140,000 NIS was given as a first payment for his part. </w:t>
      </w:r>
      <w:r>
        <w:rPr>
          <w:i/>
          <w:iCs/>
        </w:rPr>
        <w:t>Def</w:t>
      </w:r>
      <w:r>
        <w:t xml:space="preserve"> also gave </w:t>
      </w:r>
      <w:r>
        <w:rPr>
          <w:i/>
          <w:iCs/>
        </w:rPr>
        <w:t>pl</w:t>
      </w:r>
      <w:r>
        <w:t xml:space="preserve"> a receipt for 400,000 NIS that </w:t>
      </w:r>
      <w:r>
        <w:rPr>
          <w:i/>
          <w:iCs/>
        </w:rPr>
        <w:t xml:space="preserve">pl </w:t>
      </w:r>
      <w:r>
        <w:t xml:space="preserve">promised to give and did not. </w:t>
      </w:r>
    </w:p>
    <w:p w14:paraId="7358ED1E" w14:textId="77777777" w:rsidR="006E666F" w:rsidRPr="003B6908" w:rsidRDefault="006E666F" w:rsidP="006E666F">
      <w:pPr>
        <w:bidi w:val="0"/>
        <w:rPr>
          <w:i/>
          <w:iCs/>
        </w:rPr>
      </w:pPr>
      <w:r>
        <w:t xml:space="preserve"> </w:t>
      </w:r>
    </w:p>
    <w:p w14:paraId="358D7BEE" w14:textId="77777777" w:rsidR="006E666F" w:rsidRPr="00561B28" w:rsidRDefault="006E666F" w:rsidP="006E666F">
      <w:pPr>
        <w:bidi w:val="0"/>
        <w:jc w:val="both"/>
        <w:rPr>
          <w:sz w:val="22"/>
          <w:szCs w:val="22"/>
        </w:rPr>
      </w:pPr>
      <w:r>
        <w:t xml:space="preserve">  </w:t>
      </w:r>
    </w:p>
    <w:p w14:paraId="0FD81FD2" w14:textId="77777777" w:rsidR="006E666F" w:rsidRPr="00CC0B2A" w:rsidRDefault="006E666F" w:rsidP="006E666F">
      <w:pPr>
        <w:bidi w:val="0"/>
      </w:pPr>
      <w:r w:rsidRPr="0024039C">
        <w:rPr>
          <w:b/>
          <w:bCs/>
          <w:color w:val="D85640"/>
          <w:sz w:val="24"/>
          <w:szCs w:val="24"/>
          <w:u w:val="single"/>
        </w:rPr>
        <w:t>Ruling</w:t>
      </w:r>
      <w:r w:rsidRPr="0024039C">
        <w:rPr>
          <w:b/>
          <w:bCs/>
          <w:color w:val="D85640"/>
          <w:sz w:val="24"/>
          <w:szCs w:val="24"/>
        </w:rPr>
        <w:t>:</w:t>
      </w:r>
      <w:r w:rsidRPr="00942E24">
        <w:t xml:space="preserve"> </w:t>
      </w:r>
      <w:r>
        <w:t>[</w:t>
      </w:r>
      <w:r w:rsidRPr="00713295">
        <w:rPr>
          <w:i/>
          <w:iCs/>
        </w:rPr>
        <w:t>We will start with the minority opinion.</w:t>
      </w:r>
      <w:r>
        <w:t xml:space="preserve">] </w:t>
      </w:r>
    </w:p>
    <w:p w14:paraId="71498444" w14:textId="77777777" w:rsidR="006E666F" w:rsidRDefault="006E666F" w:rsidP="006E666F">
      <w:pPr>
        <w:bidi w:val="0"/>
        <w:ind w:firstLine="450"/>
      </w:pPr>
      <w:r>
        <w:t xml:space="preserve">In general, the written contract takes precedence over the albeit more reasonable claims of </w:t>
      </w:r>
      <w:r>
        <w:rPr>
          <w:i/>
          <w:iCs/>
        </w:rPr>
        <w:t xml:space="preserve">def </w:t>
      </w:r>
      <w:r>
        <w:t xml:space="preserve">that the funds </w:t>
      </w:r>
      <w:r>
        <w:rPr>
          <w:i/>
          <w:iCs/>
        </w:rPr>
        <w:t xml:space="preserve">pl </w:t>
      </w:r>
      <w:r>
        <w:t xml:space="preserve">received should be split. The advantage of the written contract is a basic principle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68:2; ibid. 45:3), and it states that the money is to be given to </w:t>
      </w:r>
      <w:r>
        <w:rPr>
          <w:i/>
          <w:iCs/>
        </w:rPr>
        <w:t>pl</w:t>
      </w:r>
      <w:r>
        <w:t xml:space="preserve">. This is strengthened by the agreement between </w:t>
      </w:r>
      <w:r>
        <w:rPr>
          <w:i/>
          <w:iCs/>
        </w:rPr>
        <w:t>pl</w:t>
      </w:r>
      <w:r>
        <w:t xml:space="preserve"> and </w:t>
      </w:r>
      <w:r>
        <w:rPr>
          <w:i/>
          <w:iCs/>
        </w:rPr>
        <w:t>mc2</w:t>
      </w:r>
      <w:r>
        <w:t xml:space="preserve"> that gives </w:t>
      </w:r>
      <w:r>
        <w:rPr>
          <w:i/>
          <w:iCs/>
        </w:rPr>
        <w:t>pl</w:t>
      </w:r>
      <w:r>
        <w:t xml:space="preserve"> rights of compensation for relinquishing the right to be the </w:t>
      </w:r>
      <w:r>
        <w:rPr>
          <w:i/>
          <w:iCs/>
        </w:rPr>
        <w:t>mc</w:t>
      </w:r>
      <w:r>
        <w:t xml:space="preserve">. </w:t>
      </w:r>
    </w:p>
    <w:p w14:paraId="2C6421C3" w14:textId="77777777" w:rsidR="006E666F" w:rsidRDefault="006E666F" w:rsidP="006E666F">
      <w:pPr>
        <w:bidi w:val="0"/>
        <w:ind w:firstLine="450"/>
      </w:pPr>
      <w:r>
        <w:t xml:space="preserve">On the other hand, despite the signatures of </w:t>
      </w:r>
      <w:proofErr w:type="spellStart"/>
      <w:r>
        <w:rPr>
          <w:i/>
          <w:iCs/>
        </w:rPr>
        <w:t>ob</w:t>
      </w:r>
      <w:proofErr w:type="spellEnd"/>
      <w:r>
        <w:rPr>
          <w:i/>
          <w:iCs/>
        </w:rPr>
        <w:t xml:space="preserve"> </w:t>
      </w:r>
      <w:r>
        <w:t xml:space="preserve">on an obligation to pay </w:t>
      </w:r>
      <w:r>
        <w:rPr>
          <w:i/>
          <w:iCs/>
        </w:rPr>
        <w:t>pl</w:t>
      </w:r>
      <w:r>
        <w:t xml:space="preserve"> 24,000 NIS, we will not honor that ostensible obligation. First, it makes no sense that people who were by agreement and by plan being replaced on the project at such an early stage would have to pay a significant amount toward future management fees. All of the many </w:t>
      </w:r>
      <w:proofErr w:type="spellStart"/>
      <w:r>
        <w:rPr>
          <w:i/>
          <w:iCs/>
        </w:rPr>
        <w:t>ob</w:t>
      </w:r>
      <w:proofErr w:type="spellEnd"/>
      <w:r>
        <w:t xml:space="preserve"> who came testified in a manner that convincingly demonstrated their shock that they were being sued for 24,000 NIS. (The fact that </w:t>
      </w:r>
      <w:r>
        <w:rPr>
          <w:i/>
          <w:iCs/>
        </w:rPr>
        <w:t>def</w:t>
      </w:r>
      <w:r>
        <w:t xml:space="preserve"> agreed to pay in their place if they were obligated increases their credibility.)  </w:t>
      </w:r>
      <w:r>
        <w:rPr>
          <w:i/>
          <w:iCs/>
        </w:rPr>
        <w:t>Def</w:t>
      </w:r>
      <w:r>
        <w:t xml:space="preserve"> explained that there was a need for false documentation that equated between </w:t>
      </w:r>
      <w:proofErr w:type="spellStart"/>
      <w:r>
        <w:rPr>
          <w:i/>
          <w:iCs/>
        </w:rPr>
        <w:t>ob</w:t>
      </w:r>
      <w:proofErr w:type="spellEnd"/>
      <w:r>
        <w:t xml:space="preserve"> and </w:t>
      </w:r>
      <w:proofErr w:type="spellStart"/>
      <w:r>
        <w:rPr>
          <w:i/>
          <w:iCs/>
        </w:rPr>
        <w:t>nb</w:t>
      </w:r>
      <w:proofErr w:type="spellEnd"/>
      <w:r>
        <w:t xml:space="preserve">, in order that the tender not be rescinded, and this is logical considering the legal steps taken city-wide. </w:t>
      </w:r>
    </w:p>
    <w:p w14:paraId="186FEF76" w14:textId="77777777" w:rsidR="006E666F" w:rsidRPr="00AF307E" w:rsidRDefault="006E666F" w:rsidP="006E666F">
      <w:pPr>
        <w:bidi w:val="0"/>
        <w:ind w:firstLine="450"/>
      </w:pPr>
      <w:r>
        <w:t xml:space="preserve">Although we do not know the exact background for the partial payments and receipts between </w:t>
      </w:r>
      <w:r>
        <w:rPr>
          <w:i/>
          <w:iCs/>
        </w:rPr>
        <w:t>pl</w:t>
      </w:r>
      <w:r>
        <w:t xml:space="preserve"> and </w:t>
      </w:r>
      <w:r>
        <w:rPr>
          <w:i/>
          <w:iCs/>
        </w:rPr>
        <w:t>def</w:t>
      </w:r>
      <w:r>
        <w:t xml:space="preserve">, the fact that </w:t>
      </w:r>
      <w:r>
        <w:rPr>
          <w:i/>
          <w:iCs/>
        </w:rPr>
        <w:t xml:space="preserve">pl </w:t>
      </w:r>
      <w:r>
        <w:t xml:space="preserve">received receipts and used them to receive serious tax reductions is the equivalent of a </w:t>
      </w:r>
      <w:proofErr w:type="spellStart"/>
      <w:r>
        <w:rPr>
          <w:i/>
          <w:iCs/>
        </w:rPr>
        <w:t>kinyan</w:t>
      </w:r>
      <w:proofErr w:type="spellEnd"/>
      <w:r>
        <w:t xml:space="preserve"> to obligate </w:t>
      </w:r>
      <w:r>
        <w:rPr>
          <w:i/>
          <w:iCs/>
        </w:rPr>
        <w:t xml:space="preserve">pl </w:t>
      </w:r>
      <w:r>
        <w:t xml:space="preserve">to </w:t>
      </w:r>
      <w:r>
        <w:rPr>
          <w:i/>
          <w:iCs/>
        </w:rPr>
        <w:t xml:space="preserve">def </w:t>
      </w:r>
      <w:r>
        <w:t xml:space="preserve">for the amounts of the receipts. Therefore, </w:t>
      </w:r>
      <w:r>
        <w:rPr>
          <w:i/>
          <w:iCs/>
        </w:rPr>
        <w:t>pl</w:t>
      </w:r>
      <w:r>
        <w:t xml:space="preserve"> must complete the 400,000 NIS payment. On the other hand, this does not exempt </w:t>
      </w:r>
      <w:r>
        <w:rPr>
          <w:i/>
          <w:iCs/>
        </w:rPr>
        <w:t>def</w:t>
      </w:r>
      <w:r>
        <w:t xml:space="preserve"> from giving 25% of the funds he collected to </w:t>
      </w:r>
      <w:r>
        <w:rPr>
          <w:i/>
          <w:iCs/>
        </w:rPr>
        <w:t>pl</w:t>
      </w:r>
      <w:r>
        <w:t xml:space="preserve"> based on the previous agreement, which </w:t>
      </w:r>
      <w:r>
        <w:rPr>
          <w:i/>
          <w:iCs/>
        </w:rPr>
        <w:t>def</w:t>
      </w:r>
      <w:r>
        <w:t xml:space="preserve"> admits is functional. </w:t>
      </w:r>
    </w:p>
    <w:p w14:paraId="13EDDE5A" w14:textId="65FBA933" w:rsidR="00EB6BD7" w:rsidRPr="0068594D" w:rsidRDefault="00EB6BD7" w:rsidP="006E666F">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B97EB9"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7B346523"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6E666F">
      <w:rPr>
        <w:b/>
        <w:bCs/>
        <w:color w:val="D85640"/>
        <w:sz w:val="26"/>
        <w:szCs w:val="26"/>
      </w:rPr>
      <w:t>Emor</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915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915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2868</Words>
  <Characters>13880</Characters>
  <Application>Microsoft Office Word</Application>
  <DocSecurity>0</DocSecurity>
  <Lines>115</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16715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2026-03-15T14:51:00Z</cp:lastPrinted>
  <dcterms:created xsi:type="dcterms:W3CDTF">2026-03-23T15:22:00Z</dcterms:created>
  <dcterms:modified xsi:type="dcterms:W3CDTF">2026-03-23T15:31:00Z</dcterms:modified>
</cp:coreProperties>
</file>