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EF4D3A">
            <w:pPr>
              <w:pStyle w:val="1f0"/>
              <w:tabs>
                <w:tab w:val="left" w:pos="3422"/>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cstate="email">
                            <a:extLst>
                              <a:ext uri="{28A0092B-C50C-407E-A947-70E740481C1C}">
                                <a14:useLocalDpi xmlns:a14="http://schemas.microsoft.com/office/drawing/2010/main"/>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13CF83CA" w:rsidR="000D44A9" w:rsidRPr="001D0374" w:rsidRDefault="00F46468" w:rsidP="002B4B02">
            <w:pPr>
              <w:bidi w:val="0"/>
              <w:ind w:left="2880" w:hanging="360"/>
              <w:jc w:val="center"/>
              <w:rPr>
                <w:b/>
                <w:bCs/>
                <w:color w:val="D85640"/>
                <w:sz w:val="23"/>
                <w:szCs w:val="23"/>
              </w:rPr>
            </w:pPr>
            <w:r>
              <w:rPr>
                <w:b/>
                <w:bCs/>
                <w:color w:val="D85640"/>
                <w:sz w:val="26"/>
                <w:szCs w:val="26"/>
              </w:rPr>
              <w:t xml:space="preserve">         </w:t>
            </w:r>
            <w:r w:rsidR="001E7221">
              <w:rPr>
                <w:b/>
                <w:bCs/>
                <w:color w:val="D85640"/>
                <w:sz w:val="26"/>
                <w:szCs w:val="26"/>
              </w:rPr>
              <w:t xml:space="preserve">          </w:t>
            </w:r>
            <w:r w:rsidR="00CD59E9">
              <w:rPr>
                <w:b/>
                <w:bCs/>
                <w:color w:val="D85640"/>
                <w:sz w:val="26"/>
                <w:szCs w:val="26"/>
              </w:rPr>
              <w:t xml:space="preserve">       </w:t>
            </w:r>
            <w:r w:rsidR="00BC2414" w:rsidRPr="00BC2414">
              <w:rPr>
                <w:b/>
                <w:bCs/>
                <w:color w:val="D85640"/>
                <w:sz w:val="24"/>
                <w:szCs w:val="24"/>
              </w:rPr>
              <w:t xml:space="preserve">Behar </w:t>
            </w:r>
            <w:proofErr w:type="spellStart"/>
            <w:r w:rsidR="00BC2414" w:rsidRPr="00BC2414">
              <w:rPr>
                <w:b/>
                <w:bCs/>
                <w:color w:val="D85640"/>
                <w:sz w:val="24"/>
                <w:szCs w:val="24"/>
              </w:rPr>
              <w:t>Bechukotai</w:t>
            </w:r>
            <w:proofErr w:type="spellEnd"/>
            <w:r w:rsidR="00563D69" w:rsidRPr="00BC2414">
              <w:rPr>
                <w:b/>
                <w:bCs/>
                <w:color w:val="D85640"/>
                <w:sz w:val="24"/>
                <w:szCs w:val="24"/>
              </w:rPr>
              <w:t>,</w:t>
            </w:r>
            <w:r w:rsidR="00DB429E" w:rsidRPr="00BC2414">
              <w:rPr>
                <w:b/>
                <w:bCs/>
                <w:color w:val="D85640"/>
                <w:sz w:val="24"/>
                <w:szCs w:val="24"/>
              </w:rPr>
              <w:t xml:space="preserve"> </w:t>
            </w:r>
            <w:r w:rsidR="00D201E2" w:rsidRPr="00BC2414">
              <w:rPr>
                <w:b/>
                <w:bCs/>
                <w:color w:val="D85640"/>
                <w:sz w:val="24"/>
                <w:szCs w:val="24"/>
              </w:rPr>
              <w:t xml:space="preserve">Iyar </w:t>
            </w:r>
            <w:r w:rsidR="00BC2414" w:rsidRPr="00BC2414">
              <w:rPr>
                <w:b/>
                <w:bCs/>
                <w:color w:val="D85640"/>
                <w:sz w:val="24"/>
                <w:szCs w:val="24"/>
              </w:rPr>
              <w:t>2</w:t>
            </w:r>
            <w:r w:rsidR="004356F4">
              <w:rPr>
                <w:b/>
                <w:bCs/>
                <w:color w:val="D85640"/>
                <w:sz w:val="24"/>
                <w:szCs w:val="24"/>
              </w:rPr>
              <w:t>2</w:t>
            </w:r>
            <w:r w:rsidR="00D201E2" w:rsidRPr="00BC2414">
              <w:rPr>
                <w:b/>
                <w:bCs/>
                <w:color w:val="D85640"/>
                <w:sz w:val="24"/>
                <w:szCs w:val="24"/>
              </w:rPr>
              <w:t>,</w:t>
            </w:r>
            <w:r w:rsidR="0037278B" w:rsidRPr="00BC2414">
              <w:rPr>
                <w:b/>
                <w:bCs/>
                <w:color w:val="D85640"/>
                <w:sz w:val="24"/>
                <w:szCs w:val="24"/>
              </w:rPr>
              <w:t xml:space="preserve"> </w:t>
            </w:r>
            <w:r w:rsidR="00563D69" w:rsidRPr="00BC2414">
              <w:rPr>
                <w:b/>
                <w:bCs/>
                <w:color w:val="D85640"/>
                <w:sz w:val="24"/>
                <w:szCs w:val="24"/>
              </w:rPr>
              <w:t>5</w:t>
            </w:r>
            <w:r w:rsidR="003B66DD" w:rsidRPr="00BC2414">
              <w:rPr>
                <w:b/>
                <w:bCs/>
                <w:color w:val="D85640"/>
                <w:sz w:val="24"/>
                <w:szCs w:val="24"/>
              </w:rPr>
              <w:t>78</w:t>
            </w:r>
            <w:r w:rsidR="001C540B" w:rsidRPr="00BC2414">
              <w:rPr>
                <w:b/>
                <w:bCs/>
                <w:color w:val="D85640"/>
                <w:sz w:val="24"/>
                <w:szCs w:val="24"/>
              </w:rPr>
              <w:t>6</w:t>
            </w:r>
            <w:r w:rsidR="00E32E36" w:rsidRPr="00BC2414">
              <w:rPr>
                <w:b/>
                <w:bCs/>
                <w:color w:val="D85640"/>
                <w:sz w:val="24"/>
                <w:szCs w:val="24"/>
              </w:rPr>
              <w:t xml:space="preserve">             </w:t>
            </w:r>
          </w:p>
          <w:p w14:paraId="59CE73E1" w14:textId="0A23B632"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5DBC3352" w14:textId="77777777" w:rsidR="00BC2414" w:rsidRDefault="00BC2414" w:rsidP="00BC2414">
            <w:pPr>
              <w:jc w:val="center"/>
              <w:rPr>
                <w:color w:val="002060"/>
              </w:rPr>
            </w:pPr>
            <w:r>
              <w:rPr>
                <w:b/>
                <w:bCs/>
                <w:color w:val="002060"/>
                <w:sz w:val="28"/>
                <w:szCs w:val="28"/>
              </w:rPr>
              <w:t>Independence and a Free Jerusalem before Shavuot</w:t>
            </w:r>
          </w:p>
          <w:p w14:paraId="254F3F25" w14:textId="04ECD4B0" w:rsidR="00E809CB" w:rsidRPr="001834E1" w:rsidRDefault="00E809CB" w:rsidP="00E809CB">
            <w:pPr>
              <w:jc w:val="center"/>
              <w:rPr>
                <w:color w:val="002060"/>
              </w:rPr>
            </w:pPr>
            <w:proofErr w:type="spellStart"/>
            <w:r w:rsidRPr="001834E1">
              <w:rPr>
                <w:color w:val="002060"/>
              </w:rPr>
              <w:t>Harav</w:t>
            </w:r>
            <w:proofErr w:type="spellEnd"/>
            <w:r w:rsidRPr="001834E1">
              <w:rPr>
                <w:color w:val="002060"/>
              </w:rPr>
              <w:t xml:space="preserve">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43538DF4" w14:textId="77777777" w:rsidR="00BC2414" w:rsidRDefault="00BC2414" w:rsidP="00BC2414">
      <w:pPr>
        <w:bidi w:val="0"/>
        <w:ind w:firstLine="426"/>
      </w:pPr>
      <w:r>
        <w:t xml:space="preserve">The Torah reading begins with a connection between </w:t>
      </w:r>
      <w:proofErr w:type="spellStart"/>
      <w:r>
        <w:rPr>
          <w:i/>
          <w:iCs/>
        </w:rPr>
        <w:t>Shemitta</w:t>
      </w:r>
      <w:proofErr w:type="spellEnd"/>
      <w:r>
        <w:rPr>
          <w:i/>
          <w:iCs/>
        </w:rPr>
        <w:t xml:space="preserve"> </w:t>
      </w:r>
      <w:r>
        <w:t xml:space="preserve">and Sinai (see Vayikra 25:1-2, and </w:t>
      </w:r>
      <w:proofErr w:type="spellStart"/>
      <w:r>
        <w:t>Sifra</w:t>
      </w:r>
      <w:proofErr w:type="spellEnd"/>
      <w:r>
        <w:t xml:space="preserve"> and </w:t>
      </w:r>
      <w:proofErr w:type="spellStart"/>
      <w:r>
        <w:t>Rashi</w:t>
      </w:r>
      <w:proofErr w:type="spellEnd"/>
      <w:r>
        <w:t xml:space="preserve"> ad loc.). We are at war to protect our lives in the independent Jewish state, as we await Yom </w:t>
      </w:r>
      <w:proofErr w:type="spellStart"/>
      <w:r>
        <w:t>Yerushalayim</w:t>
      </w:r>
      <w:proofErr w:type="spellEnd"/>
      <w:r>
        <w:t xml:space="preserve"> and Shavuot. What is the value of an independent state and life in our Land? </w:t>
      </w:r>
    </w:p>
    <w:p w14:paraId="7779AF8A" w14:textId="77777777" w:rsidR="00BC2414" w:rsidRDefault="00BC2414" w:rsidP="00BC2414">
      <w:pPr>
        <w:bidi w:val="0"/>
        <w:ind w:firstLine="426"/>
      </w:pPr>
      <w:r>
        <w:t xml:space="preserve">The only “national meeting” with Hashem in history was the revelation at Sinai. The Torah was given in the desert, and most of its </w:t>
      </w:r>
      <w:r>
        <w:rPr>
          <w:i/>
          <w:iCs/>
        </w:rPr>
        <w:t>mitzvot</w:t>
      </w:r>
      <w:r>
        <w:t xml:space="preserve"> apply in all places and times, but some </w:t>
      </w:r>
      <w:r>
        <w:rPr>
          <w:i/>
          <w:iCs/>
        </w:rPr>
        <w:t>mitzvot</w:t>
      </w:r>
      <w:r>
        <w:t xml:space="preserve"> only apply in </w:t>
      </w:r>
      <w:r>
        <w:rPr>
          <w:i/>
          <w:iCs/>
        </w:rPr>
        <w:t>Eretz Yisrael</w:t>
      </w:r>
      <w:r>
        <w:t xml:space="preserve">, and it is also the ideal place for fulfilling all the </w:t>
      </w:r>
      <w:r>
        <w:rPr>
          <w:i/>
          <w:iCs/>
        </w:rPr>
        <w:t>mitzvot</w:t>
      </w:r>
      <w:r>
        <w:t xml:space="preserve">. Thus, there is an eternal link between Har Sinai and the Holy Land. </w:t>
      </w:r>
    </w:p>
    <w:p w14:paraId="12504289" w14:textId="77777777" w:rsidR="00BC2414" w:rsidRDefault="00BC2414" w:rsidP="00BC2414">
      <w:pPr>
        <w:bidi w:val="0"/>
        <w:ind w:firstLine="426"/>
      </w:pPr>
      <w:r>
        <w:t xml:space="preserve">The </w:t>
      </w:r>
      <w:r>
        <w:rPr>
          <w:i/>
          <w:iCs/>
        </w:rPr>
        <w:t>mitzvot</w:t>
      </w:r>
      <w:r>
        <w:t xml:space="preserve"> of </w:t>
      </w:r>
      <w:proofErr w:type="spellStart"/>
      <w:r>
        <w:rPr>
          <w:i/>
          <w:iCs/>
        </w:rPr>
        <w:t>Shemitta</w:t>
      </w:r>
      <w:proofErr w:type="spellEnd"/>
      <w:r>
        <w:rPr>
          <w:i/>
          <w:iCs/>
        </w:rPr>
        <w:t xml:space="preserve"> </w:t>
      </w:r>
      <w:r>
        <w:t xml:space="preserve">(7-year cycle) and </w:t>
      </w:r>
      <w:proofErr w:type="spellStart"/>
      <w:r>
        <w:rPr>
          <w:i/>
          <w:iCs/>
        </w:rPr>
        <w:t>Yovel</w:t>
      </w:r>
      <w:proofErr w:type="spellEnd"/>
      <w:r>
        <w:t xml:space="preserve"> (50-year cycle), which strictly regulate the working of agriculture and commerce, give expression to the Land’s sanctity. Even the mundane in </w:t>
      </w:r>
      <w:r>
        <w:rPr>
          <w:i/>
          <w:iCs/>
        </w:rPr>
        <w:t>Eretz Yisrael</w:t>
      </w:r>
      <w:r>
        <w:t xml:space="preserve"> is holy, and agriculture here is a sacred undertaking. It is as the </w:t>
      </w:r>
      <w:proofErr w:type="spellStart"/>
      <w:r>
        <w:t>Chatam</w:t>
      </w:r>
      <w:proofErr w:type="spellEnd"/>
      <w:r>
        <w:t xml:space="preserve"> </w:t>
      </w:r>
      <w:proofErr w:type="spellStart"/>
      <w:r>
        <w:t>Sofer</w:t>
      </w:r>
      <w:proofErr w:type="spellEnd"/>
      <w:r>
        <w:t xml:space="preserve"> (to </w:t>
      </w:r>
      <w:proofErr w:type="spellStart"/>
      <w:r>
        <w:t>Sukka</w:t>
      </w:r>
      <w:proofErr w:type="spellEnd"/>
      <w:r>
        <w:t xml:space="preserve"> 36a) said: “Included in the </w:t>
      </w:r>
      <w:r>
        <w:rPr>
          <w:i/>
          <w:iCs/>
        </w:rPr>
        <w:t>mitzva</w:t>
      </w:r>
      <w:r>
        <w:t xml:space="preserve"> of settling </w:t>
      </w:r>
      <w:r>
        <w:rPr>
          <w:i/>
          <w:iCs/>
        </w:rPr>
        <w:t>Eretz Yisrael</w:t>
      </w:r>
      <w:r>
        <w:t xml:space="preserve"> is to extract its holy fruit, about which the Torah commanded, ‘You shall harvest your grain’ … it is as if to say ‘I will not put on </w:t>
      </w:r>
      <w:r>
        <w:rPr>
          <w:i/>
          <w:iCs/>
        </w:rPr>
        <w:t>tefillin</w:t>
      </w:r>
      <w:r>
        <w:t xml:space="preserve"> because I am learning Torah,’ so too one should not say, ‘I will not harvest my grain because of my involvement in Torah.’” This Torah giant continues, that the same is true for any profession that develops society.   </w:t>
      </w:r>
    </w:p>
    <w:p w14:paraId="2C154FEC" w14:textId="77777777" w:rsidR="00BC2414" w:rsidRDefault="00BC2414" w:rsidP="00BC2414">
      <w:pPr>
        <w:bidi w:val="0"/>
        <w:ind w:firstLine="426"/>
      </w:pPr>
      <w:r>
        <w:t xml:space="preserve">This teaches us a critical lesson. Any involvement that engenders development of the community of </w:t>
      </w:r>
      <w:r>
        <w:rPr>
          <w:i/>
          <w:iCs/>
        </w:rPr>
        <w:t>Eretz Yisrael</w:t>
      </w:r>
      <w:r>
        <w:t xml:space="preserve">, from a scientific, economic, manufacturing, or technological perspective, as well as a perspective of transportation or ecology, is connected to this </w:t>
      </w:r>
      <w:r>
        <w:rPr>
          <w:i/>
          <w:iCs/>
        </w:rPr>
        <w:t>mitzva</w:t>
      </w:r>
      <w:r>
        <w:t xml:space="preserve">. The </w:t>
      </w:r>
      <w:proofErr w:type="spellStart"/>
      <w:r>
        <w:t>Chatam</w:t>
      </w:r>
      <w:proofErr w:type="spellEnd"/>
      <w:r>
        <w:t xml:space="preserve"> </w:t>
      </w:r>
      <w:proofErr w:type="spellStart"/>
      <w:r>
        <w:t>Sofer</w:t>
      </w:r>
      <w:proofErr w:type="spellEnd"/>
      <w:r>
        <w:t xml:space="preserve"> hinted at the connection between this and the strong sign of the process of liberation: “Oh mountains of Israel: You will develop branches, which will bear fruit for my nation Israel, for they are about to come” (</w:t>
      </w:r>
      <w:proofErr w:type="spellStart"/>
      <w:r>
        <w:t>Yechezkel</w:t>
      </w:r>
      <w:proofErr w:type="spellEnd"/>
      <w:r>
        <w:t xml:space="preserve"> 36:8, see Sanhedrin 98a). This sign applies to all development, not just agricultural. In our times, we are blessed with agricultural and especially technological success. </w:t>
      </w:r>
    </w:p>
    <w:p w14:paraId="48A7D585" w14:textId="77777777" w:rsidR="00BC2414" w:rsidRDefault="00BC2414" w:rsidP="00BC2414">
      <w:pPr>
        <w:bidi w:val="0"/>
        <w:ind w:firstLine="426"/>
      </w:pPr>
      <w:r>
        <w:t xml:space="preserve">For the </w:t>
      </w:r>
      <w:r>
        <w:rPr>
          <w:i/>
          <w:iCs/>
        </w:rPr>
        <w:t xml:space="preserve">mitzva </w:t>
      </w:r>
      <w:r>
        <w:t xml:space="preserve">of </w:t>
      </w:r>
      <w:proofErr w:type="spellStart"/>
      <w:r>
        <w:rPr>
          <w:i/>
          <w:iCs/>
        </w:rPr>
        <w:t>yovel</w:t>
      </w:r>
      <w:proofErr w:type="spellEnd"/>
      <w:r>
        <w:t>,</w:t>
      </w:r>
      <w:r>
        <w:rPr>
          <w:i/>
          <w:iCs/>
        </w:rPr>
        <w:t xml:space="preserve"> </w:t>
      </w:r>
      <w:r>
        <w:t xml:space="preserve">which is connected to </w:t>
      </w:r>
      <w:proofErr w:type="spellStart"/>
      <w:r>
        <w:rPr>
          <w:i/>
          <w:iCs/>
        </w:rPr>
        <w:t>Shemitta</w:t>
      </w:r>
      <w:proofErr w:type="spellEnd"/>
      <w:r>
        <w:rPr>
          <w:i/>
          <w:iCs/>
        </w:rPr>
        <w:t xml:space="preserve">, </w:t>
      </w:r>
      <w:r w:rsidRPr="00564948">
        <w:t>there</w:t>
      </w:r>
      <w:r>
        <w:t xml:space="preserve"> is another element. </w:t>
      </w:r>
      <w:r w:rsidRPr="00564948">
        <w:t>The</w:t>
      </w:r>
      <w:r>
        <w:t xml:space="preserve"> assumption behind this </w:t>
      </w:r>
      <w:r>
        <w:rPr>
          <w:i/>
          <w:iCs/>
        </w:rPr>
        <w:t>mitzva</w:t>
      </w:r>
      <w:r>
        <w:t xml:space="preserve"> is that public economic life is handled according to Torah laws. Such an agrarian reform can only be accomplished with an independent Jewish state, which can regulate such activity, and specifically in </w:t>
      </w:r>
      <w:r>
        <w:rPr>
          <w:i/>
          <w:iCs/>
        </w:rPr>
        <w:t>Eretz Yisrael</w:t>
      </w:r>
      <w:r>
        <w:t xml:space="preserve">. </w:t>
      </w:r>
    </w:p>
    <w:p w14:paraId="69B71F6A" w14:textId="77777777" w:rsidR="00BC2414" w:rsidRDefault="00BC2414" w:rsidP="00BC2414">
      <w:pPr>
        <w:bidi w:val="0"/>
        <w:ind w:firstLine="426"/>
      </w:pPr>
      <w:r>
        <w:t xml:space="preserve">The </w:t>
      </w:r>
      <w:proofErr w:type="spellStart"/>
      <w:r>
        <w:rPr>
          <w:i/>
          <w:iCs/>
        </w:rPr>
        <w:t>gemara</w:t>
      </w:r>
      <w:proofErr w:type="spellEnd"/>
      <w:r>
        <w:t xml:space="preserve"> (Sanhedrin 20b) lists the three </w:t>
      </w:r>
      <w:r>
        <w:rPr>
          <w:i/>
          <w:iCs/>
        </w:rPr>
        <w:t>mitzvot</w:t>
      </w:r>
      <w:r>
        <w:t xml:space="preserve"> that became operative when </w:t>
      </w:r>
      <w:proofErr w:type="spellStart"/>
      <w:r>
        <w:t>Bnei</w:t>
      </w:r>
      <w:proofErr w:type="spellEnd"/>
      <w:r>
        <w:t xml:space="preserve"> Yisrael entered the Land: 1. Appointing a king; 2. Wiping out the offspring of Amalek; 3. Building a Temple. The </w:t>
      </w:r>
      <w:proofErr w:type="spellStart"/>
      <w:r>
        <w:rPr>
          <w:i/>
          <w:iCs/>
        </w:rPr>
        <w:t>gemara</w:t>
      </w:r>
      <w:proofErr w:type="spellEnd"/>
      <w:r>
        <w:t xml:space="preserve"> derives that the above is the necessary order of fulfillment. In conceptual and practical terms, creating a state is equivalent to appointing a king. Without stable governance, one cannot build and operate an army and it is needed for a major project like building a Temple. Only when David was well established was he able to start the process of building the </w:t>
      </w:r>
      <w:r>
        <w:rPr>
          <w:i/>
          <w:iCs/>
        </w:rPr>
        <w:t xml:space="preserve">Beit </w:t>
      </w:r>
      <w:proofErr w:type="spellStart"/>
      <w:r>
        <w:rPr>
          <w:i/>
          <w:iCs/>
        </w:rPr>
        <w:t>Hamikdash</w:t>
      </w:r>
      <w:proofErr w:type="spellEnd"/>
      <w:r>
        <w:rPr>
          <w:i/>
          <w:iCs/>
        </w:rPr>
        <w:t xml:space="preserve"> </w:t>
      </w:r>
      <w:r>
        <w:t xml:space="preserve">(see Shmuel II, 6-7). </w:t>
      </w:r>
    </w:p>
    <w:p w14:paraId="313D0604" w14:textId="77777777" w:rsidR="00BC2414" w:rsidRPr="00564948" w:rsidRDefault="00BC2414" w:rsidP="00BC2414">
      <w:pPr>
        <w:bidi w:val="0"/>
        <w:ind w:firstLine="426"/>
      </w:pPr>
      <w:r>
        <w:rPr>
          <w:i/>
          <w:iCs/>
        </w:rPr>
        <w:t xml:space="preserve">Yom </w:t>
      </w:r>
      <w:proofErr w:type="spellStart"/>
      <w:r>
        <w:rPr>
          <w:i/>
          <w:iCs/>
        </w:rPr>
        <w:t>Yerushalayim</w:t>
      </w:r>
      <w:proofErr w:type="spellEnd"/>
      <w:r>
        <w:t xml:space="preserve"> is a critical part of the holidays of national reemergence. Hashem arranged matters so that the modern national days fall out between Pesach and Shavuot. Lag </w:t>
      </w:r>
      <w:proofErr w:type="spellStart"/>
      <w:r>
        <w:t>Ba’omer</w:t>
      </w:r>
      <w:proofErr w:type="spellEnd"/>
      <w:r>
        <w:t xml:space="preserve"> too is related to Rabbi </w:t>
      </w:r>
      <w:proofErr w:type="spellStart"/>
      <w:r>
        <w:t>Akiva’s</w:t>
      </w:r>
      <w:proofErr w:type="spellEnd"/>
      <w:r>
        <w:t xml:space="preserve"> and Rabbi Shimon’s support of the Jewish army. This is a good introductory period before Shavuot. </w:t>
      </w:r>
    </w:p>
    <w:p w14:paraId="75AA2F8E" w14:textId="6A5CF3CB" w:rsidR="007F403C" w:rsidRPr="00F62999" w:rsidRDefault="00462D70" w:rsidP="00AE7772">
      <w:pPr>
        <w:bidi w:val="0"/>
        <w:spacing w:line="276" w:lineRule="auto"/>
        <w:ind w:firstLine="426"/>
      </w:pPr>
      <w:r>
        <w:rPr>
          <w:noProof/>
        </w:rPr>
        <w:drawing>
          <wp:anchor distT="0" distB="0" distL="114300" distR="114300" simplePos="0" relativeHeight="251667968" behindDoc="1" locked="0" layoutInCell="1" allowOverlap="1" wp14:anchorId="30CD6C17" wp14:editId="4A34BE05">
            <wp:simplePos x="0" y="0"/>
            <wp:positionH relativeFrom="page">
              <wp:align>left</wp:align>
            </wp:positionH>
            <wp:positionV relativeFrom="paragraph">
              <wp:posOffset>4445</wp:posOffset>
            </wp:positionV>
            <wp:extent cx="7498080" cy="3283585"/>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a:ext>
                      </a:extLst>
                    </a:blip>
                    <a:srcRect/>
                    <a:stretch>
                      <a:fillRect/>
                    </a:stretch>
                  </pic:blipFill>
                  <pic:spPr bwMode="auto">
                    <a:xfrm>
                      <a:off x="0" y="0"/>
                      <a:ext cx="7498080" cy="3283585"/>
                    </a:xfrm>
                    <a:prstGeom prst="rect">
                      <a:avLst/>
                    </a:prstGeom>
                    <a:noFill/>
                    <a:ln>
                      <a:noFill/>
                    </a:ln>
                  </pic:spPr>
                </pic:pic>
              </a:graphicData>
            </a:graphic>
            <wp14:sizeRelH relativeFrom="page">
              <wp14:pctWidth>0</wp14:pctWidth>
            </wp14:sizeRelH>
            <wp14:sizeRelV relativeFrom="page">
              <wp14:pctHeight>0</wp14:pctHeight>
            </wp14:sizeRelV>
          </wp:anchor>
        </w:drawing>
      </w:r>
      <w:r w:rsidR="007F403C">
        <w:t xml:space="preserve">   </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568"/>
        <w:gridCol w:w="846"/>
        <w:gridCol w:w="718"/>
        <w:gridCol w:w="560"/>
        <w:gridCol w:w="567"/>
        <w:gridCol w:w="6"/>
        <w:gridCol w:w="232"/>
        <w:gridCol w:w="184"/>
        <w:gridCol w:w="714"/>
        <w:gridCol w:w="852"/>
        <w:gridCol w:w="145"/>
        <w:gridCol w:w="683"/>
        <w:gridCol w:w="15"/>
        <w:gridCol w:w="99"/>
        <w:gridCol w:w="403"/>
        <w:gridCol w:w="639"/>
        <w:gridCol w:w="1989"/>
      </w:tblGrid>
      <w:tr w:rsidR="007F403C" w:rsidRPr="00133962" w14:paraId="230DE511" w14:textId="77777777" w:rsidTr="00460E48">
        <w:trPr>
          <w:trHeight w:val="282"/>
        </w:trPr>
        <w:tc>
          <w:tcPr>
            <w:tcW w:w="11220" w:type="dxa"/>
            <w:gridSpan w:val="17"/>
            <w:tcBorders>
              <w:bottom w:val="single" w:sz="4" w:space="0" w:color="auto"/>
            </w:tcBorders>
            <w:vAlign w:val="center"/>
            <w:hideMark/>
          </w:tcPr>
          <w:p w14:paraId="1CEF4A9B" w14:textId="70D6EAED" w:rsidR="007F403C" w:rsidRPr="00D45E0D" w:rsidRDefault="007F403C" w:rsidP="007F403C">
            <w:pPr>
              <w:bidi w:val="0"/>
              <w:spacing w:line="360" w:lineRule="auto"/>
              <w:jc w:val="center"/>
              <w:rPr>
                <w:b/>
                <w:bCs/>
                <w:sz w:val="18"/>
                <w:szCs w:val="18"/>
              </w:rPr>
            </w:pPr>
            <w:bookmarkStart w:id="1" w:name="_Hlk173845240"/>
            <w:proofErr w:type="spell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7F403C" w:rsidRPr="00133962" w14:paraId="566A2ED6" w14:textId="77777777" w:rsidTr="00460E48">
        <w:trPr>
          <w:trHeight w:val="381"/>
        </w:trPr>
        <w:tc>
          <w:tcPr>
            <w:tcW w:w="2568" w:type="dxa"/>
            <w:tcBorders>
              <w:top w:val="single" w:sz="4" w:space="0" w:color="auto"/>
              <w:bottom w:val="single" w:sz="4" w:space="0" w:color="auto"/>
            </w:tcBorders>
            <w:vAlign w:val="center"/>
            <w:hideMark/>
          </w:tcPr>
          <w:p w14:paraId="67197EF6" w14:textId="77777777" w:rsidR="007F403C" w:rsidRDefault="007F403C" w:rsidP="007F403C">
            <w:pPr>
              <w:bidi w:val="0"/>
              <w:jc w:val="center"/>
              <w:rPr>
                <w:b/>
                <w:bCs/>
                <w:sz w:val="16"/>
                <w:szCs w:val="16"/>
              </w:rPr>
            </w:pPr>
            <w:r w:rsidRPr="00133962">
              <w:rPr>
                <w:sz w:val="16"/>
                <w:szCs w:val="16"/>
              </w:rPr>
              <w:t xml:space="preserve">Prof. </w:t>
            </w:r>
            <w:r w:rsidRPr="00133962">
              <w:rPr>
                <w:b/>
                <w:bCs/>
                <w:sz w:val="16"/>
                <w:szCs w:val="16"/>
              </w:rPr>
              <w:t xml:space="preserve">Yisrael </w:t>
            </w:r>
            <w:r>
              <w:rPr>
                <w:b/>
                <w:bCs/>
                <w:sz w:val="16"/>
                <w:szCs w:val="16"/>
              </w:rPr>
              <w:t xml:space="preserve">&amp; </w:t>
            </w:r>
            <w:proofErr w:type="spellStart"/>
            <w:r>
              <w:rPr>
                <w:b/>
                <w:bCs/>
                <w:sz w:val="16"/>
                <w:szCs w:val="16"/>
              </w:rPr>
              <w:t>Shlomit</w:t>
            </w:r>
            <w:proofErr w:type="spellEnd"/>
            <w:r>
              <w:rPr>
                <w:b/>
                <w:bCs/>
                <w:sz w:val="16"/>
                <w:szCs w:val="16"/>
              </w:rPr>
              <w:t xml:space="preserve"> </w:t>
            </w:r>
          </w:p>
          <w:p w14:paraId="58288FA3" w14:textId="77777777" w:rsidR="007F403C" w:rsidRPr="00133962" w:rsidRDefault="007F403C" w:rsidP="007F403C">
            <w:pPr>
              <w:bidi w:val="0"/>
              <w:jc w:val="center"/>
              <w:rPr>
                <w:sz w:val="16"/>
                <w:szCs w:val="16"/>
                <w:rtl/>
              </w:rPr>
            </w:pPr>
            <w:proofErr w:type="spellStart"/>
            <w:r>
              <w:rPr>
                <w:b/>
                <w:bCs/>
                <w:sz w:val="16"/>
                <w:szCs w:val="16"/>
              </w:rPr>
              <w:t>A</w:t>
            </w:r>
            <w:r w:rsidRPr="00133962">
              <w:rPr>
                <w:b/>
                <w:bCs/>
                <w:sz w:val="16"/>
                <w:szCs w:val="16"/>
              </w:rPr>
              <w:t>haroni</w:t>
            </w:r>
            <w:proofErr w:type="spellEnd"/>
            <w:r w:rsidRPr="00133962">
              <w:rPr>
                <w:sz w:val="16"/>
                <w:szCs w:val="16"/>
              </w:rPr>
              <w:t xml:space="preserve"> </w:t>
            </w:r>
            <w:proofErr w:type="spellStart"/>
            <w:r w:rsidRPr="00133962">
              <w:rPr>
                <w:sz w:val="16"/>
                <w:szCs w:val="16"/>
              </w:rPr>
              <w:t>z"l</w:t>
            </w:r>
            <w:proofErr w:type="spellEnd"/>
          </w:p>
          <w:p w14:paraId="271B4C1D" w14:textId="77777777" w:rsidR="007F403C" w:rsidRPr="00133962" w:rsidRDefault="007F403C" w:rsidP="007F403C">
            <w:pPr>
              <w:bidi w:val="0"/>
              <w:jc w:val="center"/>
              <w:rPr>
                <w:rtl/>
              </w:rPr>
            </w:pPr>
            <w:r w:rsidRPr="00133962">
              <w:rPr>
                <w:sz w:val="16"/>
                <w:szCs w:val="16"/>
              </w:rPr>
              <w:t>Kislev 14, 5773</w:t>
            </w:r>
            <w:r>
              <w:rPr>
                <w:sz w:val="16"/>
                <w:szCs w:val="16"/>
              </w:rPr>
              <w:t xml:space="preserve"> / Cheshvan 9, 5786</w:t>
            </w:r>
          </w:p>
        </w:tc>
        <w:tc>
          <w:tcPr>
            <w:tcW w:w="2691" w:type="dxa"/>
            <w:gridSpan w:val="4"/>
            <w:tcBorders>
              <w:top w:val="single" w:sz="4" w:space="0" w:color="auto"/>
              <w:bottom w:val="single" w:sz="4" w:space="0" w:color="auto"/>
            </w:tcBorders>
            <w:tcMar>
              <w:top w:w="0" w:type="dxa"/>
              <w:left w:w="108" w:type="dxa"/>
              <w:bottom w:w="0" w:type="dxa"/>
              <w:right w:w="108" w:type="dxa"/>
            </w:tcMar>
            <w:vAlign w:val="center"/>
          </w:tcPr>
          <w:p w14:paraId="5D43BD97"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Reuven &amp; Chaya Leah</w:t>
            </w:r>
          </w:p>
          <w:p w14:paraId="0ACD2785" w14:textId="77777777" w:rsidR="007F403C" w:rsidRPr="00133962" w:rsidRDefault="007F403C" w:rsidP="007F403C">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7B71CEBD" w14:textId="77777777" w:rsidR="007F403C" w:rsidRPr="00133962" w:rsidRDefault="007F403C" w:rsidP="007F403C">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5815160E" w14:textId="77777777" w:rsidR="007F403C" w:rsidRPr="00133962" w:rsidRDefault="007F403C" w:rsidP="007F403C">
            <w:pPr>
              <w:bidi w:val="0"/>
              <w:ind w:left="-302"/>
              <w:jc w:val="center"/>
              <w:rPr>
                <w:sz w:val="4"/>
                <w:szCs w:val="4"/>
              </w:rPr>
            </w:pPr>
          </w:p>
        </w:tc>
        <w:tc>
          <w:tcPr>
            <w:tcW w:w="1988" w:type="dxa"/>
            <w:gridSpan w:val="5"/>
            <w:tcBorders>
              <w:top w:val="single" w:sz="4" w:space="0" w:color="auto"/>
              <w:bottom w:val="single" w:sz="4" w:space="0" w:color="auto"/>
            </w:tcBorders>
            <w:vAlign w:val="center"/>
          </w:tcPr>
          <w:p w14:paraId="3BFBF86B" w14:textId="77777777" w:rsidR="007F403C" w:rsidRPr="00133962" w:rsidRDefault="007F403C" w:rsidP="007F403C">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4C75F8D6" w14:textId="77777777" w:rsidR="007F403C" w:rsidRPr="00133962" w:rsidRDefault="007F403C" w:rsidP="007F403C">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984" w:type="dxa"/>
            <w:gridSpan w:val="6"/>
            <w:tcBorders>
              <w:top w:val="single" w:sz="4" w:space="0" w:color="auto"/>
              <w:bottom w:val="single" w:sz="4" w:space="0" w:color="auto"/>
            </w:tcBorders>
            <w:tcMar>
              <w:top w:w="0" w:type="dxa"/>
              <w:left w:w="108" w:type="dxa"/>
              <w:bottom w:w="0" w:type="dxa"/>
              <w:right w:w="108" w:type="dxa"/>
            </w:tcMar>
            <w:vAlign w:val="center"/>
          </w:tcPr>
          <w:p w14:paraId="64D80D05"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4F786C81" w14:textId="77777777" w:rsidR="007F403C" w:rsidRPr="00133962" w:rsidRDefault="007F403C" w:rsidP="007F403C">
            <w:pPr>
              <w:bidi w:val="0"/>
              <w:jc w:val="center"/>
              <w:rPr>
                <w:sz w:val="17"/>
                <w:szCs w:val="17"/>
              </w:rPr>
            </w:pPr>
            <w:r w:rsidRPr="00133962">
              <w:rPr>
                <w:sz w:val="16"/>
                <w:szCs w:val="16"/>
              </w:rPr>
              <w:t>Cheshvan 13, 5778</w:t>
            </w:r>
          </w:p>
        </w:tc>
        <w:tc>
          <w:tcPr>
            <w:tcW w:w="1989" w:type="dxa"/>
            <w:tcBorders>
              <w:top w:val="single" w:sz="4" w:space="0" w:color="auto"/>
              <w:bottom w:val="single" w:sz="4" w:space="0" w:color="auto"/>
            </w:tcBorders>
            <w:tcMar>
              <w:top w:w="0" w:type="dxa"/>
              <w:left w:w="108" w:type="dxa"/>
              <w:bottom w:w="0" w:type="dxa"/>
              <w:right w:w="108" w:type="dxa"/>
            </w:tcMar>
            <w:vAlign w:val="center"/>
          </w:tcPr>
          <w:p w14:paraId="59E77C16" w14:textId="77777777" w:rsidR="007F403C" w:rsidRPr="00133962" w:rsidRDefault="007F403C" w:rsidP="007F403C">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r w:rsidRPr="00133962">
              <w:rPr>
                <w:sz w:val="16"/>
                <w:szCs w:val="16"/>
              </w:rPr>
              <w:t>z”l</w:t>
            </w:r>
            <w:proofErr w:type="spellEnd"/>
          </w:p>
          <w:p w14:paraId="20902F10" w14:textId="77777777" w:rsidR="007F403C" w:rsidRPr="00133962" w:rsidRDefault="007F403C" w:rsidP="007F403C">
            <w:pPr>
              <w:bidi w:val="0"/>
              <w:jc w:val="center"/>
            </w:pPr>
            <w:r w:rsidRPr="00133962">
              <w:rPr>
                <w:sz w:val="16"/>
                <w:szCs w:val="16"/>
              </w:rPr>
              <w:t>Iyar 10, 5771</w:t>
            </w:r>
          </w:p>
        </w:tc>
      </w:tr>
      <w:tr w:rsidR="007F403C" w:rsidRPr="00133962" w14:paraId="2CDE2402" w14:textId="77777777" w:rsidTr="00460E48">
        <w:trPr>
          <w:trHeight w:val="616"/>
        </w:trPr>
        <w:tc>
          <w:tcPr>
            <w:tcW w:w="3414" w:type="dxa"/>
            <w:gridSpan w:val="2"/>
            <w:tcBorders>
              <w:top w:val="single" w:sz="4" w:space="0" w:color="auto"/>
              <w:bottom w:val="single" w:sz="4" w:space="0" w:color="auto"/>
            </w:tcBorders>
            <w:vAlign w:val="center"/>
            <w:hideMark/>
          </w:tcPr>
          <w:p w14:paraId="4293A028" w14:textId="77777777" w:rsidR="007F403C" w:rsidRPr="00133962" w:rsidRDefault="007F403C" w:rsidP="007F403C">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34740542" w14:textId="77777777" w:rsidR="007F403C" w:rsidRPr="00133962" w:rsidRDefault="007F403C" w:rsidP="007F403C">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FA8FF0" w14:textId="77777777" w:rsidR="007F403C" w:rsidRPr="00133962" w:rsidRDefault="007F403C" w:rsidP="007F403C">
            <w:pPr>
              <w:bidi w:val="0"/>
              <w:ind w:left="125" w:right="126"/>
              <w:jc w:val="center"/>
              <w:rPr>
                <w:sz w:val="17"/>
                <w:szCs w:val="17"/>
              </w:rPr>
            </w:pPr>
            <w:r w:rsidRPr="00133962">
              <w:rPr>
                <w:sz w:val="16"/>
                <w:szCs w:val="16"/>
              </w:rPr>
              <w:t>Tevet 16, 5780</w:t>
            </w:r>
          </w:p>
        </w:tc>
        <w:tc>
          <w:tcPr>
            <w:tcW w:w="2267" w:type="dxa"/>
            <w:gridSpan w:val="6"/>
            <w:tcBorders>
              <w:top w:val="single" w:sz="4" w:space="0" w:color="auto"/>
              <w:bottom w:val="single" w:sz="4" w:space="0" w:color="auto"/>
            </w:tcBorders>
            <w:tcMar>
              <w:top w:w="0" w:type="dxa"/>
              <w:left w:w="108" w:type="dxa"/>
              <w:bottom w:w="0" w:type="dxa"/>
              <w:right w:w="108" w:type="dxa"/>
            </w:tcMar>
            <w:vAlign w:val="center"/>
          </w:tcPr>
          <w:p w14:paraId="6470D7A8" w14:textId="77777777" w:rsidR="007F403C" w:rsidRPr="00133962" w:rsidRDefault="007F403C" w:rsidP="007F403C">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80E3055" w14:textId="77777777" w:rsidR="007F403C" w:rsidRPr="00133962" w:rsidRDefault="007F403C" w:rsidP="007F403C">
            <w:pPr>
              <w:bidi w:val="0"/>
              <w:jc w:val="center"/>
              <w:rPr>
                <w:sz w:val="4"/>
                <w:szCs w:val="4"/>
              </w:rPr>
            </w:pPr>
            <w:r w:rsidRPr="00133962">
              <w:rPr>
                <w:sz w:val="16"/>
                <w:szCs w:val="16"/>
              </w:rPr>
              <w:t>Tevet 16 5783/ Iyar 8, 5781</w:t>
            </w:r>
          </w:p>
        </w:tc>
        <w:tc>
          <w:tcPr>
            <w:tcW w:w="2409" w:type="dxa"/>
            <w:gridSpan w:val="5"/>
            <w:tcBorders>
              <w:top w:val="single" w:sz="4" w:space="0" w:color="auto"/>
              <w:bottom w:val="single" w:sz="4" w:space="0" w:color="auto"/>
            </w:tcBorders>
            <w:vAlign w:val="center"/>
          </w:tcPr>
          <w:p w14:paraId="336100BA" w14:textId="77777777" w:rsidR="007F403C" w:rsidRPr="00133962" w:rsidRDefault="007F403C" w:rsidP="007F403C">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B659CDD" w14:textId="77777777" w:rsidR="007F403C" w:rsidRPr="00133962" w:rsidRDefault="007F403C" w:rsidP="007F403C">
            <w:pPr>
              <w:bidi w:val="0"/>
              <w:spacing w:line="276" w:lineRule="auto"/>
              <w:jc w:val="center"/>
              <w:rPr>
                <w:rFonts w:ascii="David" w:hAnsi="David" w:cs="David"/>
                <w:sz w:val="4"/>
                <w:szCs w:val="4"/>
              </w:rPr>
            </w:pPr>
            <w:r w:rsidRPr="00133962">
              <w:rPr>
                <w:sz w:val="16"/>
                <w:szCs w:val="16"/>
              </w:rPr>
              <w:t>Adar 28, 5781/ Adar II 14, 5784</w:t>
            </w:r>
          </w:p>
          <w:p w14:paraId="743F9416" w14:textId="77777777" w:rsidR="007F403C" w:rsidRPr="00133962" w:rsidRDefault="007F403C" w:rsidP="007F403C">
            <w:pPr>
              <w:bidi w:val="0"/>
              <w:jc w:val="center"/>
              <w:rPr>
                <w:sz w:val="4"/>
                <w:szCs w:val="4"/>
              </w:rPr>
            </w:pPr>
          </w:p>
        </w:tc>
        <w:tc>
          <w:tcPr>
            <w:tcW w:w="3130" w:type="dxa"/>
            <w:gridSpan w:val="4"/>
            <w:tcBorders>
              <w:top w:val="single" w:sz="4" w:space="0" w:color="auto"/>
              <w:bottom w:val="single" w:sz="4" w:space="0" w:color="auto"/>
            </w:tcBorders>
            <w:tcMar>
              <w:top w:w="0" w:type="dxa"/>
              <w:left w:w="108" w:type="dxa"/>
              <w:bottom w:w="0" w:type="dxa"/>
              <w:right w:w="108" w:type="dxa"/>
            </w:tcMar>
            <w:vAlign w:val="center"/>
          </w:tcPr>
          <w:p w14:paraId="46210CF9" w14:textId="77777777" w:rsidR="007F403C" w:rsidRPr="00133962" w:rsidRDefault="007F403C" w:rsidP="007F403C">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7CFB8565" w14:textId="77777777" w:rsidR="007F403C" w:rsidRPr="00133962" w:rsidRDefault="007F403C" w:rsidP="007F403C">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583964D5" w14:textId="77777777" w:rsidR="007F403C" w:rsidRPr="00133962" w:rsidRDefault="007F403C" w:rsidP="007F403C">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7F403C" w:rsidRPr="00133962" w14:paraId="1F38A0B8" w14:textId="77777777" w:rsidTr="00460E48">
        <w:trPr>
          <w:trHeight w:val="420"/>
        </w:trPr>
        <w:tc>
          <w:tcPr>
            <w:tcW w:w="2568" w:type="dxa"/>
            <w:tcBorders>
              <w:top w:val="single" w:sz="4" w:space="0" w:color="auto"/>
              <w:bottom w:val="single" w:sz="4" w:space="0" w:color="auto"/>
            </w:tcBorders>
            <w:vAlign w:val="center"/>
            <w:hideMark/>
          </w:tcPr>
          <w:p w14:paraId="61183864" w14:textId="77777777" w:rsidR="007F403C" w:rsidRPr="00133962" w:rsidRDefault="007F403C" w:rsidP="007F403C">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79384218" w14:textId="77777777" w:rsidR="007F403C" w:rsidRPr="00133962" w:rsidRDefault="007F403C" w:rsidP="007F403C">
            <w:pPr>
              <w:bidi w:val="0"/>
              <w:jc w:val="center"/>
              <w:rPr>
                <w:sz w:val="4"/>
                <w:szCs w:val="4"/>
              </w:rPr>
            </w:pPr>
            <w:r w:rsidRPr="00133962">
              <w:rPr>
                <w:sz w:val="16"/>
                <w:szCs w:val="16"/>
              </w:rPr>
              <w:t>Tamuz 23, 5777</w:t>
            </w:r>
          </w:p>
        </w:tc>
        <w:tc>
          <w:tcPr>
            <w:tcW w:w="2929" w:type="dxa"/>
            <w:gridSpan w:val="6"/>
            <w:tcBorders>
              <w:top w:val="single" w:sz="4" w:space="0" w:color="auto"/>
              <w:bottom w:val="single" w:sz="4" w:space="0" w:color="auto"/>
            </w:tcBorders>
            <w:vAlign w:val="center"/>
          </w:tcPr>
          <w:p w14:paraId="7E4C96E4" w14:textId="77777777" w:rsidR="007F403C" w:rsidRPr="00133962" w:rsidRDefault="007F403C" w:rsidP="007F403C">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5B45928D" w14:textId="77777777" w:rsidR="007F403C" w:rsidRPr="00133962" w:rsidRDefault="007F403C" w:rsidP="007F403C">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7"/>
            <w:tcBorders>
              <w:top w:val="single" w:sz="4" w:space="0" w:color="auto"/>
              <w:bottom w:val="single" w:sz="4" w:space="0" w:color="auto"/>
            </w:tcBorders>
            <w:vAlign w:val="center"/>
          </w:tcPr>
          <w:p w14:paraId="17141074" w14:textId="77777777" w:rsidR="007F403C" w:rsidRPr="00133962" w:rsidRDefault="007F403C" w:rsidP="007F403C">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77C7F4D3" w14:textId="77777777" w:rsidR="007F403C" w:rsidRPr="00133962" w:rsidRDefault="007F403C" w:rsidP="007F403C">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 xml:space="preserve">Elul </w:t>
            </w:r>
            <w:r>
              <w:rPr>
                <w:sz w:val="16"/>
                <w:szCs w:val="16"/>
              </w:rPr>
              <w:t xml:space="preserve">16, </w:t>
            </w:r>
            <w:r w:rsidRPr="00133962">
              <w:rPr>
                <w:sz w:val="16"/>
                <w:szCs w:val="16"/>
              </w:rPr>
              <w:t>5780</w:t>
            </w:r>
          </w:p>
        </w:tc>
        <w:tc>
          <w:tcPr>
            <w:tcW w:w="3031" w:type="dxa"/>
            <w:gridSpan w:val="3"/>
            <w:tcBorders>
              <w:top w:val="single" w:sz="4" w:space="0" w:color="auto"/>
              <w:bottom w:val="single" w:sz="4" w:space="0" w:color="auto"/>
            </w:tcBorders>
            <w:tcMar>
              <w:top w:w="0" w:type="dxa"/>
              <w:left w:w="108" w:type="dxa"/>
              <w:bottom w:w="0" w:type="dxa"/>
              <w:right w:w="108" w:type="dxa"/>
            </w:tcMar>
            <w:vAlign w:val="center"/>
          </w:tcPr>
          <w:p w14:paraId="4D0835D1" w14:textId="77777777" w:rsidR="007F403C" w:rsidRPr="00133962" w:rsidRDefault="007F403C" w:rsidP="007F403C">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4F0573CF" w14:textId="77777777" w:rsidR="007F403C" w:rsidRPr="00133962" w:rsidRDefault="007F403C" w:rsidP="007F403C">
            <w:pPr>
              <w:bidi w:val="0"/>
              <w:jc w:val="center"/>
            </w:pPr>
            <w:r w:rsidRPr="00133962">
              <w:rPr>
                <w:sz w:val="16"/>
                <w:szCs w:val="16"/>
              </w:rPr>
              <w:t>Adar II 17, 5782</w:t>
            </w:r>
          </w:p>
        </w:tc>
      </w:tr>
      <w:tr w:rsidR="007F403C" w:rsidRPr="00133962" w14:paraId="313E0CE7" w14:textId="77777777" w:rsidTr="00460E48">
        <w:trPr>
          <w:trHeight w:val="420"/>
        </w:trPr>
        <w:tc>
          <w:tcPr>
            <w:tcW w:w="2568" w:type="dxa"/>
            <w:tcBorders>
              <w:top w:val="single" w:sz="4" w:space="0" w:color="auto"/>
              <w:bottom w:val="single" w:sz="4" w:space="0" w:color="auto"/>
            </w:tcBorders>
            <w:vAlign w:val="center"/>
            <w:hideMark/>
          </w:tcPr>
          <w:p w14:paraId="5A7A887C" w14:textId="77777777" w:rsidR="007F403C" w:rsidRPr="00133962" w:rsidRDefault="007F403C" w:rsidP="007F403C">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29D2EE7D" w14:textId="77777777" w:rsidR="007F403C" w:rsidRPr="00133962" w:rsidRDefault="007F403C" w:rsidP="007F403C">
            <w:pPr>
              <w:bidi w:val="0"/>
              <w:jc w:val="center"/>
              <w:rPr>
                <w:rtl/>
              </w:rPr>
            </w:pPr>
            <w:r w:rsidRPr="00133962">
              <w:rPr>
                <w:sz w:val="16"/>
                <w:szCs w:val="16"/>
              </w:rPr>
              <w:t>Tammuz 19, 5778</w:t>
            </w:r>
          </w:p>
        </w:tc>
        <w:tc>
          <w:tcPr>
            <w:tcW w:w="2124" w:type="dxa"/>
            <w:gridSpan w:val="3"/>
            <w:tcBorders>
              <w:top w:val="single" w:sz="4" w:space="0" w:color="auto"/>
              <w:bottom w:val="single" w:sz="4" w:space="0" w:color="auto"/>
            </w:tcBorders>
            <w:tcMar>
              <w:top w:w="0" w:type="dxa"/>
              <w:left w:w="108" w:type="dxa"/>
              <w:bottom w:w="0" w:type="dxa"/>
              <w:right w:w="108" w:type="dxa"/>
            </w:tcMar>
            <w:vAlign w:val="center"/>
          </w:tcPr>
          <w:p w14:paraId="1C140B67" w14:textId="77777777" w:rsidR="007F403C" w:rsidRPr="00133962" w:rsidRDefault="007F403C" w:rsidP="007F403C">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480627AA" w14:textId="77777777" w:rsidR="007F403C" w:rsidRPr="00133962" w:rsidRDefault="007F403C" w:rsidP="007F403C">
            <w:pPr>
              <w:bidi w:val="0"/>
              <w:spacing w:line="276" w:lineRule="auto"/>
              <w:jc w:val="center"/>
              <w:rPr>
                <w:sz w:val="4"/>
                <w:szCs w:val="4"/>
                <w:rtl/>
              </w:rPr>
            </w:pPr>
            <w:r w:rsidRPr="00133962">
              <w:rPr>
                <w:sz w:val="16"/>
                <w:szCs w:val="16"/>
              </w:rPr>
              <w:t>Adar II 18, 5782</w:t>
            </w:r>
          </w:p>
        </w:tc>
        <w:tc>
          <w:tcPr>
            <w:tcW w:w="1703" w:type="dxa"/>
            <w:gridSpan w:val="5"/>
            <w:tcBorders>
              <w:top w:val="single" w:sz="4" w:space="0" w:color="auto"/>
              <w:bottom w:val="single" w:sz="4" w:space="0" w:color="auto"/>
            </w:tcBorders>
            <w:vAlign w:val="center"/>
          </w:tcPr>
          <w:p w14:paraId="2F2C75E8" w14:textId="77777777" w:rsidR="007F403C" w:rsidRPr="00133962" w:rsidRDefault="007F403C" w:rsidP="007F403C">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57B41441" w14:textId="77777777" w:rsidR="007F403C" w:rsidRPr="00133962" w:rsidRDefault="007F403C" w:rsidP="007F403C">
            <w:pPr>
              <w:bidi w:val="0"/>
              <w:jc w:val="center"/>
              <w:rPr>
                <w:sz w:val="16"/>
                <w:szCs w:val="16"/>
                <w:rtl/>
              </w:rPr>
            </w:pPr>
            <w:r w:rsidRPr="00133962">
              <w:rPr>
                <w:sz w:val="16"/>
                <w:szCs w:val="16"/>
              </w:rPr>
              <w:t>Nisan 27, 5782</w:t>
            </w:r>
          </w:p>
          <w:p w14:paraId="3279ECB0" w14:textId="77777777" w:rsidR="007F403C" w:rsidRPr="00133962" w:rsidRDefault="007F403C" w:rsidP="007F403C">
            <w:pPr>
              <w:bidi w:val="0"/>
              <w:jc w:val="center"/>
              <w:rPr>
                <w:sz w:val="4"/>
                <w:szCs w:val="4"/>
              </w:rPr>
            </w:pPr>
          </w:p>
          <w:p w14:paraId="0A79E512" w14:textId="77777777" w:rsidR="007F403C" w:rsidRPr="00133962" w:rsidRDefault="007F403C" w:rsidP="007F403C">
            <w:pPr>
              <w:bidi w:val="0"/>
              <w:jc w:val="center"/>
              <w:rPr>
                <w:sz w:val="4"/>
                <w:szCs w:val="4"/>
              </w:rPr>
            </w:pPr>
          </w:p>
        </w:tc>
        <w:tc>
          <w:tcPr>
            <w:tcW w:w="2197" w:type="dxa"/>
            <w:gridSpan w:val="6"/>
            <w:tcBorders>
              <w:top w:val="single" w:sz="4" w:space="0" w:color="auto"/>
              <w:bottom w:val="single" w:sz="4" w:space="0" w:color="auto"/>
            </w:tcBorders>
            <w:tcMar>
              <w:top w:w="0" w:type="dxa"/>
              <w:left w:w="108" w:type="dxa"/>
              <w:bottom w:w="0" w:type="dxa"/>
              <w:right w:w="108" w:type="dxa"/>
            </w:tcMar>
            <w:vAlign w:val="center"/>
          </w:tcPr>
          <w:p w14:paraId="0155A1CF" w14:textId="77777777" w:rsidR="007F403C" w:rsidRPr="00133962" w:rsidRDefault="007F403C" w:rsidP="007F403C">
            <w:pPr>
              <w:bidi w:val="0"/>
              <w:jc w:val="center"/>
              <w:rPr>
                <w:b/>
                <w:bCs/>
                <w:sz w:val="16"/>
                <w:szCs w:val="16"/>
              </w:rPr>
            </w:pPr>
            <w:r w:rsidRPr="00133962">
              <w:rPr>
                <w:sz w:val="16"/>
                <w:szCs w:val="16"/>
              </w:rPr>
              <w:t xml:space="preserve">Mr. </w:t>
            </w:r>
            <w:r w:rsidRPr="00133962">
              <w:rPr>
                <w:b/>
                <w:bCs/>
                <w:sz w:val="16"/>
                <w:szCs w:val="16"/>
              </w:rPr>
              <w:t xml:space="preserve">Shmuel </w:t>
            </w:r>
          </w:p>
          <w:p w14:paraId="4D2D3380" w14:textId="77777777" w:rsidR="007F403C" w:rsidRPr="00133962" w:rsidRDefault="007F403C" w:rsidP="007F403C">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5A1DA345" w14:textId="77777777" w:rsidR="007F403C" w:rsidRPr="00133962" w:rsidRDefault="007F403C" w:rsidP="007F403C">
            <w:pPr>
              <w:bidi w:val="0"/>
              <w:jc w:val="center"/>
            </w:pPr>
            <w:r w:rsidRPr="00133962">
              <w:rPr>
                <w:sz w:val="16"/>
                <w:szCs w:val="16"/>
              </w:rPr>
              <w:t>Sivan 17 / Av 20</w:t>
            </w:r>
          </w:p>
        </w:tc>
        <w:tc>
          <w:tcPr>
            <w:tcW w:w="2628" w:type="dxa"/>
            <w:gridSpan w:val="2"/>
            <w:tcBorders>
              <w:top w:val="single" w:sz="4" w:space="0" w:color="auto"/>
              <w:bottom w:val="single" w:sz="4" w:space="0" w:color="auto"/>
            </w:tcBorders>
            <w:vAlign w:val="center"/>
          </w:tcPr>
          <w:p w14:paraId="3E0D7757" w14:textId="77777777" w:rsidR="007F403C" w:rsidRPr="00133962" w:rsidRDefault="007F403C" w:rsidP="007F403C">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25A82650" w14:textId="77777777" w:rsidR="007F403C" w:rsidRPr="00133962" w:rsidRDefault="007F403C" w:rsidP="007F403C">
            <w:pPr>
              <w:bidi w:val="0"/>
              <w:jc w:val="center"/>
              <w:rPr>
                <w:sz w:val="16"/>
                <w:szCs w:val="16"/>
              </w:rPr>
            </w:pPr>
            <w:r w:rsidRPr="00133962">
              <w:rPr>
                <w:sz w:val="16"/>
                <w:szCs w:val="16"/>
              </w:rPr>
              <w:t>Rav Carmel's father</w:t>
            </w:r>
          </w:p>
          <w:p w14:paraId="3ED29F82" w14:textId="77777777" w:rsidR="007F403C" w:rsidRPr="00133962" w:rsidRDefault="007F403C" w:rsidP="007F403C">
            <w:pPr>
              <w:bidi w:val="0"/>
              <w:jc w:val="center"/>
            </w:pPr>
            <w:r w:rsidRPr="00133962">
              <w:rPr>
                <w:sz w:val="16"/>
                <w:szCs w:val="16"/>
              </w:rPr>
              <w:t>Iyar 8, 5776</w:t>
            </w:r>
          </w:p>
        </w:tc>
      </w:tr>
      <w:tr w:rsidR="007F403C" w:rsidRPr="00133962" w14:paraId="4678C4C8" w14:textId="77777777" w:rsidTr="00460E48">
        <w:trPr>
          <w:trHeight w:val="420"/>
        </w:trPr>
        <w:tc>
          <w:tcPr>
            <w:tcW w:w="5265" w:type="dxa"/>
            <w:gridSpan w:val="6"/>
            <w:tcBorders>
              <w:top w:val="single" w:sz="4" w:space="0" w:color="auto"/>
              <w:bottom w:val="single" w:sz="4" w:space="0" w:color="auto"/>
            </w:tcBorders>
            <w:vAlign w:val="center"/>
          </w:tcPr>
          <w:p w14:paraId="3481C91E" w14:textId="77777777" w:rsidR="007F403C" w:rsidRPr="00DB58A7" w:rsidRDefault="007F403C" w:rsidP="007F403C">
            <w:pPr>
              <w:bidi w:val="0"/>
              <w:ind w:left="34" w:right="34"/>
              <w:contextualSpacing/>
              <w:jc w:val="center"/>
              <w:rPr>
                <w:sz w:val="16"/>
                <w:szCs w:val="16"/>
              </w:rPr>
            </w:pPr>
            <w:proofErr w:type="spellStart"/>
            <w:r w:rsidRPr="00DB58A7">
              <w:rPr>
                <w:sz w:val="16"/>
                <w:szCs w:val="16"/>
              </w:rPr>
              <w:t>Hemdat</w:t>
            </w:r>
            <w:proofErr w:type="spellEnd"/>
            <w:r w:rsidRPr="00DB58A7">
              <w:rPr>
                <w:sz w:val="16"/>
                <w:szCs w:val="16"/>
              </w:rPr>
              <w:t xml:space="preserve"> </w:t>
            </w:r>
            <w:proofErr w:type="spellStart"/>
            <w:r w:rsidRPr="00DB58A7">
              <w:rPr>
                <w:sz w:val="16"/>
                <w:szCs w:val="16"/>
              </w:rPr>
              <w:t>Yamim</w:t>
            </w:r>
            <w:proofErr w:type="spellEnd"/>
            <w:r w:rsidRPr="00DB58A7">
              <w:rPr>
                <w:sz w:val="16"/>
                <w:szCs w:val="16"/>
              </w:rPr>
              <w:t xml:space="preserve"> is endowed by Les </w:t>
            </w:r>
            <w:proofErr w:type="spellStart"/>
            <w:r w:rsidRPr="00DB58A7">
              <w:rPr>
                <w:sz w:val="16"/>
                <w:szCs w:val="16"/>
              </w:rPr>
              <w:t>z"l</w:t>
            </w:r>
            <w:proofErr w:type="spellEnd"/>
            <w:r w:rsidRPr="00DB58A7">
              <w:rPr>
                <w:sz w:val="16"/>
                <w:szCs w:val="16"/>
              </w:rPr>
              <w:t xml:space="preserve"> &amp; Ethel </w:t>
            </w:r>
            <w:proofErr w:type="spellStart"/>
            <w:r w:rsidRPr="00DB58A7">
              <w:rPr>
                <w:sz w:val="16"/>
                <w:szCs w:val="16"/>
              </w:rPr>
              <w:t>Sutker</w:t>
            </w:r>
            <w:proofErr w:type="spellEnd"/>
            <w:r w:rsidRPr="00DB58A7">
              <w:rPr>
                <w:sz w:val="16"/>
                <w:szCs w:val="16"/>
              </w:rPr>
              <w:t xml:space="preserve"> of Chicago, Illinois, </w:t>
            </w:r>
          </w:p>
          <w:p w14:paraId="720D5D83" w14:textId="77777777" w:rsidR="007F403C" w:rsidRPr="00133962" w:rsidRDefault="007F403C" w:rsidP="007F403C">
            <w:pPr>
              <w:bidi w:val="0"/>
              <w:spacing w:line="276" w:lineRule="auto"/>
              <w:jc w:val="center"/>
              <w:rPr>
                <w:sz w:val="4"/>
                <w:szCs w:val="4"/>
              </w:rPr>
            </w:pPr>
            <w:r w:rsidRPr="00DB58A7">
              <w:rPr>
                <w:sz w:val="16"/>
                <w:szCs w:val="16"/>
              </w:rPr>
              <w:t xml:space="preserve">in loving memory of </w:t>
            </w:r>
            <w:r w:rsidRPr="002E2411">
              <w:rPr>
                <w:b/>
                <w:bCs/>
                <w:sz w:val="16"/>
                <w:szCs w:val="16"/>
              </w:rPr>
              <w:t xml:space="preserve">Max and Mary </w:t>
            </w:r>
            <w:proofErr w:type="spellStart"/>
            <w:r w:rsidRPr="002E2411">
              <w:rPr>
                <w:b/>
                <w:bCs/>
                <w:sz w:val="16"/>
                <w:szCs w:val="16"/>
              </w:rPr>
              <w:t>Sutker</w:t>
            </w:r>
            <w:proofErr w:type="spellEnd"/>
            <w:r w:rsidRPr="002E2411">
              <w:rPr>
                <w:b/>
                <w:bCs/>
                <w:sz w:val="16"/>
                <w:szCs w:val="16"/>
              </w:rPr>
              <w:t xml:space="preserve"> &amp; Louis and Lillian Klein</w:t>
            </w:r>
            <w:r w:rsidRPr="00DB58A7">
              <w:rPr>
                <w:sz w:val="16"/>
                <w:szCs w:val="16"/>
              </w:rPr>
              <w:t xml:space="preserve"> </w:t>
            </w:r>
            <w:proofErr w:type="spellStart"/>
            <w:r w:rsidRPr="00DB58A7">
              <w:rPr>
                <w:sz w:val="16"/>
                <w:szCs w:val="16"/>
              </w:rPr>
              <w:t>z”l</w:t>
            </w:r>
            <w:proofErr w:type="spellEnd"/>
          </w:p>
        </w:tc>
        <w:tc>
          <w:tcPr>
            <w:tcW w:w="2810" w:type="dxa"/>
            <w:gridSpan w:val="6"/>
            <w:tcBorders>
              <w:top w:val="single" w:sz="4" w:space="0" w:color="auto"/>
              <w:bottom w:val="single" w:sz="4" w:space="0" w:color="auto"/>
            </w:tcBorders>
            <w:vAlign w:val="center"/>
          </w:tcPr>
          <w:p w14:paraId="05C94DB9" w14:textId="77777777" w:rsidR="007F403C" w:rsidRPr="00133962" w:rsidRDefault="007F403C" w:rsidP="007F403C">
            <w:pPr>
              <w:pStyle w:val="NormalWeb"/>
              <w:spacing w:before="0" w:beforeAutospacing="0" w:after="0" w:afterAutospacing="0"/>
              <w:jc w:val="center"/>
              <w:rPr>
                <w:sz w:val="4"/>
                <w:szCs w:val="4"/>
              </w:rPr>
            </w:pPr>
            <w:proofErr w:type="spellStart"/>
            <w:r w:rsidRPr="002969AE">
              <w:rPr>
                <w:b/>
                <w:bCs/>
                <w:sz w:val="16"/>
                <w:szCs w:val="16"/>
              </w:rPr>
              <w:t>Harav</w:t>
            </w:r>
            <w:proofErr w:type="spellEnd"/>
            <w:r w:rsidRPr="002969AE">
              <w:rPr>
                <w:b/>
                <w:bCs/>
                <w:sz w:val="16"/>
                <w:szCs w:val="16"/>
              </w:rPr>
              <w:t xml:space="preserve"> Moshe Ehrenreich </w:t>
            </w:r>
            <w:proofErr w:type="spellStart"/>
            <w:r w:rsidRPr="002969AE">
              <w:rPr>
                <w:sz w:val="16"/>
                <w:szCs w:val="16"/>
              </w:rPr>
              <w:t>zt"l</w:t>
            </w:r>
            <w:proofErr w:type="spellEnd"/>
            <w:r w:rsidRPr="002969AE">
              <w:rPr>
                <w:sz w:val="16"/>
                <w:szCs w:val="16"/>
              </w:rPr>
              <w:t xml:space="preserve"> </w:t>
            </w:r>
            <w:r w:rsidRPr="002969AE">
              <w:rPr>
                <w:sz w:val="16"/>
                <w:szCs w:val="16"/>
              </w:rPr>
              <w:br/>
              <w:t>Nissan 1, 5785</w:t>
            </w:r>
          </w:p>
        </w:tc>
        <w:tc>
          <w:tcPr>
            <w:tcW w:w="3145" w:type="dxa"/>
            <w:gridSpan w:val="5"/>
            <w:tcBorders>
              <w:top w:val="single" w:sz="4" w:space="0" w:color="auto"/>
              <w:bottom w:val="single" w:sz="4" w:space="0" w:color="auto"/>
            </w:tcBorders>
            <w:vAlign w:val="center"/>
          </w:tcPr>
          <w:p w14:paraId="16B771AD" w14:textId="77777777" w:rsidR="007F403C" w:rsidRPr="00133962" w:rsidRDefault="007F403C" w:rsidP="007F403C">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1690A78F" w14:textId="77777777" w:rsidR="007F403C" w:rsidRPr="00133962" w:rsidRDefault="007F403C" w:rsidP="007F403C">
            <w:pPr>
              <w:bidi w:val="0"/>
              <w:jc w:val="center"/>
              <w:rPr>
                <w:sz w:val="4"/>
                <w:szCs w:val="4"/>
              </w:rPr>
            </w:pPr>
            <w:r w:rsidRPr="00133962">
              <w:rPr>
                <w:sz w:val="16"/>
                <w:szCs w:val="16"/>
              </w:rPr>
              <w:t>Tevet 25 5782 / Tamuz 10 5774</w:t>
            </w:r>
          </w:p>
        </w:tc>
      </w:tr>
      <w:tr w:rsidR="007F403C" w:rsidRPr="00133962" w14:paraId="2C2FAF31" w14:textId="77777777" w:rsidTr="00460E48">
        <w:trPr>
          <w:trHeight w:val="409"/>
        </w:trPr>
        <w:tc>
          <w:tcPr>
            <w:tcW w:w="4132" w:type="dxa"/>
            <w:gridSpan w:val="3"/>
            <w:tcBorders>
              <w:top w:val="single" w:sz="4" w:space="0" w:color="auto"/>
              <w:bottom w:val="single" w:sz="4" w:space="0" w:color="auto"/>
            </w:tcBorders>
            <w:vAlign w:val="center"/>
          </w:tcPr>
          <w:p w14:paraId="22221076" w14:textId="77777777" w:rsidR="007F403C" w:rsidRPr="00E601BD" w:rsidRDefault="007F403C" w:rsidP="007F403C">
            <w:pPr>
              <w:bidi w:val="0"/>
              <w:jc w:val="center"/>
              <w:rPr>
                <w:b/>
                <w:bCs/>
                <w:sz w:val="16"/>
                <w:szCs w:val="16"/>
              </w:rPr>
            </w:pPr>
            <w:bookmarkStart w:id="2" w:name="_Hlk215156794"/>
            <w:r w:rsidRPr="00E601BD">
              <w:rPr>
                <w:b/>
                <w:bCs/>
                <w:sz w:val="16"/>
                <w:szCs w:val="16"/>
              </w:rPr>
              <w:t xml:space="preserve">Mrs. Shirley </w:t>
            </w:r>
            <w:proofErr w:type="spellStart"/>
            <w:r w:rsidRPr="00E601BD">
              <w:rPr>
                <w:b/>
                <w:bCs/>
                <w:sz w:val="16"/>
                <w:szCs w:val="16"/>
              </w:rPr>
              <w:t>Rothner</w:t>
            </w:r>
            <w:proofErr w:type="spellEnd"/>
            <w:r w:rsidRPr="00E601BD">
              <w:rPr>
                <w:b/>
                <w:bCs/>
                <w:sz w:val="16"/>
                <w:szCs w:val="16"/>
              </w:rPr>
              <w:t xml:space="preserve"> </w:t>
            </w:r>
            <w:proofErr w:type="spellStart"/>
            <w:r w:rsidRPr="00E601BD">
              <w:rPr>
                <w:b/>
                <w:bCs/>
                <w:sz w:val="16"/>
                <w:szCs w:val="16"/>
              </w:rPr>
              <w:t>z"l</w:t>
            </w:r>
            <w:proofErr w:type="spellEnd"/>
          </w:p>
          <w:p w14:paraId="0FDE569D" w14:textId="77777777" w:rsidR="007F403C" w:rsidRPr="00EE1B83" w:rsidRDefault="007F403C" w:rsidP="007F403C">
            <w:pPr>
              <w:bidi w:val="0"/>
              <w:jc w:val="center"/>
              <w:rPr>
                <w:sz w:val="18"/>
                <w:szCs w:val="18"/>
                <w:rtl/>
              </w:rPr>
            </w:pPr>
            <w:r w:rsidRPr="00EE1B83">
              <w:rPr>
                <w:sz w:val="16"/>
                <w:szCs w:val="16"/>
              </w:rPr>
              <w:t xml:space="preserve"> </w:t>
            </w:r>
            <w:r w:rsidRPr="00E601BD">
              <w:rPr>
                <w:b/>
                <w:bCs/>
                <w:sz w:val="16"/>
                <w:szCs w:val="16"/>
              </w:rPr>
              <w:t xml:space="preserve">Sara Rivka bat Yaakov </w:t>
            </w:r>
            <w:proofErr w:type="spellStart"/>
            <w:r w:rsidRPr="00E601BD">
              <w:rPr>
                <w:b/>
                <w:bCs/>
                <w:sz w:val="16"/>
                <w:szCs w:val="16"/>
              </w:rPr>
              <w:t>Tzvi</w:t>
            </w:r>
            <w:proofErr w:type="spellEnd"/>
            <w:r w:rsidRPr="00E601BD">
              <w:rPr>
                <w:b/>
                <w:bCs/>
                <w:sz w:val="16"/>
                <w:szCs w:val="16"/>
              </w:rPr>
              <w:t xml:space="preserve"> </w:t>
            </w:r>
            <w:proofErr w:type="spellStart"/>
            <w:r w:rsidRPr="00E601BD">
              <w:rPr>
                <w:b/>
                <w:bCs/>
                <w:sz w:val="16"/>
                <w:szCs w:val="16"/>
              </w:rPr>
              <w:t>HaCohen</w:t>
            </w:r>
            <w:proofErr w:type="spellEnd"/>
            <w:r w:rsidRPr="00EE1B83">
              <w:rPr>
                <w:sz w:val="16"/>
                <w:szCs w:val="16"/>
              </w:rPr>
              <w:t xml:space="preserve"> </w:t>
            </w:r>
            <w:r>
              <w:rPr>
                <w:rFonts w:hint="cs"/>
                <w:sz w:val="16"/>
                <w:szCs w:val="16"/>
                <w:rtl/>
              </w:rPr>
              <w:t xml:space="preserve">/ </w:t>
            </w:r>
            <w:r>
              <w:rPr>
                <w:sz w:val="16"/>
                <w:szCs w:val="16"/>
              </w:rPr>
              <w:t xml:space="preserve"> </w:t>
            </w:r>
            <w:r w:rsidRPr="00EE1B83">
              <w:rPr>
                <w:sz w:val="16"/>
                <w:szCs w:val="16"/>
              </w:rPr>
              <w:t>Tevet 15 5768</w:t>
            </w:r>
            <w:bookmarkEnd w:id="2"/>
          </w:p>
        </w:tc>
        <w:tc>
          <w:tcPr>
            <w:tcW w:w="3260" w:type="dxa"/>
            <w:gridSpan w:val="8"/>
            <w:tcBorders>
              <w:top w:val="single" w:sz="4" w:space="0" w:color="auto"/>
              <w:bottom w:val="single" w:sz="4" w:space="0" w:color="auto"/>
            </w:tcBorders>
            <w:vAlign w:val="center"/>
          </w:tcPr>
          <w:p w14:paraId="5FAD6D0C" w14:textId="77777777" w:rsidR="007F403C" w:rsidRDefault="007F403C" w:rsidP="007F403C">
            <w:pPr>
              <w:bidi w:val="0"/>
              <w:ind w:left="34"/>
              <w:contextualSpacing/>
              <w:jc w:val="center"/>
              <w:rPr>
                <w:b/>
                <w:bCs/>
                <w:sz w:val="16"/>
                <w:szCs w:val="16"/>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p>
          <w:p w14:paraId="1B3D3F0D" w14:textId="77777777" w:rsidR="007F403C" w:rsidRPr="00EE1B83" w:rsidRDefault="007F403C" w:rsidP="007F403C">
            <w:pPr>
              <w:bidi w:val="0"/>
              <w:ind w:left="34"/>
              <w:contextualSpacing/>
              <w:jc w:val="center"/>
              <w:rPr>
                <w:sz w:val="16"/>
                <w:szCs w:val="16"/>
                <w:rtl/>
              </w:rPr>
            </w:pP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
        </w:tc>
        <w:tc>
          <w:tcPr>
            <w:tcW w:w="3828" w:type="dxa"/>
            <w:gridSpan w:val="6"/>
            <w:tcBorders>
              <w:top w:val="single" w:sz="4" w:space="0" w:color="auto"/>
              <w:bottom w:val="single" w:sz="4" w:space="0" w:color="auto"/>
            </w:tcBorders>
            <w:vAlign w:val="center"/>
          </w:tcPr>
          <w:p w14:paraId="17A89976" w14:textId="77777777" w:rsidR="007F403C" w:rsidRPr="00DB58A7" w:rsidRDefault="007F403C" w:rsidP="007F403C">
            <w:pPr>
              <w:tabs>
                <w:tab w:val="left" w:pos="743"/>
              </w:tabs>
              <w:bidi w:val="0"/>
              <w:ind w:left="284" w:right="34"/>
              <w:jc w:val="center"/>
              <w:rPr>
                <w:rFonts w:cs="Miriam"/>
                <w:sz w:val="16"/>
                <w:szCs w:val="16"/>
                <w:lang w:eastAsia="he-IL"/>
              </w:rPr>
            </w:pPr>
            <w:r w:rsidRPr="00DB58A7">
              <w:rPr>
                <w:rFonts w:cs="Miriam"/>
                <w:sz w:val="16"/>
                <w:szCs w:val="16"/>
                <w:lang w:eastAsia="he-IL"/>
              </w:rPr>
              <w:t xml:space="preserve">Mr. </w:t>
            </w:r>
            <w:r w:rsidRPr="002E2411">
              <w:rPr>
                <w:rFonts w:cs="Miriam"/>
                <w:b/>
                <w:bCs/>
                <w:sz w:val="16"/>
                <w:szCs w:val="16"/>
                <w:lang w:eastAsia="he-IL"/>
              </w:rPr>
              <w:t xml:space="preserve">Yitzhak </w:t>
            </w:r>
            <w:proofErr w:type="spellStart"/>
            <w:r w:rsidRPr="002E2411">
              <w:rPr>
                <w:rFonts w:cs="Miriam"/>
                <w:b/>
                <w:bCs/>
                <w:sz w:val="16"/>
                <w:szCs w:val="16"/>
                <w:lang w:eastAsia="he-IL"/>
              </w:rPr>
              <w:t>Aharon</w:t>
            </w:r>
            <w:proofErr w:type="spellEnd"/>
            <w:r w:rsidRPr="002E2411">
              <w:rPr>
                <w:rFonts w:cs="Miriam"/>
                <w:b/>
                <w:bCs/>
                <w:sz w:val="16"/>
                <w:szCs w:val="16"/>
                <w:lang w:eastAsia="he-IL"/>
              </w:rPr>
              <w:t xml:space="preserve"> </w:t>
            </w:r>
            <w:r w:rsidRPr="002E2411">
              <w:rPr>
                <w:rFonts w:cs="Miriam"/>
                <w:sz w:val="16"/>
                <w:szCs w:val="16"/>
                <w:lang w:eastAsia="he-IL"/>
              </w:rPr>
              <w:t>&amp; Mrs</w:t>
            </w:r>
            <w:r w:rsidRPr="002E2411">
              <w:rPr>
                <w:rFonts w:cs="Miriam"/>
                <w:b/>
                <w:bCs/>
                <w:sz w:val="16"/>
                <w:szCs w:val="16"/>
                <w:lang w:eastAsia="he-IL"/>
              </w:rPr>
              <w:t xml:space="preserve">. </w:t>
            </w:r>
            <w:proofErr w:type="spellStart"/>
            <w:r w:rsidRPr="002E2411">
              <w:rPr>
                <w:rFonts w:cs="Miriam"/>
                <w:b/>
                <w:bCs/>
                <w:sz w:val="16"/>
                <w:szCs w:val="16"/>
                <w:lang w:eastAsia="he-IL"/>
              </w:rPr>
              <w:t>Doba</w:t>
            </w:r>
            <w:proofErr w:type="spellEnd"/>
            <w:r w:rsidRPr="002E2411">
              <w:rPr>
                <w:rFonts w:cs="Miriam"/>
                <w:b/>
                <w:bCs/>
                <w:sz w:val="16"/>
                <w:szCs w:val="16"/>
                <w:lang w:eastAsia="he-IL"/>
              </w:rPr>
              <w:t xml:space="preserve"> </w:t>
            </w:r>
            <w:proofErr w:type="spellStart"/>
            <w:r w:rsidRPr="002E2411">
              <w:rPr>
                <w:rFonts w:cs="Miriam"/>
                <w:b/>
                <w:bCs/>
                <w:sz w:val="16"/>
                <w:szCs w:val="16"/>
                <w:lang w:eastAsia="he-IL"/>
              </w:rPr>
              <w:t>Moinester</w:t>
            </w:r>
            <w:proofErr w:type="spellEnd"/>
            <w:r w:rsidRPr="00DB58A7">
              <w:rPr>
                <w:rFonts w:cs="Miriam"/>
                <w:sz w:val="16"/>
                <w:szCs w:val="16"/>
                <w:lang w:eastAsia="he-IL"/>
              </w:rPr>
              <w:t xml:space="preserve"> </w:t>
            </w:r>
            <w:proofErr w:type="spellStart"/>
            <w:r w:rsidRPr="00DB58A7">
              <w:rPr>
                <w:rFonts w:cs="Miriam"/>
                <w:sz w:val="16"/>
                <w:szCs w:val="16"/>
                <w:lang w:eastAsia="he-IL"/>
              </w:rPr>
              <w:t>z"l</w:t>
            </w:r>
            <w:proofErr w:type="spellEnd"/>
          </w:p>
          <w:p w14:paraId="3A13FF23" w14:textId="77777777" w:rsidR="007F403C" w:rsidRPr="00133962" w:rsidRDefault="007F403C" w:rsidP="007F403C">
            <w:pPr>
              <w:bidi w:val="0"/>
              <w:ind w:left="284"/>
              <w:contextualSpacing/>
              <w:jc w:val="center"/>
              <w:rPr>
                <w:sz w:val="19"/>
                <w:szCs w:val="19"/>
                <w:rtl/>
              </w:rPr>
            </w:pPr>
            <w:r w:rsidRPr="00DB58A7">
              <w:rPr>
                <w:rFonts w:cs="Miriam"/>
                <w:sz w:val="16"/>
                <w:szCs w:val="16"/>
                <w:lang w:eastAsia="he-IL"/>
              </w:rPr>
              <w:t>Elul 5, 5782 / Elul 23, 5774</w:t>
            </w:r>
          </w:p>
        </w:tc>
      </w:tr>
      <w:tr w:rsidR="007F403C" w:rsidRPr="00133962" w14:paraId="66566568" w14:textId="77777777" w:rsidTr="00460E48">
        <w:trPr>
          <w:trHeight w:val="287"/>
        </w:trPr>
        <w:tc>
          <w:tcPr>
            <w:tcW w:w="11220" w:type="dxa"/>
            <w:gridSpan w:val="17"/>
            <w:tcBorders>
              <w:top w:val="single" w:sz="4" w:space="0" w:color="auto"/>
              <w:bottom w:val="single" w:sz="4" w:space="0" w:color="auto"/>
            </w:tcBorders>
            <w:vAlign w:val="center"/>
          </w:tcPr>
          <w:p w14:paraId="523B0AB7" w14:textId="7F274C91" w:rsidR="00BC2414" w:rsidRPr="0073027A" w:rsidRDefault="00BC2414" w:rsidP="00BC2414">
            <w:pPr>
              <w:pStyle w:val="NormalWeb"/>
              <w:spacing w:before="0" w:beforeAutospacing="0" w:after="0" w:afterAutospacing="0"/>
              <w:ind w:left="357" w:right="357"/>
              <w:jc w:val="center"/>
              <w:rPr>
                <w:sz w:val="18"/>
                <w:szCs w:val="18"/>
              </w:rPr>
            </w:pPr>
            <w:r>
              <w:rPr>
                <w:b/>
                <w:bCs/>
                <w:sz w:val="18"/>
                <w:szCs w:val="18"/>
              </w:rPr>
              <w:t xml:space="preserve">R' </w:t>
            </w:r>
            <w:proofErr w:type="spellStart"/>
            <w:r w:rsidRPr="0073027A">
              <w:rPr>
                <w:b/>
                <w:bCs/>
                <w:sz w:val="18"/>
                <w:szCs w:val="18"/>
              </w:rPr>
              <w:t>Leiser</w:t>
            </w:r>
            <w:proofErr w:type="spellEnd"/>
            <w:r w:rsidRPr="0073027A">
              <w:rPr>
                <w:b/>
                <w:bCs/>
                <w:sz w:val="18"/>
                <w:szCs w:val="18"/>
              </w:rPr>
              <w:t xml:space="preserve"> Presser ben R'</w:t>
            </w:r>
            <w:r>
              <w:rPr>
                <w:b/>
                <w:bCs/>
                <w:sz w:val="18"/>
                <w:szCs w:val="18"/>
              </w:rPr>
              <w:t xml:space="preserve"> </w:t>
            </w:r>
            <w:proofErr w:type="spellStart"/>
            <w:r w:rsidRPr="0073027A">
              <w:rPr>
                <w:b/>
                <w:bCs/>
                <w:sz w:val="18"/>
                <w:szCs w:val="18"/>
              </w:rPr>
              <w:t>Aharon</w:t>
            </w:r>
            <w:proofErr w:type="spellEnd"/>
            <w:r w:rsidRPr="0073027A">
              <w:rPr>
                <w:b/>
                <w:bCs/>
                <w:sz w:val="18"/>
                <w:szCs w:val="18"/>
              </w:rPr>
              <w:t xml:space="preserve"> Yitzhak and </w:t>
            </w:r>
            <w:proofErr w:type="spellStart"/>
            <w:r w:rsidRPr="0073027A">
              <w:rPr>
                <w:b/>
                <w:bCs/>
                <w:sz w:val="18"/>
                <w:szCs w:val="18"/>
              </w:rPr>
              <w:t>Bracha</w:t>
            </w:r>
            <w:proofErr w:type="spellEnd"/>
          </w:p>
          <w:p w14:paraId="7BBF512A" w14:textId="187970DD" w:rsidR="00610C22" w:rsidRDefault="00BC2414" w:rsidP="00BC2414">
            <w:pPr>
              <w:pStyle w:val="NormalWeb"/>
              <w:spacing w:before="0" w:beforeAutospacing="0" w:after="0" w:afterAutospacing="0"/>
              <w:ind w:left="357" w:right="357"/>
              <w:jc w:val="center"/>
              <w:rPr>
                <w:b/>
                <w:bCs/>
                <w:sz w:val="18"/>
                <w:szCs w:val="18"/>
              </w:rPr>
            </w:pPr>
            <w:r w:rsidRPr="0073027A">
              <w:rPr>
                <w:sz w:val="18"/>
                <w:szCs w:val="18"/>
              </w:rPr>
              <w:t>on the occasion of his yahrzeit, 24 Iyar,</w:t>
            </w:r>
            <w:r>
              <w:rPr>
                <w:sz w:val="18"/>
                <w:szCs w:val="18"/>
              </w:rPr>
              <w:t xml:space="preserve"> </w:t>
            </w:r>
            <w:r w:rsidRPr="0073027A">
              <w:rPr>
                <w:sz w:val="18"/>
                <w:szCs w:val="18"/>
              </w:rPr>
              <w:t xml:space="preserve">and members of his family who perished in the </w:t>
            </w:r>
            <w:proofErr w:type="spellStart"/>
            <w:r w:rsidRPr="0073027A">
              <w:rPr>
                <w:sz w:val="18"/>
                <w:szCs w:val="18"/>
              </w:rPr>
              <w:t>shoah</w:t>
            </w:r>
            <w:proofErr w:type="spellEnd"/>
            <w:r w:rsidRPr="0073027A">
              <w:rPr>
                <w:sz w:val="18"/>
                <w:szCs w:val="18"/>
              </w:rPr>
              <w:t xml:space="preserve"> Al Kiddush Hashem.</w:t>
            </w:r>
          </w:p>
          <w:p w14:paraId="271FB117" w14:textId="64070107" w:rsidR="007F403C" w:rsidRDefault="007F403C" w:rsidP="00610C22">
            <w:pPr>
              <w:bidi w:val="0"/>
              <w:ind w:left="34"/>
              <w:contextualSpacing/>
              <w:jc w:val="center"/>
              <w:rPr>
                <w:sz w:val="16"/>
                <w:szCs w:val="16"/>
              </w:rPr>
            </w:pPr>
            <w:r w:rsidRPr="00133962">
              <w:rPr>
                <w:b/>
                <w:bCs/>
                <w:sz w:val="18"/>
                <w:szCs w:val="18"/>
              </w:rPr>
              <w:t>Those who fell in wars for our homeland. May Hashem avenge their blood!</w:t>
            </w:r>
          </w:p>
          <w:p w14:paraId="700DE1FE" w14:textId="77777777" w:rsidR="006917B6" w:rsidRDefault="006917B6" w:rsidP="006917B6">
            <w:pPr>
              <w:bidi w:val="0"/>
              <w:ind w:left="34"/>
              <w:contextualSpacing/>
              <w:jc w:val="center"/>
              <w:rPr>
                <w:sz w:val="16"/>
                <w:szCs w:val="16"/>
              </w:rPr>
            </w:pPr>
          </w:p>
          <w:p w14:paraId="2A0033CA" w14:textId="77777777" w:rsidR="006917B6" w:rsidRDefault="006917B6" w:rsidP="006917B6">
            <w:pPr>
              <w:bidi w:val="0"/>
              <w:ind w:left="34"/>
              <w:contextualSpacing/>
              <w:jc w:val="center"/>
              <w:rPr>
                <w:sz w:val="16"/>
                <w:szCs w:val="16"/>
              </w:rPr>
            </w:pPr>
          </w:p>
          <w:p w14:paraId="3C60BD99" w14:textId="5FA3CD19" w:rsidR="006917B6" w:rsidRPr="00133962" w:rsidRDefault="006917B6" w:rsidP="006917B6">
            <w:pPr>
              <w:bidi w:val="0"/>
              <w:ind w:left="34"/>
              <w:contextualSpacing/>
              <w:jc w:val="center"/>
              <w:rPr>
                <w:sz w:val="16"/>
                <w:szCs w:val="16"/>
              </w:rPr>
            </w:pPr>
          </w:p>
        </w:tc>
      </w:tr>
      <w:bookmarkEnd w:id="1"/>
    </w:tbl>
    <w:p w14:paraId="1B7D23EB" w14:textId="77777777" w:rsidR="007F403C" w:rsidRDefault="007F403C" w:rsidP="00460E48">
      <w:pPr>
        <w:bidi w:val="0"/>
        <w:ind w:firstLine="426"/>
        <w:jc w:val="center"/>
      </w:pPr>
    </w:p>
    <w:p w14:paraId="2AD7BFBF" w14:textId="77777777" w:rsidR="007F403C" w:rsidRDefault="007F403C" w:rsidP="00460E48">
      <w:pPr>
        <w:tabs>
          <w:tab w:val="left" w:pos="1803"/>
        </w:tabs>
        <w:bidi w:val="0"/>
      </w:pPr>
    </w:p>
    <w:p w14:paraId="31E3BFE7" w14:textId="363F05CD" w:rsidR="007F403C" w:rsidRDefault="00A5405A" w:rsidP="00460E48">
      <w:pPr>
        <w:tabs>
          <w:tab w:val="left" w:pos="1803"/>
        </w:tabs>
        <w:bidi w:val="0"/>
        <w:rPr>
          <w:noProof/>
        </w:rPr>
      </w:pPr>
      <w:r>
        <w:rPr>
          <w:noProof/>
        </w:rPr>
        <w:drawing>
          <wp:anchor distT="0" distB="0" distL="114300" distR="114300" simplePos="0" relativeHeight="251670016" behindDoc="1" locked="1" layoutInCell="1" allowOverlap="1" wp14:anchorId="2ACE6C28" wp14:editId="76B858F2">
            <wp:simplePos x="0" y="0"/>
            <wp:positionH relativeFrom="margin">
              <wp:posOffset>1460500</wp:posOffset>
            </wp:positionH>
            <wp:positionV relativeFrom="margin">
              <wp:posOffset>9060815</wp:posOffset>
            </wp:positionV>
            <wp:extent cx="3986530" cy="628650"/>
            <wp:effectExtent l="0" t="0" r="0" b="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86530" cy="628650"/>
                    </a:xfrm>
                    <a:prstGeom prst="rect">
                      <a:avLst/>
                    </a:prstGeom>
                    <a:noFill/>
                  </pic:spPr>
                </pic:pic>
              </a:graphicData>
            </a:graphic>
            <wp14:sizeRelH relativeFrom="page">
              <wp14:pctWidth>0</wp14:pctWidth>
            </wp14:sizeRelH>
            <wp14:sizeRelV relativeFrom="page">
              <wp14:pctHeight>0</wp14:pctHeight>
            </wp14:sizeRelV>
          </wp:anchor>
        </w:drawing>
      </w:r>
    </w:p>
    <w:p w14:paraId="3DB9EAA5" w14:textId="6A5E1456" w:rsidR="00504A02" w:rsidRDefault="00504A02" w:rsidP="00CF1EB8">
      <w:pPr>
        <w:jc w:val="center"/>
        <w:rPr>
          <w:rtl/>
        </w:rPr>
      </w:pPr>
    </w:p>
    <w:p w14:paraId="59EAF080" w14:textId="77777777" w:rsidR="00504A02" w:rsidRPr="00E8277D" w:rsidRDefault="00504A02" w:rsidP="007F403C"/>
    <w:p w14:paraId="652402EB" w14:textId="7A231756" w:rsidR="00040676" w:rsidRDefault="00582D3E" w:rsidP="00634DFD">
      <w:pPr>
        <w:tabs>
          <w:tab w:val="left" w:pos="1803"/>
        </w:tabs>
        <w:bidi w:val="0"/>
      </w:pPr>
      <w:r>
        <w:rPr>
          <w:noProof/>
        </w:rPr>
        <w:lastRenderedPageBreak/>
        <w:drawing>
          <wp:anchor distT="0" distB="0" distL="114300" distR="114300" simplePos="0" relativeHeight="251663872" behindDoc="0" locked="1" layoutInCell="1" allowOverlap="1" wp14:anchorId="705C63DE" wp14:editId="1F7FF089">
            <wp:simplePos x="0" y="0"/>
            <wp:positionH relativeFrom="margin">
              <wp:align>left</wp:align>
            </wp:positionH>
            <wp:positionV relativeFrom="paragraph">
              <wp:posOffset>-832485</wp:posOffset>
            </wp:positionV>
            <wp:extent cx="2587625" cy="356235"/>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cstate="email">
                      <a:extLst>
                        <a:ext uri="{28A0092B-C50C-407E-A947-70E740481C1C}">
                          <a14:useLocalDpi xmlns:a14="http://schemas.microsoft.com/office/drawing/2010/main"/>
                        </a:ext>
                      </a:extLst>
                    </a:blip>
                    <a:srcRect/>
                    <a:stretch>
                      <a:fillRect/>
                    </a:stretch>
                  </pic:blipFill>
                  <pic:spPr bwMode="auto">
                    <a:xfrm>
                      <a:off x="0" y="0"/>
                      <a:ext cx="2587625" cy="356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634DFD">
      <w:pPr>
        <w:bidi w:val="0"/>
        <w:rPr>
          <w:b/>
          <w:bCs/>
          <w:color w:val="D85640"/>
          <w:sz w:val="28"/>
          <w:szCs w:val="28"/>
        </w:rPr>
      </w:pPr>
    </w:p>
    <w:p w14:paraId="153BC465" w14:textId="77777777" w:rsidR="00BC2414" w:rsidRPr="00D57823" w:rsidRDefault="00BC2414" w:rsidP="00BC2414">
      <w:pPr>
        <w:bidi w:val="0"/>
        <w:rPr>
          <w:b/>
          <w:bCs/>
          <w:i/>
          <w:iCs/>
        </w:rPr>
      </w:pPr>
      <w:bookmarkStart w:id="3" w:name="_Hlk224857201"/>
      <w:r>
        <w:rPr>
          <w:b/>
          <w:bCs/>
          <w:color w:val="D85640"/>
          <w:sz w:val="28"/>
          <w:szCs w:val="28"/>
        </w:rPr>
        <w:t>Using a Dog to Do Work on Shabbat</w:t>
      </w:r>
      <w:r w:rsidRPr="00D57823">
        <w:rPr>
          <w:b/>
          <w:bCs/>
          <w:i/>
          <w:iCs/>
          <w:color w:val="D85640"/>
          <w:sz w:val="28"/>
          <w:szCs w:val="28"/>
        </w:rPr>
        <w:t xml:space="preserve"> </w:t>
      </w:r>
    </w:p>
    <w:p w14:paraId="30EA2345" w14:textId="77777777" w:rsidR="00BC2414" w:rsidRPr="002822FD" w:rsidRDefault="00BC2414" w:rsidP="00BC2414">
      <w:pPr>
        <w:bidi w:val="0"/>
        <w:rPr>
          <w:b/>
          <w:bCs/>
          <w:color w:val="D85640"/>
        </w:rPr>
      </w:pPr>
    </w:p>
    <w:p w14:paraId="2157D9F9" w14:textId="77777777" w:rsidR="00BC2414" w:rsidRPr="00D57823" w:rsidRDefault="00BC2414" w:rsidP="008D4719">
      <w:pPr>
        <w:shd w:val="clear" w:color="auto" w:fill="FFFFFF"/>
        <w:bidi w:val="0"/>
        <w:spacing w:line="276" w:lineRule="auto"/>
        <w:rPr>
          <w:color w:val="222222"/>
        </w:rPr>
      </w:pPr>
      <w:r w:rsidRPr="00BC2414">
        <w:rPr>
          <w:b/>
          <w:bCs/>
          <w:color w:val="D85640"/>
          <w:sz w:val="24"/>
          <w:szCs w:val="24"/>
          <w:u w:val="single"/>
        </w:rPr>
        <w:t>Question</w:t>
      </w:r>
      <w:r w:rsidRPr="00BC2414">
        <w:rPr>
          <w:b/>
          <w:bCs/>
          <w:color w:val="D85640"/>
          <w:sz w:val="24"/>
          <w:szCs w:val="24"/>
        </w:rPr>
        <w:t>:</w:t>
      </w:r>
      <w:r w:rsidRPr="00BC2414">
        <w:rPr>
          <w:sz w:val="24"/>
          <w:szCs w:val="24"/>
        </w:rPr>
        <w:t xml:space="preserve"> </w:t>
      </w:r>
      <w:r>
        <w:rPr>
          <w:color w:val="222222"/>
          <w:shd w:val="clear" w:color="auto" w:fill="FFFFFF"/>
        </w:rPr>
        <w:t xml:space="preserve">My young grandson found the light on in his room on Shabbat. He got it off with his dog’s help. He held food the dog wanted near the light switch, so the dog jumped toward it until he inadvertently shut the light. Was that permitted? </w:t>
      </w:r>
      <w:r>
        <w:t>[</w:t>
      </w:r>
      <w:r>
        <w:rPr>
          <w:i/>
          <w:iCs/>
        </w:rPr>
        <w:t>This is a real case</w:t>
      </w:r>
      <w:r>
        <w:t>!]</w:t>
      </w:r>
      <w:bookmarkEnd w:id="3"/>
    </w:p>
    <w:p w14:paraId="4251D902" w14:textId="77777777" w:rsidR="00BC2414" w:rsidRPr="002C1B93" w:rsidRDefault="00BC2414" w:rsidP="008D4719">
      <w:pPr>
        <w:bidi w:val="0"/>
        <w:spacing w:line="276" w:lineRule="auto"/>
      </w:pPr>
    </w:p>
    <w:p w14:paraId="58FEFA5E" w14:textId="77777777" w:rsidR="00BC2414" w:rsidRPr="006214F4" w:rsidRDefault="00BC2414" w:rsidP="008D4719">
      <w:pPr>
        <w:bidi w:val="0"/>
        <w:spacing w:line="276" w:lineRule="auto"/>
        <w:ind w:right="26"/>
      </w:pPr>
      <w:r w:rsidRPr="00BC2414">
        <w:rPr>
          <w:b/>
          <w:bCs/>
          <w:color w:val="D85640"/>
          <w:sz w:val="24"/>
          <w:szCs w:val="24"/>
          <w:u w:val="single"/>
        </w:rPr>
        <w:t>Answer</w:t>
      </w:r>
      <w:r w:rsidRPr="00BC2414">
        <w:rPr>
          <w:b/>
          <w:bCs/>
          <w:color w:val="D85640"/>
          <w:sz w:val="24"/>
          <w:szCs w:val="24"/>
        </w:rPr>
        <w:t>:</w:t>
      </w:r>
      <w:r w:rsidRPr="00BC2414">
        <w:rPr>
          <w:sz w:val="24"/>
          <w:szCs w:val="24"/>
        </w:rPr>
        <w:t xml:space="preserve"> </w:t>
      </w:r>
      <w:r>
        <w:t xml:space="preserve">You have a sharp grandchild, and it is a pleasure to see how well he did regarding the laws of Shabbat. </w:t>
      </w:r>
    </w:p>
    <w:p w14:paraId="48D7BD6B" w14:textId="77777777" w:rsidR="00BC2414" w:rsidRDefault="00BC2414" w:rsidP="008D4719">
      <w:pPr>
        <w:bidi w:val="0"/>
        <w:spacing w:line="276" w:lineRule="auto"/>
        <w:ind w:firstLine="450"/>
      </w:pPr>
      <w:r>
        <w:t>One can violate Shabbat by an animal performance of “</w:t>
      </w:r>
      <w:proofErr w:type="spellStart"/>
      <w:r>
        <w:rPr>
          <w:i/>
          <w:iCs/>
        </w:rPr>
        <w:t>chillul</w:t>
      </w:r>
      <w:proofErr w:type="spellEnd"/>
      <w:r>
        <w:rPr>
          <w:i/>
          <w:iCs/>
        </w:rPr>
        <w:t xml:space="preserve"> Shabbat</w:t>
      </w:r>
      <w:r>
        <w:t xml:space="preserve">” in two ways. If one causes an animal to do any </w:t>
      </w:r>
      <w:proofErr w:type="spellStart"/>
      <w:r>
        <w:rPr>
          <w:i/>
          <w:iCs/>
        </w:rPr>
        <w:t>melacha</w:t>
      </w:r>
      <w:proofErr w:type="spellEnd"/>
      <w:r>
        <w:rPr>
          <w:i/>
          <w:iCs/>
        </w:rPr>
        <w:t xml:space="preserve"> </w:t>
      </w:r>
      <w:r>
        <w:t>(</w:t>
      </w:r>
      <w:proofErr w:type="spellStart"/>
      <w:r>
        <w:t>Shemirat</w:t>
      </w:r>
      <w:proofErr w:type="spellEnd"/>
      <w:r>
        <w:t xml:space="preserve"> Shabbat </w:t>
      </w:r>
      <w:proofErr w:type="spellStart"/>
      <w:r>
        <w:t>K’hilchata</w:t>
      </w:r>
      <w:proofErr w:type="spellEnd"/>
      <w:r>
        <w:t xml:space="preserve"> 27:2), he violates the prohibition of </w:t>
      </w:r>
      <w:proofErr w:type="spellStart"/>
      <w:r>
        <w:rPr>
          <w:i/>
          <w:iCs/>
        </w:rPr>
        <w:t>mechamer</w:t>
      </w:r>
      <w:proofErr w:type="spellEnd"/>
      <w:r>
        <w:t xml:space="preserve">, as one of the </w:t>
      </w:r>
      <w:proofErr w:type="spellStart"/>
      <w:r>
        <w:rPr>
          <w:i/>
          <w:iCs/>
        </w:rPr>
        <w:t>p’sukim</w:t>
      </w:r>
      <w:proofErr w:type="spellEnd"/>
      <w:r>
        <w:t xml:space="preserve"> (</w:t>
      </w:r>
      <w:proofErr w:type="spellStart"/>
      <w:r>
        <w:t>Shemot</w:t>
      </w:r>
      <w:proofErr w:type="spellEnd"/>
      <w:r>
        <w:t xml:space="preserve"> 20:10) that forbids doing </w:t>
      </w:r>
      <w:proofErr w:type="spellStart"/>
      <w:r>
        <w:rPr>
          <w:i/>
          <w:iCs/>
        </w:rPr>
        <w:t>melacha</w:t>
      </w:r>
      <w:proofErr w:type="spellEnd"/>
      <w:r>
        <w:t xml:space="preserve"> mentions “and your animal” (Shabbat 153b). While your grandson’s (=</w:t>
      </w:r>
      <w:proofErr w:type="spellStart"/>
      <w:r>
        <w:rPr>
          <w:i/>
          <w:iCs/>
        </w:rPr>
        <w:t>gs</w:t>
      </w:r>
      <w:proofErr w:type="spellEnd"/>
      <w:r>
        <w:t xml:space="preserve">) plan was close, it appears that this line was not crossed because </w:t>
      </w:r>
      <w:proofErr w:type="spellStart"/>
      <w:r>
        <w:rPr>
          <w:i/>
          <w:iCs/>
        </w:rPr>
        <w:t>gs</w:t>
      </w:r>
      <w:proofErr w:type="spellEnd"/>
      <w:r>
        <w:t xml:space="preserve"> only set up a situation in which the dog “decided” to lunge for something, and </w:t>
      </w:r>
      <w:proofErr w:type="spellStart"/>
      <w:r>
        <w:rPr>
          <w:i/>
          <w:iCs/>
        </w:rPr>
        <w:t>gs</w:t>
      </w:r>
      <w:proofErr w:type="spellEnd"/>
      <w:r>
        <w:t xml:space="preserve"> did not physically lead him or command him to do the </w:t>
      </w:r>
      <w:proofErr w:type="spellStart"/>
      <w:r>
        <w:rPr>
          <w:i/>
          <w:iCs/>
        </w:rPr>
        <w:t>melacha</w:t>
      </w:r>
      <w:proofErr w:type="spellEnd"/>
      <w:r>
        <w:rPr>
          <w:i/>
          <w:iCs/>
        </w:rPr>
        <w:t xml:space="preserve"> </w:t>
      </w:r>
      <w:r>
        <w:t xml:space="preserve">(see </w:t>
      </w:r>
      <w:proofErr w:type="spellStart"/>
      <w:r>
        <w:t>Orchot</w:t>
      </w:r>
      <w:proofErr w:type="spellEnd"/>
      <w:r>
        <w:t xml:space="preserve"> Shabbat 31:(8)). </w:t>
      </w:r>
    </w:p>
    <w:p w14:paraId="178A8079" w14:textId="77777777" w:rsidR="00BC2414" w:rsidRDefault="00BC2414" w:rsidP="008D4719">
      <w:pPr>
        <w:bidi w:val="0"/>
        <w:spacing w:line="276" w:lineRule="auto"/>
        <w:ind w:firstLine="450"/>
      </w:pPr>
      <w:r>
        <w:t xml:space="preserve">The other violation is when one allows his own animal to do </w:t>
      </w:r>
      <w:proofErr w:type="spellStart"/>
      <w:r>
        <w:rPr>
          <w:i/>
          <w:iCs/>
        </w:rPr>
        <w:t>melacha</w:t>
      </w:r>
      <w:proofErr w:type="spellEnd"/>
      <w:r>
        <w:t xml:space="preserve"> even if he was not involved or even around when it happened (</w:t>
      </w:r>
      <w:proofErr w:type="spellStart"/>
      <w:r>
        <w:rPr>
          <w:i/>
          <w:iCs/>
        </w:rPr>
        <w:t>shevitat</w:t>
      </w:r>
      <w:proofErr w:type="spellEnd"/>
      <w:r>
        <w:rPr>
          <w:i/>
          <w:iCs/>
        </w:rPr>
        <w:t xml:space="preserve"> </w:t>
      </w:r>
      <w:proofErr w:type="spellStart"/>
      <w:r>
        <w:rPr>
          <w:i/>
          <w:iCs/>
        </w:rPr>
        <w:t>beheima</w:t>
      </w:r>
      <w:proofErr w:type="spellEnd"/>
      <w:r>
        <w:t xml:space="preserve"> = </w:t>
      </w:r>
      <w:r>
        <w:rPr>
          <w:i/>
          <w:iCs/>
        </w:rPr>
        <w:t>sb</w:t>
      </w:r>
      <w:r>
        <w:t xml:space="preserve">). This is likely derived from </w:t>
      </w:r>
      <w:proofErr w:type="spellStart"/>
      <w:r>
        <w:t>Shemot</w:t>
      </w:r>
      <w:proofErr w:type="spellEnd"/>
      <w:r>
        <w:t xml:space="preserve"> 23:12 – “in order that [your animal] will rest” (see </w:t>
      </w:r>
      <w:proofErr w:type="spellStart"/>
      <w:r>
        <w:t>Mechilta</w:t>
      </w:r>
      <w:proofErr w:type="spellEnd"/>
      <w:r>
        <w:t xml:space="preserve"> ad loc.). While most of the halachic sources deal with the common use of animals, carrying a load (see Shulchan </w:t>
      </w:r>
      <w:proofErr w:type="spellStart"/>
      <w:r>
        <w:t>Aruch</w:t>
      </w:r>
      <w:proofErr w:type="spellEnd"/>
      <w:r>
        <w:t xml:space="preserve">, </w:t>
      </w:r>
      <w:proofErr w:type="spellStart"/>
      <w:r>
        <w:t>Orach</w:t>
      </w:r>
      <w:proofErr w:type="spellEnd"/>
      <w:r>
        <w:t xml:space="preserve"> Chayim 305), it applies to all </w:t>
      </w:r>
      <w:proofErr w:type="spellStart"/>
      <w:r>
        <w:rPr>
          <w:i/>
          <w:iCs/>
        </w:rPr>
        <w:t>melachot</w:t>
      </w:r>
      <w:proofErr w:type="spellEnd"/>
      <w:r>
        <w:t xml:space="preserve">. So, we need to identify grounds for leniency. </w:t>
      </w:r>
    </w:p>
    <w:p w14:paraId="376F6A30" w14:textId="77777777" w:rsidR="00BC2414" w:rsidRDefault="00BC2414" w:rsidP="008D4719">
      <w:pPr>
        <w:bidi w:val="0"/>
        <w:spacing w:line="276" w:lineRule="auto"/>
        <w:ind w:firstLine="450"/>
      </w:pPr>
      <w:r>
        <w:t>If a person reached for something and accidentally switched off a light, it would be a case of “</w:t>
      </w:r>
      <w:proofErr w:type="spellStart"/>
      <w:r>
        <w:rPr>
          <w:i/>
          <w:iCs/>
        </w:rPr>
        <w:t>mitasek</w:t>
      </w:r>
      <w:proofErr w:type="spellEnd"/>
      <w:r>
        <w:t xml:space="preserve">” in the </w:t>
      </w:r>
      <w:proofErr w:type="spellStart"/>
      <w:r>
        <w:rPr>
          <w:i/>
          <w:iCs/>
        </w:rPr>
        <w:t>melacha</w:t>
      </w:r>
      <w:proofErr w:type="spellEnd"/>
      <w:r>
        <w:t xml:space="preserve"> (he did not intend to do the physical action that came out), and is exempt from a </w:t>
      </w:r>
      <w:r>
        <w:rPr>
          <w:i/>
          <w:iCs/>
        </w:rPr>
        <w:t>korban</w:t>
      </w:r>
      <w:r>
        <w:t xml:space="preserve"> (</w:t>
      </w:r>
      <w:proofErr w:type="spellStart"/>
      <w:r>
        <w:t>Kritot</w:t>
      </w:r>
      <w:proofErr w:type="spellEnd"/>
      <w:r>
        <w:t xml:space="preserve"> 19b). There is a broad discussion over the extent there was an act of violation of Shabbat with reduced consequences, or no act of </w:t>
      </w:r>
      <w:proofErr w:type="spellStart"/>
      <w:r>
        <w:rPr>
          <w:i/>
          <w:iCs/>
        </w:rPr>
        <w:t>melacha</w:t>
      </w:r>
      <w:proofErr w:type="spellEnd"/>
      <w:r>
        <w:rPr>
          <w:i/>
          <w:iCs/>
        </w:rPr>
        <w:t xml:space="preserve"> </w:t>
      </w:r>
      <w:r>
        <w:t xml:space="preserve">at all (see Shut R. </w:t>
      </w:r>
      <w:proofErr w:type="spellStart"/>
      <w:r>
        <w:t>Akiva</w:t>
      </w:r>
      <w:proofErr w:type="spellEnd"/>
      <w:r>
        <w:t xml:space="preserve"> </w:t>
      </w:r>
      <w:proofErr w:type="spellStart"/>
      <w:r>
        <w:t>Eiger</w:t>
      </w:r>
      <w:proofErr w:type="spellEnd"/>
      <w:r>
        <w:t xml:space="preserve">, I:8), and so perhaps the dog did not do </w:t>
      </w:r>
      <w:proofErr w:type="spellStart"/>
      <w:r>
        <w:rPr>
          <w:i/>
          <w:iCs/>
        </w:rPr>
        <w:t>melacha</w:t>
      </w:r>
      <w:proofErr w:type="spellEnd"/>
      <w:r>
        <w:t xml:space="preserve">. However, paradoxically, an animal is worse than a human here. Because an animal never acts with </w:t>
      </w:r>
      <w:proofErr w:type="spellStart"/>
      <w:r>
        <w:rPr>
          <w:i/>
          <w:iCs/>
        </w:rPr>
        <w:t>da’at</w:t>
      </w:r>
      <w:proofErr w:type="spellEnd"/>
      <w:r>
        <w:rPr>
          <w:i/>
          <w:iCs/>
        </w:rPr>
        <w:t xml:space="preserve"> </w:t>
      </w:r>
      <w:r>
        <w:t xml:space="preserve">(halachically recognized intent), there is no exemption of </w:t>
      </w:r>
      <w:proofErr w:type="spellStart"/>
      <w:r>
        <w:rPr>
          <w:i/>
          <w:iCs/>
        </w:rPr>
        <w:t>mitasek</w:t>
      </w:r>
      <w:proofErr w:type="spellEnd"/>
      <w:r>
        <w:t xml:space="preserve"> (see </w:t>
      </w:r>
      <w:proofErr w:type="spellStart"/>
      <w:r>
        <w:t>Yalkut</w:t>
      </w:r>
      <w:proofErr w:type="spellEnd"/>
      <w:r>
        <w:t xml:space="preserve"> Yosef XIV, p. 51; </w:t>
      </w:r>
      <w:proofErr w:type="spellStart"/>
      <w:r>
        <w:t>Na’ot</w:t>
      </w:r>
      <w:proofErr w:type="spellEnd"/>
      <w:r>
        <w:t xml:space="preserve"> Mordechai XIII, p. 63). The only consideration is when the human side of a </w:t>
      </w:r>
      <w:proofErr w:type="spellStart"/>
      <w:r>
        <w:rPr>
          <w:i/>
          <w:iCs/>
        </w:rPr>
        <w:t>shevitat</w:t>
      </w:r>
      <w:proofErr w:type="spellEnd"/>
      <w:r>
        <w:rPr>
          <w:i/>
          <w:iCs/>
        </w:rPr>
        <w:t xml:space="preserve"> </w:t>
      </w:r>
      <w:proofErr w:type="spellStart"/>
      <w:r>
        <w:rPr>
          <w:i/>
          <w:iCs/>
        </w:rPr>
        <w:t>beheima</w:t>
      </w:r>
      <w:proofErr w:type="spellEnd"/>
      <w:r>
        <w:rPr>
          <w:i/>
          <w:iCs/>
        </w:rPr>
        <w:t xml:space="preserve"> </w:t>
      </w:r>
      <w:r>
        <w:t xml:space="preserve">situation was </w:t>
      </w:r>
      <w:proofErr w:type="spellStart"/>
      <w:r>
        <w:rPr>
          <w:i/>
          <w:iCs/>
        </w:rPr>
        <w:t>mitasek</w:t>
      </w:r>
      <w:proofErr w:type="spellEnd"/>
      <w:r>
        <w:rPr>
          <w:i/>
          <w:iCs/>
        </w:rPr>
        <w:t xml:space="preserve"> </w:t>
      </w:r>
      <w:r>
        <w:t>(see ibid.)</w:t>
      </w:r>
      <w:r>
        <w:rPr>
          <w:i/>
          <w:iCs/>
        </w:rPr>
        <w:t>,</w:t>
      </w:r>
      <w:r>
        <w:t xml:space="preserve"> but here </w:t>
      </w:r>
      <w:proofErr w:type="spellStart"/>
      <w:r>
        <w:rPr>
          <w:i/>
          <w:iCs/>
        </w:rPr>
        <w:t>gs</w:t>
      </w:r>
      <w:proofErr w:type="spellEnd"/>
      <w:r>
        <w:rPr>
          <w:i/>
          <w:iCs/>
        </w:rPr>
        <w:t xml:space="preserve"> </w:t>
      </w:r>
      <w:r>
        <w:t>was aiming for the “</w:t>
      </w:r>
      <w:proofErr w:type="spellStart"/>
      <w:r>
        <w:rPr>
          <w:i/>
          <w:iCs/>
        </w:rPr>
        <w:t>melacha</w:t>
      </w:r>
      <w:proofErr w:type="spellEnd"/>
      <w:r>
        <w:rPr>
          <w:i/>
          <w:iCs/>
        </w:rPr>
        <w:t xml:space="preserve"> </w:t>
      </w:r>
      <w:r>
        <w:t xml:space="preserve">outcome.” </w:t>
      </w:r>
    </w:p>
    <w:p w14:paraId="4849912C" w14:textId="77777777" w:rsidR="00BC2414" w:rsidRDefault="00BC2414" w:rsidP="008D4719">
      <w:pPr>
        <w:bidi w:val="0"/>
        <w:spacing w:line="276" w:lineRule="auto"/>
        <w:ind w:firstLine="450"/>
      </w:pPr>
      <w:r>
        <w:t xml:space="preserve">The possible grounds for leniency in </w:t>
      </w:r>
      <w:proofErr w:type="spellStart"/>
      <w:r>
        <w:rPr>
          <w:i/>
          <w:iCs/>
        </w:rPr>
        <w:t>gs</w:t>
      </w:r>
      <w:r>
        <w:t>’s</w:t>
      </w:r>
      <w:proofErr w:type="spellEnd"/>
      <w:r>
        <w:rPr>
          <w:i/>
          <w:iCs/>
        </w:rPr>
        <w:t xml:space="preserve"> </w:t>
      </w:r>
      <w:r>
        <w:t xml:space="preserve">trick relate to the rule that when an action is forbidden only Rabbinically, </w:t>
      </w:r>
      <w:r>
        <w:rPr>
          <w:i/>
          <w:iCs/>
        </w:rPr>
        <w:t>sb</w:t>
      </w:r>
      <w:r>
        <w:t xml:space="preserve"> does not apply to it (</w:t>
      </w:r>
      <w:proofErr w:type="spellStart"/>
      <w:r>
        <w:t>Shemirat</w:t>
      </w:r>
      <w:proofErr w:type="spellEnd"/>
      <w:r>
        <w:t xml:space="preserve"> Shabbat </w:t>
      </w:r>
      <w:proofErr w:type="spellStart"/>
      <w:r>
        <w:t>K’hilchata</w:t>
      </w:r>
      <w:proofErr w:type="spellEnd"/>
      <w:r>
        <w:t xml:space="preserve"> 27:4). Here, it may be Rabbinic for a few reasons. First, our orientation is that turning on and off all but incandescent lights is only a Rabbinic prohibition (analysis is beyond our scope). Second, shutting off a light is not positive benefit from the </w:t>
      </w:r>
      <w:proofErr w:type="spellStart"/>
      <w:r>
        <w:rPr>
          <w:i/>
          <w:iCs/>
        </w:rPr>
        <w:t>melacha</w:t>
      </w:r>
      <w:proofErr w:type="spellEnd"/>
      <w:r>
        <w:t xml:space="preserve"> (which exists when we extinguish to use the charcoal produced – see discussion in </w:t>
      </w:r>
      <w:proofErr w:type="spellStart"/>
      <w:r>
        <w:t>Yabia</w:t>
      </w:r>
      <w:proofErr w:type="spellEnd"/>
      <w:r>
        <w:t xml:space="preserve"> Omer, I, OC 31). Therefore, the situation is a </w:t>
      </w:r>
      <w:proofErr w:type="spellStart"/>
      <w:r>
        <w:rPr>
          <w:i/>
          <w:iCs/>
        </w:rPr>
        <w:t>melacha</w:t>
      </w:r>
      <w:proofErr w:type="spellEnd"/>
      <w:r>
        <w:rPr>
          <w:i/>
          <w:iCs/>
        </w:rPr>
        <w:t xml:space="preserve"> </w:t>
      </w:r>
      <w:proofErr w:type="spellStart"/>
      <w:r>
        <w:rPr>
          <w:i/>
          <w:iCs/>
        </w:rPr>
        <w:t>she’eina</w:t>
      </w:r>
      <w:proofErr w:type="spellEnd"/>
      <w:r>
        <w:rPr>
          <w:i/>
          <w:iCs/>
        </w:rPr>
        <w:t xml:space="preserve"> </w:t>
      </w:r>
      <w:proofErr w:type="spellStart"/>
      <w:r>
        <w:rPr>
          <w:i/>
          <w:iCs/>
        </w:rPr>
        <w:t>tzricha</w:t>
      </w:r>
      <w:proofErr w:type="spellEnd"/>
      <w:r>
        <w:rPr>
          <w:i/>
          <w:iCs/>
        </w:rPr>
        <w:t xml:space="preserve"> </w:t>
      </w:r>
      <w:proofErr w:type="spellStart"/>
      <w:r>
        <w:rPr>
          <w:i/>
          <w:iCs/>
        </w:rPr>
        <w:t>l’gufa</w:t>
      </w:r>
      <w:proofErr w:type="spellEnd"/>
      <w:r>
        <w:rPr>
          <w:i/>
          <w:iCs/>
        </w:rPr>
        <w:t xml:space="preserve"> </w:t>
      </w:r>
      <w:r>
        <w:t>(=</w:t>
      </w:r>
      <w:proofErr w:type="spellStart"/>
      <w:r w:rsidRPr="000A06A5">
        <w:rPr>
          <w:i/>
          <w:iCs/>
        </w:rPr>
        <w:t>mshetlg</w:t>
      </w:r>
      <w:proofErr w:type="spellEnd"/>
      <w:r>
        <w:t xml:space="preserve">), which is forbidden only Rabbinically. On the other hand, some Rabbinic prohibitions are </w:t>
      </w:r>
      <w:proofErr w:type="spellStart"/>
      <w:r>
        <w:t>foirbidden</w:t>
      </w:r>
      <w:proofErr w:type="spellEnd"/>
      <w:r>
        <w:t xml:space="preserve"> in </w:t>
      </w:r>
      <w:r>
        <w:rPr>
          <w:i/>
          <w:iCs/>
        </w:rPr>
        <w:t xml:space="preserve">sb </w:t>
      </w:r>
      <w:r>
        <w:t xml:space="preserve">(see Mishna </w:t>
      </w:r>
      <w:proofErr w:type="spellStart"/>
      <w:r>
        <w:t>Berura</w:t>
      </w:r>
      <w:proofErr w:type="spellEnd"/>
      <w:r>
        <w:t xml:space="preserve"> 305:43). It is particularly likely that </w:t>
      </w:r>
      <w:proofErr w:type="spellStart"/>
      <w:r>
        <w:rPr>
          <w:i/>
          <w:iCs/>
        </w:rPr>
        <w:t>mshetlg</w:t>
      </w:r>
      <w:proofErr w:type="spellEnd"/>
      <w:r>
        <w:t xml:space="preserve">, which is subjective and related to context more than the action itself, might not weaken the </w:t>
      </w:r>
      <w:proofErr w:type="spellStart"/>
      <w:r>
        <w:rPr>
          <w:i/>
          <w:iCs/>
        </w:rPr>
        <w:t>melacha</w:t>
      </w:r>
      <w:proofErr w:type="spellEnd"/>
      <w:r>
        <w:rPr>
          <w:i/>
          <w:iCs/>
        </w:rPr>
        <w:t xml:space="preserve"> </w:t>
      </w:r>
      <w:r>
        <w:t xml:space="preserve">enough to eliminate the prohibition of </w:t>
      </w:r>
      <w:r>
        <w:rPr>
          <w:i/>
          <w:iCs/>
        </w:rPr>
        <w:t>sb</w:t>
      </w:r>
      <w:r>
        <w:t xml:space="preserve">. </w:t>
      </w:r>
    </w:p>
    <w:p w14:paraId="495327BD" w14:textId="77777777" w:rsidR="00BC2414" w:rsidRDefault="00BC2414" w:rsidP="008D4719">
      <w:pPr>
        <w:bidi w:val="0"/>
        <w:spacing w:line="276" w:lineRule="auto"/>
        <w:ind w:firstLine="450"/>
      </w:pPr>
      <w:r>
        <w:t xml:space="preserve">We mentioned that </w:t>
      </w:r>
      <w:r>
        <w:rPr>
          <w:i/>
          <w:iCs/>
        </w:rPr>
        <w:t>sb</w:t>
      </w:r>
      <w:r>
        <w:t xml:space="preserve"> applies only to one’s own animal. It is possible that the dog is owned by </w:t>
      </w:r>
      <w:proofErr w:type="spellStart"/>
      <w:r>
        <w:rPr>
          <w:i/>
          <w:iCs/>
        </w:rPr>
        <w:t>gs</w:t>
      </w:r>
      <w:r>
        <w:t>’s</w:t>
      </w:r>
      <w:proofErr w:type="spellEnd"/>
      <w:r>
        <w:t xml:space="preserve"> father, not </w:t>
      </w:r>
      <w:proofErr w:type="spellStart"/>
      <w:r>
        <w:rPr>
          <w:i/>
          <w:iCs/>
        </w:rPr>
        <w:t>gs</w:t>
      </w:r>
      <w:proofErr w:type="spellEnd"/>
      <w:r>
        <w:t>,</w:t>
      </w:r>
      <w:r>
        <w:rPr>
          <w:i/>
          <w:iCs/>
        </w:rPr>
        <w:t xml:space="preserve"> </w:t>
      </w:r>
      <w:r>
        <w:t xml:space="preserve">even if the dog is for </w:t>
      </w:r>
      <w:proofErr w:type="spellStart"/>
      <w:r>
        <w:rPr>
          <w:i/>
          <w:iCs/>
        </w:rPr>
        <w:t>gs’</w:t>
      </w:r>
      <w:proofErr w:type="spellEnd"/>
      <w:r>
        <w:rPr>
          <w:i/>
          <w:iCs/>
        </w:rPr>
        <w:t xml:space="preserve"> </w:t>
      </w:r>
      <w:r>
        <w:t xml:space="preserve">enjoyment (we will not get into the monetary law or the sociology behind this). If so, it would not be </w:t>
      </w:r>
      <w:proofErr w:type="spellStart"/>
      <w:r>
        <w:rPr>
          <w:i/>
          <w:iCs/>
        </w:rPr>
        <w:t>gs</w:t>
      </w:r>
      <w:r>
        <w:t>’</w:t>
      </w:r>
      <w:proofErr w:type="spellEnd"/>
      <w:r>
        <w:t xml:space="preserve"> violation if the dog did forbidden </w:t>
      </w:r>
      <w:proofErr w:type="spellStart"/>
      <w:r>
        <w:rPr>
          <w:i/>
          <w:iCs/>
        </w:rPr>
        <w:t>melacha</w:t>
      </w:r>
      <w:proofErr w:type="spellEnd"/>
      <w:r>
        <w:t xml:space="preserve">. On the other hand, if the father owns it, it is his responsibility to ensure that the dog does not do </w:t>
      </w:r>
      <w:proofErr w:type="spellStart"/>
      <w:r>
        <w:rPr>
          <w:i/>
          <w:iCs/>
        </w:rPr>
        <w:t>melacha</w:t>
      </w:r>
      <w:proofErr w:type="spellEnd"/>
      <w:r>
        <w:t xml:space="preserve">. Therefore, if the </w:t>
      </w:r>
      <w:proofErr w:type="spellStart"/>
      <w:r>
        <w:rPr>
          <w:i/>
          <w:iCs/>
        </w:rPr>
        <w:t>kulot</w:t>
      </w:r>
      <w:proofErr w:type="spellEnd"/>
      <w:r>
        <w:rPr>
          <w:i/>
          <w:iCs/>
        </w:rPr>
        <w:t xml:space="preserve"> </w:t>
      </w:r>
      <w:r>
        <w:t xml:space="preserve">above do not work, the father is required to stop his son, whether immediately if he was there, or when he finds out about it, he must tell </w:t>
      </w:r>
      <w:proofErr w:type="spellStart"/>
      <w:r>
        <w:rPr>
          <w:i/>
          <w:iCs/>
        </w:rPr>
        <w:t>gs</w:t>
      </w:r>
      <w:proofErr w:type="spellEnd"/>
      <w:r>
        <w:t xml:space="preserve"> not to create an ongoing phenomenon</w:t>
      </w:r>
    </w:p>
    <w:p w14:paraId="162866F0" w14:textId="77777777" w:rsidR="00BC2414" w:rsidRPr="007B5F35" w:rsidRDefault="00BC2414" w:rsidP="008D4719">
      <w:pPr>
        <w:bidi w:val="0"/>
        <w:spacing w:line="276" w:lineRule="auto"/>
        <w:ind w:firstLine="450"/>
      </w:pPr>
      <w:r>
        <w:t xml:space="preserve">In short, there is a fair chance that </w:t>
      </w:r>
      <w:proofErr w:type="spellStart"/>
      <w:r>
        <w:rPr>
          <w:i/>
          <w:iCs/>
        </w:rPr>
        <w:t>gs</w:t>
      </w:r>
      <w:proofErr w:type="spellEnd"/>
      <w:r>
        <w:t xml:space="preserve"> did nothing wrong when he “choreographed” his dog shutting off a light, particularly if the light was not incandescent. We would not, though, recommend making a practice of using what we could call a “Shabbos dog.” At the least, it could lead to mistakes.</w:t>
      </w:r>
    </w:p>
    <w:p w14:paraId="2321A0DB" w14:textId="77777777" w:rsidR="008D4719" w:rsidRDefault="008D4719" w:rsidP="00CF1EB8">
      <w:pPr>
        <w:bidi w:val="0"/>
        <w:jc w:val="center"/>
        <w:rPr>
          <w:b/>
          <w:bCs/>
          <w:color w:val="0070C0"/>
          <w:sz w:val="24"/>
          <w:szCs w:val="24"/>
        </w:rPr>
      </w:pPr>
    </w:p>
    <w:p w14:paraId="2BA195E4" w14:textId="0B3FA174" w:rsidR="00B00E1C" w:rsidRDefault="00B00E1C" w:rsidP="008D4719">
      <w:pPr>
        <w:bidi w:val="0"/>
        <w:jc w:val="center"/>
        <w:rPr>
          <w:rFonts w:ascii="Calibri" w:hAnsi="Calibri" w:cs="Calibri"/>
          <w:b/>
          <w:bCs/>
          <w:color w:val="0070C0"/>
          <w:sz w:val="24"/>
          <w:szCs w:val="24"/>
        </w:rPr>
      </w:pPr>
      <w:r>
        <w:rPr>
          <w:b/>
          <w:bCs/>
          <w:color w:val="0070C0"/>
          <w:sz w:val="24"/>
          <w:szCs w:val="24"/>
        </w:rPr>
        <w:t>“Behind the Scenes” Zoom shiur</w:t>
      </w:r>
    </w:p>
    <w:p w14:paraId="7552D3C9" w14:textId="2E0B1880" w:rsidR="00C82455" w:rsidRDefault="00B00E1C" w:rsidP="009D2684">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07A5E5CA" w14:textId="77777777" w:rsidR="007C686D" w:rsidRDefault="007C686D" w:rsidP="007C686D">
      <w:pPr>
        <w:bidi w:val="0"/>
        <w:rPr>
          <w:rFonts w:ascii="Calibri" w:hAnsi="Calibri"/>
          <w:sz w:val="22"/>
          <w:szCs w:val="22"/>
        </w:rPr>
      </w:pPr>
    </w:p>
    <w:p w14:paraId="26554809" w14:textId="3BFAD666" w:rsidR="001D2511" w:rsidRDefault="001D2511" w:rsidP="0096171B">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07212D"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email">
                        <a:extLst>
                          <a:ext uri="{28A0092B-C50C-407E-A947-70E740481C1C}">
                            <a14:useLocalDpi xmlns:a14="http://schemas.microsoft.com/office/drawing/2010/main"/>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4D290FE5" w14:textId="77777777" w:rsidR="00D201E2" w:rsidRDefault="00D201E2" w:rsidP="00D643BA">
      <w:pPr>
        <w:bidi w:val="0"/>
        <w:contextualSpacing/>
        <w:jc w:val="center"/>
      </w:pPr>
    </w:p>
    <w:p w14:paraId="02062035" w14:textId="1B0FEDF8" w:rsidR="001D2511" w:rsidRDefault="004848C0" w:rsidP="00D201E2">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cstate="email">
                      <a:extLst>
                        <a:ext uri="{28A0092B-C50C-407E-A947-70E740481C1C}">
                          <a14:useLocalDpi xmlns:a14="http://schemas.microsoft.com/office/drawing/2010/main"/>
                        </a:ext>
                      </a:extLst>
                    </a:blip>
                    <a:srcRect/>
                    <a:stretch>
                      <a:fillRect/>
                    </a:stretch>
                  </pic:blipFill>
                  <pic:spPr bwMode="auto">
                    <a:xfrm>
                      <a:off x="0" y="0"/>
                      <a:ext cx="1257935" cy="739140"/>
                    </a:xfrm>
                    <a:prstGeom prst="rect">
                      <a:avLst/>
                    </a:prstGeom>
                    <a:noFill/>
                    <a:ln>
                      <a:noFill/>
                    </a:ln>
                  </pic:spPr>
                </pic:pic>
              </a:graphicData>
            </a:graphic>
          </wp:inline>
        </w:drawing>
      </w:r>
    </w:p>
    <w:p w14:paraId="4DF3A821" w14:textId="1785D1A8" w:rsidR="00B47A88" w:rsidRDefault="00B47A88" w:rsidP="00B47A88">
      <w:pPr>
        <w:bidi w:val="0"/>
        <w:contextualSpacing/>
        <w:jc w:val="center"/>
      </w:pPr>
    </w:p>
    <w:p w14:paraId="03C8E171" w14:textId="77777777" w:rsidR="00B47A88" w:rsidRDefault="00B47A88" w:rsidP="00B47A88">
      <w:pPr>
        <w:bidi w:val="0"/>
        <w:contextualSpacing/>
        <w:jc w:val="center"/>
      </w:pPr>
    </w:p>
    <w:p w14:paraId="7EF98566" w14:textId="77B60076" w:rsidR="00717DE4" w:rsidRDefault="00D85E28" w:rsidP="00D85E28">
      <w:pPr>
        <w:bidi w:val="0"/>
        <w:contextualSpacing/>
      </w:pPr>
      <w:r>
        <w:rPr>
          <w:noProof/>
        </w:rPr>
        <w:drawing>
          <wp:inline distT="0" distB="0" distL="0" distR="0" wp14:anchorId="437D88B8" wp14:editId="12ED80AC">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email">
                      <a:extLst>
                        <a:ext uri="{28A0092B-C50C-407E-A947-70E740481C1C}">
                          <a14:useLocalDpi xmlns:a14="http://schemas.microsoft.com/office/drawing/2010/main"/>
                        </a:ext>
                      </a:extLst>
                    </a:blip>
                    <a:srcRect/>
                    <a:stretch>
                      <a:fillRect/>
                    </a:stretch>
                  </pic:blipFill>
                  <pic:spPr bwMode="auto">
                    <a:xfrm>
                      <a:off x="0" y="0"/>
                      <a:ext cx="2712720" cy="601980"/>
                    </a:xfrm>
                    <a:prstGeom prst="rect">
                      <a:avLst/>
                    </a:prstGeom>
                    <a:noFill/>
                    <a:ln>
                      <a:noFill/>
                    </a:ln>
                  </pic:spPr>
                </pic:pic>
              </a:graphicData>
            </a:graphic>
          </wp:inline>
        </w:drawing>
      </w:r>
    </w:p>
    <w:p w14:paraId="1C3CABB3" w14:textId="77777777" w:rsidR="00B47A88" w:rsidRDefault="00B47A88" w:rsidP="00B47A88">
      <w:pPr>
        <w:bidi w:val="0"/>
        <w:contextualSpacing/>
      </w:pPr>
    </w:p>
    <w:p w14:paraId="5E5770C1" w14:textId="77777777" w:rsidR="007E27F6" w:rsidRDefault="007E27F6" w:rsidP="007E27F6">
      <w:pPr>
        <w:jc w:val="center"/>
        <w:rPr>
          <w:b/>
          <w:bCs/>
          <w:color w:val="002060"/>
          <w:sz w:val="28"/>
          <w:szCs w:val="28"/>
        </w:rPr>
      </w:pPr>
    </w:p>
    <w:p w14:paraId="412D47BE" w14:textId="77777777" w:rsidR="00BC2414" w:rsidRPr="00466190" w:rsidRDefault="00BC2414" w:rsidP="00BC2414">
      <w:pPr>
        <w:bidi w:val="0"/>
        <w:rPr>
          <w:b/>
          <w:bCs/>
          <w:color w:val="D85640"/>
          <w:sz w:val="28"/>
          <w:szCs w:val="28"/>
        </w:rPr>
      </w:pPr>
      <w:r>
        <w:rPr>
          <w:b/>
          <w:bCs/>
          <w:color w:val="D85640"/>
          <w:sz w:val="28"/>
          <w:szCs w:val="28"/>
        </w:rPr>
        <w:t xml:space="preserve">Two Elements to Work On – part I </w:t>
      </w:r>
    </w:p>
    <w:p w14:paraId="012619BF" w14:textId="77777777" w:rsidR="00BC2414" w:rsidRPr="00466190" w:rsidRDefault="00BC2414" w:rsidP="00BC2414">
      <w:pPr>
        <w:bidi w:val="0"/>
      </w:pPr>
      <w:r w:rsidRPr="00466190">
        <w:t xml:space="preserve">Based on </w:t>
      </w:r>
      <w:proofErr w:type="spellStart"/>
      <w:r w:rsidRPr="00466190">
        <w:t>Siach</w:t>
      </w:r>
      <w:proofErr w:type="spellEnd"/>
      <w:r w:rsidRPr="00466190">
        <w:t xml:space="preserve"> </w:t>
      </w:r>
      <w:proofErr w:type="spellStart"/>
      <w:r w:rsidRPr="00466190">
        <w:t>Shaul</w:t>
      </w:r>
      <w:proofErr w:type="spellEnd"/>
      <w:r w:rsidRPr="00466190">
        <w:t xml:space="preserve">, </w:t>
      </w:r>
      <w:proofErr w:type="spellStart"/>
      <w:r w:rsidRPr="00466190">
        <w:t>Pirkei</w:t>
      </w:r>
      <w:proofErr w:type="spellEnd"/>
      <w:r w:rsidRPr="00466190">
        <w:t xml:space="preserve"> </w:t>
      </w:r>
      <w:proofErr w:type="spellStart"/>
      <w:r w:rsidRPr="00466190">
        <w:t>Machshava</w:t>
      </w:r>
      <w:proofErr w:type="spellEnd"/>
      <w:r w:rsidRPr="00466190">
        <w:t xml:space="preserve"> </w:t>
      </w:r>
      <w:proofErr w:type="spellStart"/>
      <w:r w:rsidRPr="00466190">
        <w:t>V’Hadracha</w:t>
      </w:r>
      <w:proofErr w:type="spellEnd"/>
      <w:r w:rsidRPr="00466190">
        <w:t xml:space="preserve"> p. </w:t>
      </w:r>
      <w:r>
        <w:t xml:space="preserve">332 </w:t>
      </w:r>
    </w:p>
    <w:p w14:paraId="2DB66012" w14:textId="77777777" w:rsidR="00BC2414" w:rsidRDefault="00BC2414" w:rsidP="00BC2414">
      <w:pPr>
        <w:bidi w:val="0"/>
        <w:ind w:firstLine="360"/>
      </w:pPr>
    </w:p>
    <w:p w14:paraId="48906868" w14:textId="77777777" w:rsidR="00BC2414" w:rsidRPr="00466190" w:rsidRDefault="00BC2414" w:rsidP="00BC2414">
      <w:pPr>
        <w:bidi w:val="0"/>
        <w:spacing w:line="276" w:lineRule="auto"/>
      </w:pPr>
      <w:r>
        <w:t>[</w:t>
      </w:r>
      <w:r w:rsidRPr="00B5255E">
        <w:rPr>
          <w:i/>
          <w:iCs/>
        </w:rPr>
        <w:t xml:space="preserve">This piece is a preface to the rabbinic periodical </w:t>
      </w:r>
      <w:proofErr w:type="spellStart"/>
      <w:r w:rsidRPr="00B5255E">
        <w:rPr>
          <w:i/>
          <w:iCs/>
        </w:rPr>
        <w:t>Barkai</w:t>
      </w:r>
      <w:proofErr w:type="spellEnd"/>
      <w:r w:rsidRPr="00B5255E">
        <w:rPr>
          <w:i/>
          <w:iCs/>
        </w:rPr>
        <w:t xml:space="preserve">, which Rav </w:t>
      </w:r>
      <w:proofErr w:type="spellStart"/>
      <w:r w:rsidRPr="00B5255E">
        <w:rPr>
          <w:i/>
          <w:iCs/>
        </w:rPr>
        <w:t>Yisraeli</w:t>
      </w:r>
      <w:proofErr w:type="spellEnd"/>
      <w:r w:rsidRPr="00B5255E">
        <w:rPr>
          <w:i/>
          <w:iCs/>
        </w:rPr>
        <w:t xml:space="preserve"> edited in the 1980s.</w:t>
      </w:r>
      <w:r>
        <w:t>]</w:t>
      </w:r>
    </w:p>
    <w:p w14:paraId="67024944" w14:textId="77777777" w:rsidR="00BC2414" w:rsidRDefault="00BC2414" w:rsidP="00BC2414">
      <w:pPr>
        <w:bidi w:val="0"/>
        <w:spacing w:line="276" w:lineRule="auto"/>
        <w:ind w:firstLine="360"/>
        <w:rPr>
          <w:i/>
          <w:iCs/>
        </w:rPr>
      </w:pPr>
      <w:r>
        <w:rPr>
          <w:i/>
          <w:iCs/>
        </w:rPr>
        <w:t xml:space="preserve">Introductory Source: Hashem said to Israel: My sons, I consider it as if today you came into being before Me, as if I created you today as a new creature </w:t>
      </w:r>
      <w:r>
        <w:t xml:space="preserve">(Vayikra </w:t>
      </w:r>
      <w:proofErr w:type="spellStart"/>
      <w:r>
        <w:t>Rabba</w:t>
      </w:r>
      <w:proofErr w:type="spellEnd"/>
      <w:r>
        <w:t xml:space="preserve"> 29:12)</w:t>
      </w:r>
      <w:r>
        <w:rPr>
          <w:i/>
          <w:iCs/>
        </w:rPr>
        <w:t xml:space="preserve">. </w:t>
      </w:r>
    </w:p>
    <w:p w14:paraId="5DC19203" w14:textId="77777777" w:rsidR="00BC2414" w:rsidRDefault="00BC2414" w:rsidP="00BC2414">
      <w:pPr>
        <w:bidi w:val="0"/>
        <w:spacing w:line="276" w:lineRule="auto"/>
        <w:ind w:firstLine="360"/>
      </w:pPr>
      <w:r>
        <w:t xml:space="preserve">During the month of preparation (Elul), between the end of one year and the beginning of another, between sunset and sunrise, we look to the horizon for new ideas and renewals, which is the goal of the holy days of Rosh Hashana and Yom Kippur. During Rosh Hashana’s prayers, we will declare that “this is the day of the beginning of Your creations,” and with the sound of the shofar we will raise [the memory of] and give life to the great occasion when we merited [to experience when we received the Torah, as] we took our first steps in an “unsown land.” We request and pray that we will once again experience Hashem’s appearance in all the splendor of His Kingdom, in a manner that “all the world’s evil will all cease like smoke.” We hope that this year will bring prominently the “redemption of our souls” (the coming of </w:t>
      </w:r>
      <w:r>
        <w:rPr>
          <w:i/>
          <w:iCs/>
        </w:rPr>
        <w:t>Mashiach</w:t>
      </w:r>
      <w:r>
        <w:t xml:space="preserve">). </w:t>
      </w:r>
    </w:p>
    <w:p w14:paraId="660B74E6" w14:textId="77777777" w:rsidR="00BC2414" w:rsidRDefault="00BC2414" w:rsidP="00BC2414">
      <w:pPr>
        <w:bidi w:val="0"/>
        <w:spacing w:line="276" w:lineRule="auto"/>
        <w:ind w:firstLine="360"/>
      </w:pPr>
      <w:r>
        <w:t>However, we should remember that in order to be fit for “</w:t>
      </w:r>
      <w:r w:rsidRPr="00AC205C">
        <w:t>as if I created you today as a new creature</w:t>
      </w:r>
      <w:r>
        <w:t xml:space="preserve">,” we need to act </w:t>
      </w:r>
      <w:r w:rsidRPr="00AC205C">
        <w:t xml:space="preserve">as if </w:t>
      </w:r>
      <w:r>
        <w:t>“</w:t>
      </w:r>
      <w:r w:rsidRPr="00AC205C">
        <w:t>today you came into being before Me</w:t>
      </w:r>
      <w:r>
        <w:t>.” We need to initiate inspiration in order to merit divinely provided inspiration. In order that He shall open up for us an opening like that of a great hall, we need to at least open up an opening like the eye of a needle.</w:t>
      </w:r>
    </w:p>
    <w:p w14:paraId="60908667" w14:textId="77777777" w:rsidR="00BC2414" w:rsidRPr="00C50CF1" w:rsidRDefault="00BC2414" w:rsidP="00BC2414">
      <w:pPr>
        <w:bidi w:val="0"/>
        <w:spacing w:line="276" w:lineRule="auto"/>
        <w:ind w:firstLine="360"/>
        <w:rPr>
          <w:sz w:val="10"/>
          <w:szCs w:val="10"/>
        </w:rPr>
      </w:pPr>
    </w:p>
    <w:p w14:paraId="2380F802" w14:textId="77777777" w:rsidR="00BC2414" w:rsidRDefault="00BC2414" w:rsidP="00BC2414">
      <w:pPr>
        <w:bidi w:val="0"/>
        <w:spacing w:line="276" w:lineRule="auto"/>
        <w:ind w:firstLine="360"/>
      </w:pPr>
      <w:r>
        <w:t>There are two “burning issues” that stand before the Jewish community and rabbis wherever they may be. The rabbis are the ones who bear the communal responsibility, as the Rabbis said (</w:t>
      </w:r>
      <w:proofErr w:type="spellStart"/>
      <w:r>
        <w:t>Sifrei</w:t>
      </w:r>
      <w:proofErr w:type="spellEnd"/>
      <w:r>
        <w:t xml:space="preserve">, </w:t>
      </w:r>
      <w:proofErr w:type="spellStart"/>
      <w:r>
        <w:t>Devarim</w:t>
      </w:r>
      <w:proofErr w:type="spellEnd"/>
      <w:r>
        <w:t xml:space="preserve"> 13) on the words “</w:t>
      </w:r>
      <w:proofErr w:type="spellStart"/>
      <w:r w:rsidRPr="00CD5346">
        <w:rPr>
          <w:i/>
          <w:iCs/>
        </w:rPr>
        <w:t>va’asimem</w:t>
      </w:r>
      <w:proofErr w:type="spellEnd"/>
      <w:r w:rsidRPr="00CD5346">
        <w:rPr>
          <w:i/>
          <w:iCs/>
        </w:rPr>
        <w:t xml:space="preserve"> </w:t>
      </w:r>
      <w:proofErr w:type="spellStart"/>
      <w:r w:rsidRPr="00CD5346">
        <w:rPr>
          <w:i/>
          <w:iCs/>
        </w:rPr>
        <w:t>b’rosheichem</w:t>
      </w:r>
      <w:proofErr w:type="spellEnd"/>
      <w:r>
        <w:t xml:space="preserve">” (I will place them as heads over you – </w:t>
      </w:r>
      <w:proofErr w:type="spellStart"/>
      <w:r>
        <w:t>Devarim</w:t>
      </w:r>
      <w:proofErr w:type="spellEnd"/>
      <w:r>
        <w:t xml:space="preserve"> 1:13) – we read it as if it says “</w:t>
      </w:r>
      <w:proofErr w:type="spellStart"/>
      <w:r w:rsidRPr="00CD5346">
        <w:rPr>
          <w:i/>
          <w:iCs/>
        </w:rPr>
        <w:t>va’ashamam</w:t>
      </w:r>
      <w:proofErr w:type="spellEnd"/>
      <w:r w:rsidRPr="00CD5346">
        <w:rPr>
          <w:i/>
          <w:iCs/>
        </w:rPr>
        <w:t xml:space="preserve"> </w:t>
      </w:r>
      <w:proofErr w:type="spellStart"/>
      <w:r w:rsidRPr="00CD5346">
        <w:rPr>
          <w:i/>
          <w:iCs/>
        </w:rPr>
        <w:t>b’rosheichem</w:t>
      </w:r>
      <w:proofErr w:type="spellEnd"/>
      <w:r>
        <w:t>” (the [people’s] faults are on your (the leaders’) heads).</w:t>
      </w:r>
    </w:p>
    <w:p w14:paraId="25B72F5B" w14:textId="77777777" w:rsidR="00BC2414" w:rsidRDefault="00BC2414" w:rsidP="00BC2414">
      <w:pPr>
        <w:bidi w:val="0"/>
        <w:spacing w:line="276" w:lineRule="auto"/>
        <w:ind w:firstLine="360"/>
      </w:pPr>
      <w:r>
        <w:t xml:space="preserve">One burning issue is [how to ensure] the continued existence of the nation, lest, Heaven forbid, there be a fulfillment of the </w:t>
      </w:r>
      <w:proofErr w:type="spellStart"/>
      <w:r>
        <w:rPr>
          <w:i/>
          <w:iCs/>
        </w:rPr>
        <w:t>pasuk</w:t>
      </w:r>
      <w:proofErr w:type="spellEnd"/>
      <w:r>
        <w:t xml:space="preserve">, “And you shall be lost among the nations” (Vayikra 26:38). The second issue is the bolstering and providing for the State of Israel [a strong position], including by turning it into a preferred place for the ingathering of the exiles. Actually, the two issues are two sides of the same coin, as when one is solved, the other will also be solved. </w:t>
      </w:r>
    </w:p>
    <w:p w14:paraId="7FA08C99" w14:textId="77777777" w:rsidR="00BC2414" w:rsidRDefault="00BC2414" w:rsidP="00BC2414">
      <w:pPr>
        <w:bidi w:val="0"/>
        <w:spacing w:line="276" w:lineRule="auto"/>
        <w:ind w:firstLine="360"/>
      </w:pPr>
      <w:r>
        <w:t xml:space="preserve">It is clear, as those who calculate these matters have said, that when Jews distance themselves from a Jewish lifestyle, which is the heart of the process of spiritual assimilation, it naturally brings on intermarriage with the nations who allow the Jews to live in prosperity. This is the stranglehold for the remnants of the Jewish community that Hashem left for us from the horrible Holocaust. That which the hated enemy did not succeed in destroying, our nation is doing to itself. </w:t>
      </w:r>
    </w:p>
    <w:p w14:paraId="4D3EC1EB" w14:textId="77777777" w:rsidR="00BC2414" w:rsidRPr="002752F7" w:rsidRDefault="00BC2414" w:rsidP="00BC2414">
      <w:pPr>
        <w:bidi w:val="0"/>
        <w:spacing w:line="276" w:lineRule="auto"/>
        <w:ind w:firstLine="360"/>
        <w:rPr>
          <w:rtl/>
        </w:rPr>
      </w:pPr>
      <w:r>
        <w:t xml:space="preserve">It has been proven without a doubt that when homes lack Torah, or Shabbat, or </w:t>
      </w:r>
      <w:r>
        <w:rPr>
          <w:i/>
          <w:iCs/>
        </w:rPr>
        <w:t xml:space="preserve">kashrut – </w:t>
      </w:r>
      <w:r w:rsidRPr="002752F7">
        <w:t>when</w:t>
      </w:r>
      <w:r>
        <w:rPr>
          <w:i/>
          <w:iCs/>
        </w:rPr>
        <w:t xml:space="preserve"> </w:t>
      </w:r>
      <w:r>
        <w:t xml:space="preserve">there are no </w:t>
      </w:r>
      <w:r>
        <w:rPr>
          <w:i/>
          <w:iCs/>
        </w:rPr>
        <w:t>tzitzit</w:t>
      </w:r>
      <w:r>
        <w:t xml:space="preserve"> and no </w:t>
      </w:r>
      <w:r>
        <w:rPr>
          <w:i/>
          <w:iCs/>
        </w:rPr>
        <w:t xml:space="preserve">tefillin </w:t>
      </w:r>
      <w:r>
        <w:t>– the home becomes exposed from its sides (i.e., vulnerable). Then, it is impossible to survive as a separate national entity within a sea of a foreign nation.</w:t>
      </w:r>
    </w:p>
    <w:p w14:paraId="7BA2236B" w14:textId="77777777" w:rsidR="00BC2414" w:rsidRPr="00281805" w:rsidRDefault="00BC2414" w:rsidP="00BC2414">
      <w:pPr>
        <w:bidi w:val="0"/>
        <w:spacing w:line="276" w:lineRule="auto"/>
        <w:ind w:firstLine="360"/>
      </w:pPr>
    </w:p>
    <w:p w14:paraId="0F132A9F" w14:textId="77777777" w:rsidR="006917B6" w:rsidRDefault="006917B6" w:rsidP="006024F5">
      <w:pPr>
        <w:bidi w:val="0"/>
        <w:spacing w:line="276" w:lineRule="auto"/>
        <w:ind w:firstLine="360"/>
        <w:rPr>
          <w:i/>
          <w:iCs/>
        </w:rPr>
      </w:pPr>
    </w:p>
    <w:p w14:paraId="48074EB0" w14:textId="1773B58A" w:rsidR="00A5405A" w:rsidRDefault="00A5405A" w:rsidP="00A5405A">
      <w:pPr>
        <w:bidi w:val="0"/>
        <w:spacing w:line="276" w:lineRule="auto"/>
        <w:ind w:firstLine="360"/>
        <w:rPr>
          <w:i/>
          <w:iCs/>
        </w:rPr>
      </w:pPr>
    </w:p>
    <w:p w14:paraId="3E3E79D5" w14:textId="77777777" w:rsidR="006E666F" w:rsidRDefault="006E666F" w:rsidP="006E666F">
      <w:pPr>
        <w:bidi w:val="0"/>
        <w:spacing w:line="276" w:lineRule="auto"/>
        <w:ind w:firstLine="360"/>
        <w:rPr>
          <w:i/>
          <w:iCs/>
          <w:rtl/>
        </w:rPr>
      </w:pPr>
    </w:p>
    <w:p w14:paraId="7FB4D4A8" w14:textId="574F29F7" w:rsidR="00A5405A" w:rsidRDefault="00A5405A" w:rsidP="00A5405A">
      <w:pPr>
        <w:bidi w:val="0"/>
        <w:spacing w:line="276" w:lineRule="auto"/>
        <w:ind w:firstLine="360"/>
        <w:rPr>
          <w:i/>
          <w:iCs/>
          <w:rtl/>
        </w:rPr>
      </w:pPr>
    </w:p>
    <w:p w14:paraId="1309C92B" w14:textId="77777777" w:rsidR="00A5405A" w:rsidRDefault="00A5405A" w:rsidP="00A5405A">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0FD70435" w:rsidR="006C5DFB" w:rsidRPr="008E27B2" w:rsidRDefault="00B97B3F" w:rsidP="00B97B3F">
            <w:pPr>
              <w:bidi w:val="0"/>
              <w:spacing w:line="276" w:lineRule="auto"/>
              <w:contextualSpacing/>
              <w:rPr>
                <w:rFonts w:ascii="Times New Roman" w:hAnsi="Times New Roman" w:cs="Times New Roman"/>
                <w:b/>
                <w:bCs/>
                <w:color w:val="1F4E79"/>
              </w:rPr>
            </w:pPr>
            <w:r>
              <w:rPr>
                <w:rFonts w:ascii="Times New Roman" w:hAnsi="Times New Roman" w:cs="Times New Roman"/>
                <w:b/>
                <w:bCs/>
                <w:color w:val="1F4E79"/>
              </w:rPr>
              <w:t xml:space="preserve">        </w:t>
            </w:r>
            <w:proofErr w:type="spellStart"/>
            <w:r w:rsidR="006C5DFB">
              <w:rPr>
                <w:rFonts w:ascii="Times New Roman" w:hAnsi="Times New Roman" w:cs="Times New Roman"/>
                <w:b/>
                <w:bCs/>
                <w:color w:val="1F4E79"/>
              </w:rPr>
              <w:t>Itamar</w:t>
            </w:r>
            <w:proofErr w:type="spellEnd"/>
            <w:r w:rsidR="006C5DFB">
              <w:rPr>
                <w:rFonts w:ascii="Times New Roman" w:hAnsi="Times New Roman" w:cs="Times New Roman"/>
                <w:b/>
                <w:bCs/>
                <w:color w:val="1F4E79"/>
              </w:rPr>
              <w:t xml:space="preserve"> Chaim ben </w:t>
            </w:r>
            <w:proofErr w:type="spellStart"/>
            <w:r w:rsidR="006C5DFB">
              <w:rPr>
                <w:rFonts w:ascii="Times New Roman" w:hAnsi="Times New Roman" w:cs="Times New Roman"/>
                <w:b/>
                <w:bCs/>
                <w:color w:val="1F4E79"/>
              </w:rPr>
              <w:t>Tzippora</w:t>
            </w:r>
            <w:proofErr w:type="spellEnd"/>
            <w:r>
              <w:rPr>
                <w:rFonts w:ascii="Times New Roman" w:hAnsi="Times New Roman" w:cs="Times New Roman"/>
                <w:b/>
                <w:bCs/>
                <w:color w:val="1F4E79"/>
              </w:rPr>
              <w:t xml:space="preserve">                                   </w:t>
            </w:r>
            <w:proofErr w:type="spellStart"/>
            <w:r w:rsidR="0007212D">
              <w:rPr>
                <w:rFonts w:ascii="Times New Roman" w:hAnsi="Times New Roman" w:cs="Times New Roman"/>
                <w:b/>
                <w:bCs/>
                <w:color w:val="1F4E79"/>
              </w:rPr>
              <w:t>Shlomo</w:t>
            </w:r>
            <w:proofErr w:type="spellEnd"/>
            <w:r w:rsidR="0007212D">
              <w:rPr>
                <w:rFonts w:ascii="Times New Roman" w:hAnsi="Times New Roman" w:cs="Times New Roman"/>
                <w:b/>
                <w:bCs/>
                <w:color w:val="1F4E79"/>
              </w:rPr>
              <w:t xml:space="preserve"> ben </w:t>
            </w:r>
            <w:proofErr w:type="spellStart"/>
            <w:r w:rsidR="0007212D">
              <w:rPr>
                <w:rFonts w:ascii="Times New Roman" w:hAnsi="Times New Roman" w:cs="Times New Roman"/>
                <w:b/>
                <w:bCs/>
                <w:color w:val="1F4E79"/>
              </w:rPr>
              <w:t>Bila</w:t>
            </w:r>
            <w:proofErr w:type="spellEnd"/>
            <w:r>
              <w:rPr>
                <w:rFonts w:ascii="Times New Roman" w:hAnsi="Times New Roman" w:cs="Times New Roman"/>
                <w:b/>
                <w:bCs/>
                <w:color w:val="1F4E79"/>
              </w:rPr>
              <w:t xml:space="preserve">                      </w:t>
            </w:r>
            <w:r w:rsidR="0007212D">
              <w:rPr>
                <w:rFonts w:ascii="Times New Roman" w:hAnsi="Times New Roman" w:cs="Times New Roman"/>
                <w:b/>
                <w:bCs/>
                <w:color w:val="1F4E79"/>
              </w:rPr>
              <w:t xml:space="preserve">               </w:t>
            </w:r>
            <w:r>
              <w:rPr>
                <w:rFonts w:ascii="Times New Roman" w:hAnsi="Times New Roman" w:cs="Times New Roman"/>
                <w:b/>
                <w:bCs/>
                <w:color w:val="1F4E79"/>
              </w:rPr>
              <w:t xml:space="preserve">      Avraham ben </w:t>
            </w:r>
            <w:proofErr w:type="spellStart"/>
            <w:r>
              <w:rPr>
                <w:rFonts w:ascii="Times New Roman" w:hAnsi="Times New Roman" w:cs="Times New Roman"/>
                <w:b/>
                <w:bCs/>
                <w:color w:val="1F4E79"/>
              </w:rPr>
              <w:t>Gitel</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36AFE3D4" w14:textId="77777777" w:rsidR="00572D18" w:rsidRDefault="00572D18" w:rsidP="00E74F58">
      <w:pPr>
        <w:pStyle w:val="Heading2"/>
        <w:bidi w:val="0"/>
        <w:spacing w:before="0" w:after="0"/>
        <w:rPr>
          <w:i w:val="0"/>
          <w:iCs w:val="0"/>
          <w:color w:val="D85640"/>
        </w:rPr>
      </w:pPr>
    </w:p>
    <w:p w14:paraId="3D73D32D" w14:textId="77777777" w:rsidR="00572D18" w:rsidRDefault="00572D18" w:rsidP="00572D18">
      <w:pPr>
        <w:pStyle w:val="Heading2"/>
        <w:bidi w:val="0"/>
        <w:spacing w:before="0" w:after="0"/>
        <w:rPr>
          <w:i w:val="0"/>
          <w:iCs w:val="0"/>
          <w:color w:val="D85640"/>
        </w:rPr>
      </w:pPr>
    </w:p>
    <w:p w14:paraId="140850BD" w14:textId="14C3FAA9" w:rsidR="00E74F58" w:rsidRDefault="00E74F58" w:rsidP="00572D18">
      <w:pPr>
        <w:pStyle w:val="Heading2"/>
        <w:bidi w:val="0"/>
        <w:spacing w:before="0" w:after="0"/>
        <w:rPr>
          <w:i w:val="0"/>
          <w:iCs w:val="0"/>
          <w:color w:val="D85640"/>
        </w:rPr>
      </w:pPr>
      <w:r w:rsidRPr="00E74F58">
        <w:rPr>
          <w:i w:val="0"/>
          <w:iCs w:val="0"/>
          <w:noProof/>
        </w:rPr>
        <w:drawing>
          <wp:anchor distT="0" distB="0" distL="114300" distR="114300" simplePos="0" relativeHeight="251657728" behindDoc="1" locked="0" layoutInCell="1" allowOverlap="1" wp14:anchorId="5562C0F0" wp14:editId="5F274A06">
            <wp:simplePos x="0" y="0"/>
            <wp:positionH relativeFrom="margin">
              <wp:posOffset>-635</wp:posOffset>
            </wp:positionH>
            <wp:positionV relativeFrom="paragraph">
              <wp:posOffset>-617855</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cstate="email">
                      <a:extLst>
                        <a:ext uri="{28A0092B-C50C-407E-A947-70E740481C1C}">
                          <a14:useLocalDpi xmlns:a14="http://schemas.microsoft.com/office/drawing/2010/main"/>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65C1E2" w14:textId="5E2D9E3C" w:rsidR="006E666F" w:rsidRPr="006E666F" w:rsidRDefault="006E666F" w:rsidP="006E666F">
      <w:pPr>
        <w:pStyle w:val="Heading2"/>
        <w:bidi w:val="0"/>
        <w:spacing w:before="0" w:after="0"/>
        <w:rPr>
          <w:i w:val="0"/>
          <w:iCs w:val="0"/>
          <w:sz w:val="20"/>
        </w:rPr>
      </w:pPr>
      <w:r w:rsidRPr="006E666F">
        <w:rPr>
          <w:i w:val="0"/>
          <w:iCs w:val="0"/>
          <w:color w:val="D85640"/>
        </w:rPr>
        <w:t xml:space="preserve">To Whom Do the Payments Go? – part </w:t>
      </w:r>
      <w:r w:rsidR="008D4719">
        <w:rPr>
          <w:i w:val="0"/>
          <w:iCs w:val="0"/>
          <w:color w:val="D85640"/>
        </w:rPr>
        <w:t>I</w:t>
      </w:r>
      <w:r w:rsidRPr="006E666F">
        <w:rPr>
          <w:i w:val="0"/>
          <w:iCs w:val="0"/>
          <w:color w:val="D85640"/>
        </w:rPr>
        <w:t>I</w:t>
      </w:r>
      <w:r w:rsidRPr="006E666F">
        <w:rPr>
          <w:i w:val="0"/>
          <w:iCs w:val="0"/>
          <w:sz w:val="20"/>
        </w:rPr>
        <w:t xml:space="preserve"> </w:t>
      </w:r>
    </w:p>
    <w:p w14:paraId="33CBD53E" w14:textId="77777777" w:rsidR="006E666F" w:rsidRPr="006E666F" w:rsidRDefault="006E666F" w:rsidP="006E666F">
      <w:pPr>
        <w:pStyle w:val="Heading2"/>
        <w:bidi w:val="0"/>
        <w:spacing w:before="0" w:after="0"/>
        <w:rPr>
          <w:b w:val="0"/>
          <w:bCs w:val="0"/>
          <w:i w:val="0"/>
          <w:iCs w:val="0"/>
          <w:sz w:val="22"/>
          <w:szCs w:val="18"/>
        </w:rPr>
      </w:pPr>
      <w:r w:rsidRPr="006E666F">
        <w:rPr>
          <w:b w:val="0"/>
          <w:bCs w:val="0"/>
          <w:i w:val="0"/>
          <w:iCs w:val="0"/>
          <w:sz w:val="20"/>
        </w:rPr>
        <w:t>(based on ruling 81075 of the Eretz Hemdah-</w:t>
      </w:r>
      <w:proofErr w:type="spellStart"/>
      <w:r w:rsidRPr="006E666F">
        <w:rPr>
          <w:b w:val="0"/>
          <w:bCs w:val="0"/>
          <w:i w:val="0"/>
          <w:iCs w:val="0"/>
          <w:sz w:val="20"/>
        </w:rPr>
        <w:t>Gazit</w:t>
      </w:r>
      <w:proofErr w:type="spellEnd"/>
      <w:r w:rsidRPr="006E666F">
        <w:rPr>
          <w:b w:val="0"/>
          <w:bCs w:val="0"/>
          <w:i w:val="0"/>
          <w:iCs w:val="0"/>
          <w:sz w:val="20"/>
        </w:rPr>
        <w:t xml:space="preserve"> Rabbinical Courts)</w:t>
      </w:r>
    </w:p>
    <w:p w14:paraId="2DC072B5" w14:textId="77777777" w:rsidR="006E666F" w:rsidRPr="006C633B" w:rsidRDefault="006E666F" w:rsidP="006E666F">
      <w:pPr>
        <w:bidi w:val="0"/>
        <w:jc w:val="both"/>
        <w:rPr>
          <w:sz w:val="24"/>
        </w:rPr>
      </w:pPr>
    </w:p>
    <w:p w14:paraId="7BDDB283" w14:textId="77777777" w:rsidR="008D4719" w:rsidRPr="00BE05EB" w:rsidRDefault="008D4719" w:rsidP="008D4719">
      <w:pPr>
        <w:bidi w:val="0"/>
        <w:spacing w:line="276" w:lineRule="auto"/>
      </w:pPr>
      <w:r w:rsidRPr="0024039C">
        <w:rPr>
          <w:b/>
          <w:bCs/>
          <w:color w:val="D85640"/>
          <w:sz w:val="24"/>
          <w:u w:val="single"/>
        </w:rPr>
        <w:t>Case</w:t>
      </w:r>
      <w:r w:rsidRPr="0024039C">
        <w:rPr>
          <w:b/>
          <w:bCs/>
          <w:color w:val="D85640"/>
          <w:sz w:val="24"/>
        </w:rPr>
        <w:t>:</w:t>
      </w:r>
      <w:r>
        <w:t xml:space="preserve"> The plaintiff (=</w:t>
      </w:r>
      <w:r>
        <w:rPr>
          <w:i/>
          <w:iCs/>
        </w:rPr>
        <w:t>pl</w:t>
      </w:r>
      <w:r>
        <w:t>)</w:t>
      </w:r>
      <w:r>
        <w:rPr>
          <w:i/>
          <w:iCs/>
        </w:rPr>
        <w:t xml:space="preserve"> </w:t>
      </w:r>
      <w:r>
        <w:t>and the defendant (=</w:t>
      </w:r>
      <w:r>
        <w:rPr>
          <w:i/>
          <w:iCs/>
        </w:rPr>
        <w:t>def</w:t>
      </w:r>
      <w:r>
        <w:t>),</w:t>
      </w:r>
      <w:r>
        <w:rPr>
          <w:i/>
          <w:iCs/>
        </w:rPr>
        <w:t xml:space="preserve"> </w:t>
      </w:r>
      <w:r>
        <w:t xml:space="preserve">individually owned real estate development businesses, jointly organized a group to win a tender for dozens of apartments. </w:t>
      </w:r>
      <w:r>
        <w:rPr>
          <w:i/>
          <w:iCs/>
        </w:rPr>
        <w:t xml:space="preserve">Pl </w:t>
      </w:r>
      <w:r>
        <w:t>was to be the management company (=</w:t>
      </w:r>
      <w:r>
        <w:rPr>
          <w:i/>
          <w:iCs/>
        </w:rPr>
        <w:t>mc</w:t>
      </w:r>
      <w:r w:rsidRPr="00E60640">
        <w:t xml:space="preserve">) </w:t>
      </w:r>
      <w:r>
        <w:t xml:space="preserve">for the building stage for 9% of apartments’ cost and in charge of the legal work; </w:t>
      </w:r>
      <w:r>
        <w:rPr>
          <w:i/>
          <w:iCs/>
        </w:rPr>
        <w:t>def</w:t>
      </w:r>
      <w:r>
        <w:t xml:space="preserve"> was in charge of marketing. </w:t>
      </w:r>
      <w:r>
        <w:rPr>
          <w:i/>
          <w:iCs/>
        </w:rPr>
        <w:t>Pl</w:t>
      </w:r>
      <w:r>
        <w:t xml:space="preserve"> and </w:t>
      </w:r>
      <w:r>
        <w:rPr>
          <w:i/>
          <w:iCs/>
        </w:rPr>
        <w:t>def</w:t>
      </w:r>
      <w:r>
        <w:t xml:space="preserve"> had originally agreed to divide the profits from the initial investments, 75-25% in favor of </w:t>
      </w:r>
      <w:r>
        <w:rPr>
          <w:i/>
          <w:iCs/>
        </w:rPr>
        <w:t>def</w:t>
      </w:r>
      <w:r>
        <w:t>. After winning the tender, many of the group members (=</w:t>
      </w:r>
      <w:proofErr w:type="spellStart"/>
      <w:r>
        <w:rPr>
          <w:i/>
          <w:iCs/>
        </w:rPr>
        <w:t>ob</w:t>
      </w:r>
      <w:proofErr w:type="spellEnd"/>
      <w:r>
        <w:t>)</w:t>
      </w:r>
      <w:r>
        <w:rPr>
          <w:i/>
          <w:iCs/>
        </w:rPr>
        <w:t xml:space="preserve"> </w:t>
      </w:r>
      <w:r>
        <w:t xml:space="preserve">wanted to sell their rights. </w:t>
      </w:r>
      <w:r>
        <w:rPr>
          <w:i/>
          <w:iCs/>
        </w:rPr>
        <w:t xml:space="preserve">Def </w:t>
      </w:r>
      <w:r>
        <w:t>found a large, united group of new buyers (=</w:t>
      </w:r>
      <w:proofErr w:type="spellStart"/>
      <w:r>
        <w:rPr>
          <w:i/>
          <w:iCs/>
        </w:rPr>
        <w:t>nb</w:t>
      </w:r>
      <w:proofErr w:type="spellEnd"/>
      <w:r>
        <w:t>)</w:t>
      </w:r>
      <w:r>
        <w:rPr>
          <w:i/>
          <w:iCs/>
        </w:rPr>
        <w:t xml:space="preserve"> </w:t>
      </w:r>
      <w:r>
        <w:t xml:space="preserve">to take their places, but </w:t>
      </w:r>
      <w:proofErr w:type="spellStart"/>
      <w:r>
        <w:rPr>
          <w:i/>
          <w:iCs/>
        </w:rPr>
        <w:t>nb</w:t>
      </w:r>
      <w:proofErr w:type="spellEnd"/>
      <w:r>
        <w:rPr>
          <w:i/>
          <w:iCs/>
        </w:rPr>
        <w:t xml:space="preserve"> </w:t>
      </w:r>
      <w:r>
        <w:t>demanded to use a management company of their choice (=</w:t>
      </w:r>
      <w:r>
        <w:rPr>
          <w:i/>
          <w:iCs/>
        </w:rPr>
        <w:t>mc2</w:t>
      </w:r>
      <w:r>
        <w:t xml:space="preserve">). </w:t>
      </w:r>
      <w:r>
        <w:rPr>
          <w:i/>
          <w:iCs/>
        </w:rPr>
        <w:t>Pl</w:t>
      </w:r>
      <w:r>
        <w:t xml:space="preserve"> wrote up a contract requiring </w:t>
      </w:r>
      <w:proofErr w:type="spellStart"/>
      <w:r>
        <w:rPr>
          <w:i/>
          <w:iCs/>
        </w:rPr>
        <w:t>nb</w:t>
      </w:r>
      <w:proofErr w:type="spellEnd"/>
      <w:r>
        <w:t xml:space="preserve"> to pay 32,000 NIS and </w:t>
      </w:r>
      <w:proofErr w:type="spellStart"/>
      <w:r w:rsidRPr="00651271">
        <w:rPr>
          <w:i/>
          <w:iCs/>
        </w:rPr>
        <w:t>ob</w:t>
      </w:r>
      <w:proofErr w:type="spellEnd"/>
      <w:r>
        <w:t xml:space="preserve"> to pay 24,000 NIS, to an account under </w:t>
      </w:r>
      <w:r>
        <w:rPr>
          <w:i/>
          <w:iCs/>
        </w:rPr>
        <w:t>pl</w:t>
      </w:r>
      <w:r>
        <w:t xml:space="preserve">’s control. In practice, some of </w:t>
      </w:r>
      <w:proofErr w:type="spellStart"/>
      <w:r>
        <w:rPr>
          <w:i/>
          <w:iCs/>
        </w:rPr>
        <w:t>nb</w:t>
      </w:r>
      <w:proofErr w:type="spellEnd"/>
      <w:r>
        <w:rPr>
          <w:i/>
          <w:iCs/>
        </w:rPr>
        <w:t xml:space="preserve"> </w:t>
      </w:r>
      <w:r>
        <w:t xml:space="preserve">paid </w:t>
      </w:r>
      <w:r>
        <w:rPr>
          <w:i/>
          <w:iCs/>
        </w:rPr>
        <w:t>def</w:t>
      </w:r>
      <w:r>
        <w:t xml:space="preserve"> and most paid </w:t>
      </w:r>
      <w:r>
        <w:rPr>
          <w:i/>
          <w:iCs/>
        </w:rPr>
        <w:t>pl</w:t>
      </w:r>
      <w:r>
        <w:t xml:space="preserve">; none of </w:t>
      </w:r>
      <w:proofErr w:type="spellStart"/>
      <w:r>
        <w:rPr>
          <w:i/>
          <w:iCs/>
        </w:rPr>
        <w:t>ob</w:t>
      </w:r>
      <w:proofErr w:type="spellEnd"/>
      <w:r>
        <w:t xml:space="preserve"> paid anything. </w:t>
      </w:r>
      <w:r>
        <w:rPr>
          <w:i/>
          <w:iCs/>
        </w:rPr>
        <w:t>Pl</w:t>
      </w:r>
      <w:r>
        <w:t xml:space="preserve"> is demanding that </w:t>
      </w:r>
      <w:proofErr w:type="spellStart"/>
      <w:r>
        <w:rPr>
          <w:i/>
          <w:iCs/>
        </w:rPr>
        <w:t>ob</w:t>
      </w:r>
      <w:proofErr w:type="spellEnd"/>
      <w:r>
        <w:t xml:space="preserve"> pay him as stated, and for </w:t>
      </w:r>
      <w:r>
        <w:rPr>
          <w:i/>
          <w:iCs/>
        </w:rPr>
        <w:t>def</w:t>
      </w:r>
      <w:r>
        <w:t xml:space="preserve"> to pay him 25% of the money he received. </w:t>
      </w:r>
      <w:r>
        <w:rPr>
          <w:i/>
          <w:iCs/>
        </w:rPr>
        <w:t xml:space="preserve">Pl </w:t>
      </w:r>
      <w:r>
        <w:t xml:space="preserve">argues that </w:t>
      </w:r>
      <w:r>
        <w:rPr>
          <w:i/>
          <w:iCs/>
        </w:rPr>
        <w:t xml:space="preserve">def </w:t>
      </w:r>
      <w:r>
        <w:t xml:space="preserve">relinquished rights to payment, as finds expression in the new contract, out of fear that the project would collapse. Also, </w:t>
      </w:r>
      <w:r>
        <w:rPr>
          <w:i/>
          <w:iCs/>
        </w:rPr>
        <w:t xml:space="preserve">pl </w:t>
      </w:r>
      <w:r>
        <w:t xml:space="preserve">claims that 140,000 NIS he gave </w:t>
      </w:r>
      <w:r>
        <w:rPr>
          <w:i/>
          <w:iCs/>
        </w:rPr>
        <w:t>def</w:t>
      </w:r>
      <w:r>
        <w:t xml:space="preserve"> was a loan, and so he wants it back. </w:t>
      </w:r>
      <w:r>
        <w:rPr>
          <w:i/>
          <w:iCs/>
        </w:rPr>
        <w:t>D</w:t>
      </w:r>
      <w:r w:rsidRPr="00944C2F">
        <w:rPr>
          <w:i/>
          <w:iCs/>
        </w:rPr>
        <w:t>ef</w:t>
      </w:r>
      <w:r>
        <w:t xml:space="preserve"> demands 75% of what </w:t>
      </w:r>
      <w:r>
        <w:rPr>
          <w:i/>
          <w:iCs/>
        </w:rPr>
        <w:t>pl</w:t>
      </w:r>
      <w:r>
        <w:t xml:space="preserve"> collected. </w:t>
      </w:r>
      <w:r>
        <w:rPr>
          <w:i/>
          <w:iCs/>
        </w:rPr>
        <w:t xml:space="preserve">Def </w:t>
      </w:r>
      <w:r>
        <w:t xml:space="preserve">claims that the 140,000 NIS was given as a first payment for his part. </w:t>
      </w:r>
      <w:r>
        <w:rPr>
          <w:i/>
          <w:iCs/>
        </w:rPr>
        <w:t>Def</w:t>
      </w:r>
      <w:r>
        <w:t xml:space="preserve"> also gave </w:t>
      </w:r>
      <w:r>
        <w:rPr>
          <w:i/>
          <w:iCs/>
        </w:rPr>
        <w:t>pl</w:t>
      </w:r>
      <w:r>
        <w:t xml:space="preserve"> a receipt for 400,000 NIS that </w:t>
      </w:r>
      <w:r>
        <w:rPr>
          <w:i/>
          <w:iCs/>
        </w:rPr>
        <w:t xml:space="preserve">pl </w:t>
      </w:r>
      <w:r>
        <w:t xml:space="preserve">promised to give and did not. </w:t>
      </w:r>
    </w:p>
    <w:p w14:paraId="0316376A" w14:textId="77777777" w:rsidR="008D4719" w:rsidRPr="003B6908" w:rsidRDefault="008D4719" w:rsidP="008D4719">
      <w:pPr>
        <w:bidi w:val="0"/>
        <w:spacing w:line="276" w:lineRule="auto"/>
        <w:rPr>
          <w:i/>
          <w:iCs/>
        </w:rPr>
      </w:pPr>
      <w:r>
        <w:t xml:space="preserve"> </w:t>
      </w:r>
    </w:p>
    <w:p w14:paraId="06589FAC" w14:textId="77777777" w:rsidR="008D4719" w:rsidRPr="00561B28" w:rsidRDefault="008D4719" w:rsidP="008D4719">
      <w:pPr>
        <w:bidi w:val="0"/>
        <w:spacing w:line="276" w:lineRule="auto"/>
        <w:rPr>
          <w:sz w:val="22"/>
          <w:szCs w:val="22"/>
        </w:rPr>
      </w:pPr>
      <w:r>
        <w:t xml:space="preserve">  </w:t>
      </w:r>
    </w:p>
    <w:p w14:paraId="10F24BE0" w14:textId="77777777" w:rsidR="008D4719" w:rsidRPr="00CC0B2A" w:rsidRDefault="008D4719" w:rsidP="008D4719">
      <w:pPr>
        <w:bidi w:val="0"/>
        <w:spacing w:line="276" w:lineRule="auto"/>
      </w:pPr>
      <w:r w:rsidRPr="0024039C">
        <w:rPr>
          <w:b/>
          <w:bCs/>
          <w:color w:val="D85640"/>
          <w:sz w:val="24"/>
          <w:szCs w:val="24"/>
          <w:u w:val="single"/>
        </w:rPr>
        <w:t>Ruling</w:t>
      </w:r>
      <w:r w:rsidRPr="0024039C">
        <w:rPr>
          <w:b/>
          <w:bCs/>
          <w:color w:val="D85640"/>
          <w:sz w:val="24"/>
          <w:szCs w:val="24"/>
        </w:rPr>
        <w:t>:</w:t>
      </w:r>
      <w:r w:rsidRPr="00942E24">
        <w:t xml:space="preserve"> </w:t>
      </w:r>
      <w:r>
        <w:t>[</w:t>
      </w:r>
      <w:r>
        <w:rPr>
          <w:i/>
          <w:iCs/>
        </w:rPr>
        <w:t xml:space="preserve">Last time, we saw the </w:t>
      </w:r>
      <w:r w:rsidRPr="00713295">
        <w:rPr>
          <w:i/>
          <w:iCs/>
        </w:rPr>
        <w:t>minority opinion</w:t>
      </w:r>
      <w:r>
        <w:rPr>
          <w:i/>
          <w:iCs/>
        </w:rPr>
        <w:t xml:space="preserve">. It </w:t>
      </w:r>
      <w:r w:rsidRPr="00526E01">
        <w:rPr>
          <w:i/>
          <w:iCs/>
        </w:rPr>
        <w:t xml:space="preserve">gives </w:t>
      </w:r>
      <w:r>
        <w:rPr>
          <w:i/>
          <w:iCs/>
        </w:rPr>
        <w:t xml:space="preserve">preference </w:t>
      </w:r>
      <w:r w:rsidRPr="00526E01">
        <w:rPr>
          <w:i/>
          <w:iCs/>
        </w:rPr>
        <w:t xml:space="preserve">to the written contract, which assigns payments to </w:t>
      </w:r>
      <w:r>
        <w:rPr>
          <w:i/>
          <w:iCs/>
        </w:rPr>
        <w:t>pl</w:t>
      </w:r>
      <w:r w:rsidRPr="00526E01">
        <w:rPr>
          <w:i/>
          <w:iCs/>
        </w:rPr>
        <w:t xml:space="preserve">, strengthening his claim to </w:t>
      </w:r>
      <w:r>
        <w:rPr>
          <w:i/>
          <w:iCs/>
        </w:rPr>
        <w:t xml:space="preserve">the </w:t>
      </w:r>
      <w:r w:rsidRPr="00526E01">
        <w:rPr>
          <w:i/>
          <w:iCs/>
        </w:rPr>
        <w:t>collected</w:t>
      </w:r>
      <w:r>
        <w:rPr>
          <w:i/>
          <w:iCs/>
        </w:rPr>
        <w:t xml:space="preserve"> </w:t>
      </w:r>
      <w:r w:rsidRPr="00526E01">
        <w:rPr>
          <w:i/>
          <w:iCs/>
        </w:rPr>
        <w:t xml:space="preserve">funds. However, it rejects the obligation of the original buyers to pay 24,000 NIS, accepting testimony that the clause was only formal documentation to preserve the tender. It also treats the receipts between the parties as binding, obligating </w:t>
      </w:r>
      <w:r>
        <w:rPr>
          <w:i/>
          <w:iCs/>
        </w:rPr>
        <w:t xml:space="preserve">pl </w:t>
      </w:r>
      <w:r w:rsidRPr="00526E01">
        <w:rPr>
          <w:i/>
          <w:iCs/>
        </w:rPr>
        <w:t>to complete the promised 400,000 NIS payment</w:t>
      </w:r>
      <w:r>
        <w:rPr>
          <w:i/>
          <w:iCs/>
        </w:rPr>
        <w:t>,</w:t>
      </w:r>
      <w:r w:rsidRPr="00526E01">
        <w:rPr>
          <w:i/>
          <w:iCs/>
        </w:rPr>
        <w:t xml:space="preserve"> while still granting him 25% of funds </w:t>
      </w:r>
      <w:r>
        <w:rPr>
          <w:i/>
          <w:iCs/>
        </w:rPr>
        <w:t xml:space="preserve">def </w:t>
      </w:r>
      <w:r w:rsidRPr="00526E01">
        <w:rPr>
          <w:i/>
          <w:iCs/>
        </w:rPr>
        <w:t>collected.</w:t>
      </w:r>
      <w:r>
        <w:t xml:space="preserve">] </w:t>
      </w:r>
    </w:p>
    <w:p w14:paraId="3A55984C" w14:textId="77777777" w:rsidR="008D4719" w:rsidRDefault="008D4719" w:rsidP="008D4719">
      <w:pPr>
        <w:bidi w:val="0"/>
        <w:spacing w:line="276" w:lineRule="auto"/>
        <w:ind w:firstLine="450"/>
      </w:pPr>
      <w:r>
        <w:t xml:space="preserve">The majority opinion differs in two major ways. First, it finds many indications, including the communications of someone with strong connections to both sides, that </w:t>
      </w:r>
      <w:r>
        <w:rPr>
          <w:i/>
          <w:iCs/>
        </w:rPr>
        <w:t>pl</w:t>
      </w:r>
      <w:r>
        <w:t xml:space="preserve"> used its role as the lawyer who crafted the agreements, to write a contract that took nearly all the money for itself without sufficient justification or consent. </w:t>
      </w:r>
      <w:r>
        <w:rPr>
          <w:i/>
          <w:iCs/>
        </w:rPr>
        <w:t>Pl</w:t>
      </w:r>
      <w:r>
        <w:t xml:space="preserve">’s dishonesty continued with promising funds to extract valuable receipts from </w:t>
      </w:r>
      <w:r>
        <w:rPr>
          <w:i/>
          <w:iCs/>
        </w:rPr>
        <w:t>def</w:t>
      </w:r>
      <w:r>
        <w:t xml:space="preserve"> (which obtain for </w:t>
      </w:r>
      <w:r>
        <w:rPr>
          <w:i/>
          <w:iCs/>
        </w:rPr>
        <w:t>pl</w:t>
      </w:r>
      <w:r>
        <w:t xml:space="preserve"> unwarranted tax relief and obligate </w:t>
      </w:r>
      <w:r>
        <w:rPr>
          <w:i/>
          <w:iCs/>
        </w:rPr>
        <w:t>def</w:t>
      </w:r>
      <w:r>
        <w:t xml:space="preserve"> taxes for non-existent profit). </w:t>
      </w:r>
    </w:p>
    <w:p w14:paraId="00C07497" w14:textId="77777777" w:rsidR="008D4719" w:rsidRPr="000E23F5" w:rsidRDefault="008D4719" w:rsidP="008D4719">
      <w:pPr>
        <w:bidi w:val="0"/>
        <w:spacing w:line="276" w:lineRule="auto"/>
        <w:ind w:firstLine="450"/>
      </w:pPr>
      <w:r>
        <w:t xml:space="preserve">While it is impossible for </w:t>
      </w:r>
      <w:proofErr w:type="spellStart"/>
      <w:r>
        <w:rPr>
          <w:i/>
          <w:iCs/>
        </w:rPr>
        <w:t>beit</w:t>
      </w:r>
      <w:proofErr w:type="spellEnd"/>
      <w:r>
        <w:rPr>
          <w:i/>
          <w:iCs/>
        </w:rPr>
        <w:t xml:space="preserve"> din</w:t>
      </w:r>
      <w:r>
        <w:t xml:space="preserve"> to know how much </w:t>
      </w:r>
      <w:r>
        <w:rPr>
          <w:i/>
          <w:iCs/>
        </w:rPr>
        <w:t>def</w:t>
      </w:r>
      <w:r>
        <w:t xml:space="preserve"> deserves, it is clear that when they agreed on how much </w:t>
      </w:r>
      <w:r>
        <w:rPr>
          <w:i/>
          <w:iCs/>
        </w:rPr>
        <w:t xml:space="preserve">def </w:t>
      </w:r>
      <w:r>
        <w:t xml:space="preserve">should receive, this includes </w:t>
      </w:r>
      <w:r>
        <w:rPr>
          <w:i/>
          <w:iCs/>
        </w:rPr>
        <w:t xml:space="preserve">pl </w:t>
      </w:r>
      <w:r>
        <w:t xml:space="preserve">not extracting 25% from what </w:t>
      </w:r>
      <w:r>
        <w:rPr>
          <w:i/>
          <w:iCs/>
        </w:rPr>
        <w:t>def</w:t>
      </w:r>
      <w:r>
        <w:t xml:space="preserve"> received. This is strongly bolstered by the fact that if there was a decision for </w:t>
      </w:r>
      <w:r>
        <w:rPr>
          <w:i/>
          <w:iCs/>
        </w:rPr>
        <w:t>pl</w:t>
      </w:r>
      <w:r>
        <w:t xml:space="preserve"> to pay </w:t>
      </w:r>
      <w:r>
        <w:rPr>
          <w:i/>
          <w:iCs/>
        </w:rPr>
        <w:t>def</w:t>
      </w:r>
      <w:r>
        <w:t xml:space="preserve"> 540,000 NIS plus VAT, this should be assumed to be after deducting what </w:t>
      </w:r>
      <w:r>
        <w:rPr>
          <w:i/>
          <w:iCs/>
        </w:rPr>
        <w:t>def</w:t>
      </w:r>
      <w:r>
        <w:t xml:space="preserve"> owed </w:t>
      </w:r>
      <w:r>
        <w:rPr>
          <w:i/>
          <w:iCs/>
        </w:rPr>
        <w:t>pl</w:t>
      </w:r>
      <w:r>
        <w:t xml:space="preserve">. Otherwise, one would have the illogical situation of moneys going from A to B only to be returned promptly to A (see </w:t>
      </w:r>
      <w:proofErr w:type="spellStart"/>
      <w:r>
        <w:t>Ketubot</w:t>
      </w:r>
      <w:proofErr w:type="spellEnd"/>
      <w:r>
        <w:t xml:space="preserve"> 110a), which is even less logical here because extra tax would have to be paid for the double payment. </w:t>
      </w:r>
    </w:p>
    <w:p w14:paraId="13EDDE5A" w14:textId="65FBA933" w:rsidR="00EB6BD7" w:rsidRPr="0068594D" w:rsidRDefault="00EB6BD7" w:rsidP="008D4719">
      <w:pPr>
        <w:bidi w:val="0"/>
        <w:spacing w:line="276" w:lineRule="auto"/>
        <w:ind w:firstLine="450"/>
      </w:pPr>
    </w:p>
    <w:p w14:paraId="47230304" w14:textId="77777777" w:rsidR="00EB6BD7" w:rsidRDefault="00EB6BD7" w:rsidP="00316F85">
      <w:pPr>
        <w:pStyle w:val="PlainText"/>
        <w:jc w:val="center"/>
        <w:rPr>
          <w:color w:val="365F91"/>
        </w:rPr>
      </w:pPr>
    </w:p>
    <w:p w14:paraId="3FF9BA6F" w14:textId="4F8BF42B"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07212D"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41B9B24F" w14:textId="70E2E121" w:rsidR="00493D8D" w:rsidRDefault="00493D8D" w:rsidP="00316F85">
      <w:pPr>
        <w:pStyle w:val="PlainText"/>
        <w:jc w:val="center"/>
      </w:pPr>
    </w:p>
    <w:p w14:paraId="1C4B2A82" w14:textId="77777777" w:rsidR="00493D8D" w:rsidRDefault="00493D8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240F2" w14:textId="77777777" w:rsidR="00CB29DB" w:rsidRDefault="00CB29DB">
      <w:r>
        <w:separator/>
      </w:r>
    </w:p>
  </w:endnote>
  <w:endnote w:type="continuationSeparator" w:id="0">
    <w:p w14:paraId="5370CC46" w14:textId="77777777" w:rsidR="00CB29DB" w:rsidRDefault="00CB2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9E2F7" w14:textId="77777777" w:rsidR="00CB29DB" w:rsidRDefault="00CB29DB">
      <w:r>
        <w:separator/>
      </w:r>
    </w:p>
  </w:footnote>
  <w:footnote w:type="continuationSeparator" w:id="0">
    <w:p w14:paraId="0C3DA2C8" w14:textId="77777777" w:rsidR="00CB29DB" w:rsidRDefault="00CB2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5"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783334B4" w14:textId="77777777" w:rsidR="00202AC2" w:rsidRDefault="00973C63" w:rsidP="0025079F">
    <w:pPr>
      <w:pStyle w:val="Header"/>
      <w:tabs>
        <w:tab w:val="left" w:pos="6738"/>
        <w:tab w:val="right" w:pos="10798"/>
      </w:tabs>
      <w:bidi w:val="0"/>
      <w:jc w:val="center"/>
      <w:rPr>
        <w:b/>
        <w:bCs/>
        <w:color w:val="D85640"/>
        <w:sz w:val="26"/>
        <w:szCs w:val="26"/>
      </w:rPr>
    </w:pPr>
    <w:r>
      <w:rPr>
        <w:b/>
        <w:bCs/>
        <w:color w:val="D85640"/>
        <w:sz w:val="28"/>
        <w:szCs w:val="28"/>
      </w:rPr>
      <w:tab/>
    </w:r>
    <w:r>
      <w:rPr>
        <w:b/>
        <w:bCs/>
        <w:color w:val="D85640"/>
        <w:sz w:val="28"/>
        <w:szCs w:val="28"/>
      </w:rPr>
      <w:tab/>
    </w:r>
    <w:r w:rsidR="00202AC2">
      <w:rPr>
        <w:b/>
        <w:bCs/>
        <w:color w:val="D85640"/>
        <w:sz w:val="26"/>
        <w:szCs w:val="26"/>
      </w:rPr>
      <w:t xml:space="preserve">               </w:t>
    </w:r>
  </w:p>
  <w:p w14:paraId="567C3EE6" w14:textId="291E0C1B" w:rsidR="00973C63" w:rsidRDefault="00202AC2" w:rsidP="00202AC2">
    <w:pPr>
      <w:pStyle w:val="Header"/>
      <w:tabs>
        <w:tab w:val="left" w:pos="6738"/>
        <w:tab w:val="right" w:pos="10798"/>
      </w:tabs>
      <w:bidi w:val="0"/>
      <w:jc w:val="center"/>
      <w:rPr>
        <w:b/>
        <w:bCs/>
        <w:color w:val="D85640"/>
        <w:sz w:val="26"/>
        <w:szCs w:val="26"/>
      </w:rPr>
    </w:pPr>
    <w:r>
      <w:rPr>
        <w:b/>
        <w:bCs/>
        <w:color w:val="D85640"/>
        <w:sz w:val="26"/>
        <w:szCs w:val="26"/>
      </w:rPr>
      <w:t xml:space="preserve">                                                                                                         </w:t>
    </w:r>
    <w:r w:rsidR="00BC2414">
      <w:rPr>
        <w:b/>
        <w:bCs/>
        <w:color w:val="D85640"/>
        <w:sz w:val="26"/>
        <w:szCs w:val="26"/>
      </w:rPr>
      <w:t>Behar Bechukotai</w:t>
    </w:r>
  </w:p>
  <w:p w14:paraId="347F05EA" w14:textId="77777777" w:rsidR="00202AC2" w:rsidRDefault="00202AC2" w:rsidP="00202AC2">
    <w:pPr>
      <w:pStyle w:val="Header"/>
      <w:tabs>
        <w:tab w:val="left" w:pos="6738"/>
        <w:tab w:val="right" w:pos="10798"/>
      </w:tabs>
      <w:bidi w:val="0"/>
      <w:jc w:val="center"/>
      <w:rPr>
        <w:b/>
        <w:bCs/>
        <w:color w:val="D85640"/>
        <w:sz w:val="26"/>
        <w:szCs w:val="26"/>
      </w:rPr>
    </w:pPr>
  </w:p>
  <w:p w14:paraId="7BCBEF30" w14:textId="77777777" w:rsidR="004A359E" w:rsidRDefault="004A359E" w:rsidP="004A359E">
    <w:pPr>
      <w:pStyle w:val="Header"/>
      <w:tabs>
        <w:tab w:val="left" w:pos="6738"/>
        <w:tab w:val="right" w:pos="10798"/>
      </w:tabs>
      <w:bidi w:val="0"/>
      <w:jc w:val="center"/>
      <w:rPr>
        <w:rFonts w:ascii="Tahoma" w:hAnsi="Tahoma" w:cs="Tahoma"/>
        <w:b/>
        <w:bCs/>
        <w:sz w:val="22"/>
        <w:szCs w:val="22"/>
      </w:rPr>
    </w:pPr>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55297"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33E"/>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914"/>
    <w:rsid w:val="00030C13"/>
    <w:rsid w:val="000312D4"/>
    <w:rsid w:val="000313F8"/>
    <w:rsid w:val="000318E9"/>
    <w:rsid w:val="00031CE9"/>
    <w:rsid w:val="00031F63"/>
    <w:rsid w:val="00033625"/>
    <w:rsid w:val="0003485D"/>
    <w:rsid w:val="00034A48"/>
    <w:rsid w:val="00034F59"/>
    <w:rsid w:val="00035322"/>
    <w:rsid w:val="000354D7"/>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6C3"/>
    <w:rsid w:val="000429E8"/>
    <w:rsid w:val="00042A62"/>
    <w:rsid w:val="00042E6B"/>
    <w:rsid w:val="00043B3E"/>
    <w:rsid w:val="00044897"/>
    <w:rsid w:val="00045E19"/>
    <w:rsid w:val="000465C7"/>
    <w:rsid w:val="0004662F"/>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212D"/>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1AF"/>
    <w:rsid w:val="00093808"/>
    <w:rsid w:val="000938DF"/>
    <w:rsid w:val="000939C9"/>
    <w:rsid w:val="00093A1A"/>
    <w:rsid w:val="00093F22"/>
    <w:rsid w:val="00093FEE"/>
    <w:rsid w:val="00094527"/>
    <w:rsid w:val="00094B3A"/>
    <w:rsid w:val="00094C62"/>
    <w:rsid w:val="00094DFE"/>
    <w:rsid w:val="0009532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16EA"/>
    <w:rsid w:val="000A2456"/>
    <w:rsid w:val="000A25BC"/>
    <w:rsid w:val="000A2A82"/>
    <w:rsid w:val="000A3776"/>
    <w:rsid w:val="000A3A40"/>
    <w:rsid w:val="000A3C9F"/>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0F7739"/>
    <w:rsid w:val="001005DF"/>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970"/>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6F9E"/>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3C4"/>
    <w:rsid w:val="001274F8"/>
    <w:rsid w:val="001279A5"/>
    <w:rsid w:val="00127B00"/>
    <w:rsid w:val="00127B74"/>
    <w:rsid w:val="001300B2"/>
    <w:rsid w:val="00130159"/>
    <w:rsid w:val="0013060C"/>
    <w:rsid w:val="00130990"/>
    <w:rsid w:val="00130C79"/>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2AA"/>
    <w:rsid w:val="00145EB6"/>
    <w:rsid w:val="0014629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31C"/>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77E16"/>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6FC"/>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74D"/>
    <w:rsid w:val="0019180E"/>
    <w:rsid w:val="00191CD1"/>
    <w:rsid w:val="00191D88"/>
    <w:rsid w:val="00191F06"/>
    <w:rsid w:val="00191F82"/>
    <w:rsid w:val="001921E9"/>
    <w:rsid w:val="00192602"/>
    <w:rsid w:val="00192A26"/>
    <w:rsid w:val="00192C28"/>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40B"/>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374"/>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DD0"/>
    <w:rsid w:val="001D4F91"/>
    <w:rsid w:val="001D5095"/>
    <w:rsid w:val="001D515B"/>
    <w:rsid w:val="001D520E"/>
    <w:rsid w:val="001D5406"/>
    <w:rsid w:val="001D5496"/>
    <w:rsid w:val="001D55CD"/>
    <w:rsid w:val="001D5995"/>
    <w:rsid w:val="001D5B0F"/>
    <w:rsid w:val="001D6070"/>
    <w:rsid w:val="001D6FAE"/>
    <w:rsid w:val="001D73FC"/>
    <w:rsid w:val="001D7A70"/>
    <w:rsid w:val="001E0072"/>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1FD3"/>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AC2"/>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5DF"/>
    <w:rsid w:val="00213639"/>
    <w:rsid w:val="00213867"/>
    <w:rsid w:val="002138D4"/>
    <w:rsid w:val="00213DBE"/>
    <w:rsid w:val="00214357"/>
    <w:rsid w:val="00214922"/>
    <w:rsid w:val="002149EA"/>
    <w:rsid w:val="00214B65"/>
    <w:rsid w:val="00214C92"/>
    <w:rsid w:val="00214E3C"/>
    <w:rsid w:val="00215485"/>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012"/>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11"/>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1AE7"/>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25"/>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2D1"/>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AD2"/>
    <w:rsid w:val="002E1C49"/>
    <w:rsid w:val="002E2411"/>
    <w:rsid w:val="002E27B1"/>
    <w:rsid w:val="002E2938"/>
    <w:rsid w:val="002E2A03"/>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BA3"/>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78B"/>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C6"/>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1D8"/>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9A7"/>
    <w:rsid w:val="003D0C14"/>
    <w:rsid w:val="003D0D59"/>
    <w:rsid w:val="003D0E09"/>
    <w:rsid w:val="003D12A3"/>
    <w:rsid w:val="003D158D"/>
    <w:rsid w:val="003D1980"/>
    <w:rsid w:val="003D1C06"/>
    <w:rsid w:val="003D29BF"/>
    <w:rsid w:val="003D2F04"/>
    <w:rsid w:val="003D34A4"/>
    <w:rsid w:val="003D37BD"/>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564B"/>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0F81"/>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6F4"/>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2D7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0E"/>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08B"/>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3D8D"/>
    <w:rsid w:val="0049411C"/>
    <w:rsid w:val="0049492C"/>
    <w:rsid w:val="0049499B"/>
    <w:rsid w:val="00494A73"/>
    <w:rsid w:val="00494F22"/>
    <w:rsid w:val="00496199"/>
    <w:rsid w:val="00496374"/>
    <w:rsid w:val="00496691"/>
    <w:rsid w:val="004967FA"/>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59E"/>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09F"/>
    <w:rsid w:val="004B35E7"/>
    <w:rsid w:val="004B3B77"/>
    <w:rsid w:val="004B3BE3"/>
    <w:rsid w:val="004B476B"/>
    <w:rsid w:val="004B477E"/>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0FF"/>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8DA"/>
    <w:rsid w:val="004F6998"/>
    <w:rsid w:val="004F6F4B"/>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A02"/>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873"/>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604"/>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B84"/>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1E6C"/>
    <w:rsid w:val="005726DF"/>
    <w:rsid w:val="00572D18"/>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4FA3"/>
    <w:rsid w:val="0057530A"/>
    <w:rsid w:val="0057539D"/>
    <w:rsid w:val="0057578A"/>
    <w:rsid w:val="00575D24"/>
    <w:rsid w:val="00575DAB"/>
    <w:rsid w:val="00575E2E"/>
    <w:rsid w:val="00576213"/>
    <w:rsid w:val="00576503"/>
    <w:rsid w:val="00576C1E"/>
    <w:rsid w:val="00576D10"/>
    <w:rsid w:val="005771F0"/>
    <w:rsid w:val="00577590"/>
    <w:rsid w:val="00580000"/>
    <w:rsid w:val="00580761"/>
    <w:rsid w:val="00580980"/>
    <w:rsid w:val="00581046"/>
    <w:rsid w:val="005812AA"/>
    <w:rsid w:val="00581500"/>
    <w:rsid w:val="00581581"/>
    <w:rsid w:val="005817AE"/>
    <w:rsid w:val="005819F0"/>
    <w:rsid w:val="00581A70"/>
    <w:rsid w:val="005820EF"/>
    <w:rsid w:val="005821A5"/>
    <w:rsid w:val="00582465"/>
    <w:rsid w:val="00582C5F"/>
    <w:rsid w:val="00582D3E"/>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6C0"/>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7B0"/>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B33"/>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AD3"/>
    <w:rsid w:val="005B7BA4"/>
    <w:rsid w:val="005B7C47"/>
    <w:rsid w:val="005B7D00"/>
    <w:rsid w:val="005C02CC"/>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BB"/>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663"/>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4F5"/>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22"/>
    <w:rsid w:val="00610CC2"/>
    <w:rsid w:val="00610E80"/>
    <w:rsid w:val="00611544"/>
    <w:rsid w:val="00611B7B"/>
    <w:rsid w:val="00611D6A"/>
    <w:rsid w:val="00612415"/>
    <w:rsid w:val="00612A8F"/>
    <w:rsid w:val="00612B1E"/>
    <w:rsid w:val="0061327A"/>
    <w:rsid w:val="00613309"/>
    <w:rsid w:val="006135F4"/>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4DFD"/>
    <w:rsid w:val="006357D6"/>
    <w:rsid w:val="00635833"/>
    <w:rsid w:val="006358BF"/>
    <w:rsid w:val="00635CDD"/>
    <w:rsid w:val="006360B5"/>
    <w:rsid w:val="0063629D"/>
    <w:rsid w:val="00636F3A"/>
    <w:rsid w:val="006370CF"/>
    <w:rsid w:val="00637956"/>
    <w:rsid w:val="006379A3"/>
    <w:rsid w:val="00637B29"/>
    <w:rsid w:val="006408D0"/>
    <w:rsid w:val="006408ED"/>
    <w:rsid w:val="006408FE"/>
    <w:rsid w:val="00640B0B"/>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A65"/>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37"/>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DBD"/>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17B6"/>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07B3"/>
    <w:rsid w:val="006A08F8"/>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5B4D"/>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3E4"/>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2AD4"/>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66F"/>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8A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BAF"/>
    <w:rsid w:val="00711C53"/>
    <w:rsid w:val="0071200F"/>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9B1"/>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4B80"/>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143"/>
    <w:rsid w:val="007C44FD"/>
    <w:rsid w:val="007C4666"/>
    <w:rsid w:val="007C4FEA"/>
    <w:rsid w:val="007C50C0"/>
    <w:rsid w:val="007C564B"/>
    <w:rsid w:val="007C59D8"/>
    <w:rsid w:val="007C5E56"/>
    <w:rsid w:val="007C5ECC"/>
    <w:rsid w:val="007C5F9F"/>
    <w:rsid w:val="007C618B"/>
    <w:rsid w:val="007C6634"/>
    <w:rsid w:val="007C686D"/>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53"/>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5D03"/>
    <w:rsid w:val="007D65BC"/>
    <w:rsid w:val="007D65D4"/>
    <w:rsid w:val="007D6C13"/>
    <w:rsid w:val="007D6ED5"/>
    <w:rsid w:val="007D762F"/>
    <w:rsid w:val="007D76E7"/>
    <w:rsid w:val="007D7769"/>
    <w:rsid w:val="007D7792"/>
    <w:rsid w:val="007D7F24"/>
    <w:rsid w:val="007E03CF"/>
    <w:rsid w:val="007E0455"/>
    <w:rsid w:val="007E0513"/>
    <w:rsid w:val="007E06EC"/>
    <w:rsid w:val="007E0B8A"/>
    <w:rsid w:val="007E0C73"/>
    <w:rsid w:val="007E0EB6"/>
    <w:rsid w:val="007E1CB7"/>
    <w:rsid w:val="007E2058"/>
    <w:rsid w:val="007E24B4"/>
    <w:rsid w:val="007E2547"/>
    <w:rsid w:val="007E27F6"/>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03C"/>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DB"/>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26"/>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27FEA"/>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5E1"/>
    <w:rsid w:val="00832695"/>
    <w:rsid w:val="008326B2"/>
    <w:rsid w:val="00832805"/>
    <w:rsid w:val="008331AA"/>
    <w:rsid w:val="00833361"/>
    <w:rsid w:val="00833388"/>
    <w:rsid w:val="00833997"/>
    <w:rsid w:val="00833D46"/>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ABF"/>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5B5"/>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1E9"/>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4719"/>
    <w:rsid w:val="008D47F3"/>
    <w:rsid w:val="008D519E"/>
    <w:rsid w:val="008D5230"/>
    <w:rsid w:val="008D5A0B"/>
    <w:rsid w:val="008D5B14"/>
    <w:rsid w:val="008D5E0E"/>
    <w:rsid w:val="008D5F08"/>
    <w:rsid w:val="008D5F2D"/>
    <w:rsid w:val="008D683D"/>
    <w:rsid w:val="008D6D19"/>
    <w:rsid w:val="008D6D41"/>
    <w:rsid w:val="008D76B7"/>
    <w:rsid w:val="008D779E"/>
    <w:rsid w:val="008D7C35"/>
    <w:rsid w:val="008E001E"/>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3D2"/>
    <w:rsid w:val="009064E8"/>
    <w:rsid w:val="009065A1"/>
    <w:rsid w:val="00906E83"/>
    <w:rsid w:val="00906FEE"/>
    <w:rsid w:val="00907325"/>
    <w:rsid w:val="00910156"/>
    <w:rsid w:val="009103D6"/>
    <w:rsid w:val="00910725"/>
    <w:rsid w:val="0091089E"/>
    <w:rsid w:val="00910C49"/>
    <w:rsid w:val="00911E28"/>
    <w:rsid w:val="00911FCB"/>
    <w:rsid w:val="00912DF3"/>
    <w:rsid w:val="00913349"/>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832"/>
    <w:rsid w:val="00944A7F"/>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3D26"/>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71B"/>
    <w:rsid w:val="00961A1C"/>
    <w:rsid w:val="00961CD8"/>
    <w:rsid w:val="00961D77"/>
    <w:rsid w:val="00961DD5"/>
    <w:rsid w:val="00962114"/>
    <w:rsid w:val="009623B8"/>
    <w:rsid w:val="00963052"/>
    <w:rsid w:val="0096308A"/>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443"/>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0B8"/>
    <w:rsid w:val="00997397"/>
    <w:rsid w:val="00997424"/>
    <w:rsid w:val="009974C2"/>
    <w:rsid w:val="00997C04"/>
    <w:rsid w:val="00997CA0"/>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C7C87"/>
    <w:rsid w:val="009D02DF"/>
    <w:rsid w:val="009D077A"/>
    <w:rsid w:val="009D091D"/>
    <w:rsid w:val="009D09B8"/>
    <w:rsid w:val="009D09BC"/>
    <w:rsid w:val="009D0CCD"/>
    <w:rsid w:val="009D0FD1"/>
    <w:rsid w:val="009D1111"/>
    <w:rsid w:val="009D1947"/>
    <w:rsid w:val="009D1BEE"/>
    <w:rsid w:val="009D1C25"/>
    <w:rsid w:val="009D236F"/>
    <w:rsid w:val="009D2684"/>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867"/>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551"/>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05A"/>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1F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614"/>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772"/>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C6D"/>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36A"/>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1F18"/>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A88"/>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743"/>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0D5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5D7C"/>
    <w:rsid w:val="00B96663"/>
    <w:rsid w:val="00B96882"/>
    <w:rsid w:val="00B9727A"/>
    <w:rsid w:val="00B97757"/>
    <w:rsid w:val="00B9796E"/>
    <w:rsid w:val="00B97B3F"/>
    <w:rsid w:val="00B97EB9"/>
    <w:rsid w:val="00BA051C"/>
    <w:rsid w:val="00BA0701"/>
    <w:rsid w:val="00BA096E"/>
    <w:rsid w:val="00BA115A"/>
    <w:rsid w:val="00BA11B3"/>
    <w:rsid w:val="00BA1643"/>
    <w:rsid w:val="00BA1EDC"/>
    <w:rsid w:val="00BA217E"/>
    <w:rsid w:val="00BA3291"/>
    <w:rsid w:val="00BA33BC"/>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17A"/>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715"/>
    <w:rsid w:val="00BC0B50"/>
    <w:rsid w:val="00BC0BBE"/>
    <w:rsid w:val="00BC0FDA"/>
    <w:rsid w:val="00BC1092"/>
    <w:rsid w:val="00BC19F2"/>
    <w:rsid w:val="00BC1CF3"/>
    <w:rsid w:val="00BC1F4D"/>
    <w:rsid w:val="00BC20AF"/>
    <w:rsid w:val="00BC20F8"/>
    <w:rsid w:val="00BC2414"/>
    <w:rsid w:val="00BC25BB"/>
    <w:rsid w:val="00BC282E"/>
    <w:rsid w:val="00BC38E9"/>
    <w:rsid w:val="00BC3B6E"/>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0E24"/>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4AA8"/>
    <w:rsid w:val="00BE529A"/>
    <w:rsid w:val="00BE5523"/>
    <w:rsid w:val="00BE5A62"/>
    <w:rsid w:val="00BE62A0"/>
    <w:rsid w:val="00BE62D5"/>
    <w:rsid w:val="00BE6478"/>
    <w:rsid w:val="00BE6D27"/>
    <w:rsid w:val="00BE6D71"/>
    <w:rsid w:val="00BE71F5"/>
    <w:rsid w:val="00BE7C14"/>
    <w:rsid w:val="00BE7FAA"/>
    <w:rsid w:val="00BF05D1"/>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076"/>
    <w:rsid w:val="00BF7B2C"/>
    <w:rsid w:val="00BF7EF2"/>
    <w:rsid w:val="00C0010F"/>
    <w:rsid w:val="00C00110"/>
    <w:rsid w:val="00C00149"/>
    <w:rsid w:val="00C0032E"/>
    <w:rsid w:val="00C00940"/>
    <w:rsid w:val="00C00956"/>
    <w:rsid w:val="00C00A3F"/>
    <w:rsid w:val="00C01372"/>
    <w:rsid w:val="00C014F8"/>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396"/>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2455"/>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7C6"/>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3B4"/>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9DB"/>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5F1D"/>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9E9"/>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1EB8"/>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78B"/>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1E2"/>
    <w:rsid w:val="00D203C8"/>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35B5"/>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4C4"/>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BBC"/>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A7DF6"/>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58A7"/>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8D1"/>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666"/>
    <w:rsid w:val="00E11FC1"/>
    <w:rsid w:val="00E122BF"/>
    <w:rsid w:val="00E124ED"/>
    <w:rsid w:val="00E12613"/>
    <w:rsid w:val="00E136F1"/>
    <w:rsid w:val="00E1377C"/>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4C3"/>
    <w:rsid w:val="00E43BF4"/>
    <w:rsid w:val="00E43E21"/>
    <w:rsid w:val="00E443E6"/>
    <w:rsid w:val="00E444AF"/>
    <w:rsid w:val="00E448B4"/>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6DCA"/>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8F0"/>
    <w:rsid w:val="00E70B62"/>
    <w:rsid w:val="00E71774"/>
    <w:rsid w:val="00E71C8A"/>
    <w:rsid w:val="00E727EA"/>
    <w:rsid w:val="00E72C24"/>
    <w:rsid w:val="00E72DC2"/>
    <w:rsid w:val="00E732BC"/>
    <w:rsid w:val="00E73357"/>
    <w:rsid w:val="00E73A16"/>
    <w:rsid w:val="00E73B45"/>
    <w:rsid w:val="00E73EA5"/>
    <w:rsid w:val="00E74166"/>
    <w:rsid w:val="00E74191"/>
    <w:rsid w:val="00E74720"/>
    <w:rsid w:val="00E74DF0"/>
    <w:rsid w:val="00E74F58"/>
    <w:rsid w:val="00E753DE"/>
    <w:rsid w:val="00E766CC"/>
    <w:rsid w:val="00E77345"/>
    <w:rsid w:val="00E77BF4"/>
    <w:rsid w:val="00E8017C"/>
    <w:rsid w:val="00E8029F"/>
    <w:rsid w:val="00E805B4"/>
    <w:rsid w:val="00E809CB"/>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BD7"/>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84C"/>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33D"/>
    <w:rsid w:val="00EE1673"/>
    <w:rsid w:val="00EE1758"/>
    <w:rsid w:val="00EE1F1F"/>
    <w:rsid w:val="00EE21B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E7C0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D3A"/>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BB"/>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4BA"/>
    <w:rsid w:val="00F3058A"/>
    <w:rsid w:val="00F3059C"/>
    <w:rsid w:val="00F307C6"/>
    <w:rsid w:val="00F30DA6"/>
    <w:rsid w:val="00F30DDB"/>
    <w:rsid w:val="00F30E84"/>
    <w:rsid w:val="00F312CE"/>
    <w:rsid w:val="00F316AA"/>
    <w:rsid w:val="00F31733"/>
    <w:rsid w:val="00F31A78"/>
    <w:rsid w:val="00F31DA6"/>
    <w:rsid w:val="00F31E5E"/>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122"/>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16F"/>
    <w:rsid w:val="00F573E1"/>
    <w:rsid w:val="00F57698"/>
    <w:rsid w:val="00F57717"/>
    <w:rsid w:val="00F57C32"/>
    <w:rsid w:val="00F57EBD"/>
    <w:rsid w:val="00F57FA4"/>
    <w:rsid w:val="00F6010E"/>
    <w:rsid w:val="00F607A0"/>
    <w:rsid w:val="00F61A6C"/>
    <w:rsid w:val="00F61B76"/>
    <w:rsid w:val="00F61F53"/>
    <w:rsid w:val="00F6326E"/>
    <w:rsid w:val="00F639DC"/>
    <w:rsid w:val="00F63D62"/>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5616"/>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2E2F"/>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004"/>
    <w:rsid w:val="00FC2844"/>
    <w:rsid w:val="00FC2D3E"/>
    <w:rsid w:val="00FC341F"/>
    <w:rsid w:val="00FC36F3"/>
    <w:rsid w:val="00FC3917"/>
    <w:rsid w:val="00FC52E4"/>
    <w:rsid w:val="00FC543B"/>
    <w:rsid w:val="00FC568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69C"/>
    <w:rsid w:val="00FD37EE"/>
    <w:rsid w:val="00FD39B2"/>
    <w:rsid w:val="00FD462E"/>
    <w:rsid w:val="00FD469F"/>
    <w:rsid w:val="00FD481A"/>
    <w:rsid w:val="00FD50BE"/>
    <w:rsid w:val="00FD50C7"/>
    <w:rsid w:val="00FD5705"/>
    <w:rsid w:val="00FD5794"/>
    <w:rsid w:val="00FD5B7C"/>
    <w:rsid w:val="00FD6336"/>
    <w:rsid w:val="00FD65B2"/>
    <w:rsid w:val="00FD6AA2"/>
    <w:rsid w:val="00FD6E66"/>
    <w:rsid w:val="00FD6E8D"/>
    <w:rsid w:val="00FD7465"/>
    <w:rsid w:val="00FD75B3"/>
    <w:rsid w:val="00FE02EA"/>
    <w:rsid w:val="00FE08E0"/>
    <w:rsid w:val="00FE0AE3"/>
    <w:rsid w:val="00FE1013"/>
    <w:rsid w:val="00FE10E1"/>
    <w:rsid w:val="00FE14B4"/>
    <w:rsid w:val="00FE1688"/>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4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5297"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809CB"/>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3717464">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3888640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31887268">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27366495">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62905506">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375204401">
      <w:bodyDiv w:val="1"/>
      <w:marLeft w:val="0"/>
      <w:marRight w:val="0"/>
      <w:marTop w:val="0"/>
      <w:marBottom w:val="0"/>
      <w:divBdr>
        <w:top w:val="none" w:sz="0" w:space="0" w:color="auto"/>
        <w:left w:val="none" w:sz="0" w:space="0" w:color="auto"/>
        <w:bottom w:val="none" w:sz="0" w:space="0" w:color="auto"/>
        <w:right w:val="none" w:sz="0" w:space="0" w:color="auto"/>
      </w:divBdr>
    </w:div>
    <w:div w:id="420297280">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30284376">
      <w:bodyDiv w:val="1"/>
      <w:marLeft w:val="0"/>
      <w:marRight w:val="0"/>
      <w:marTop w:val="0"/>
      <w:marBottom w:val="0"/>
      <w:divBdr>
        <w:top w:val="none" w:sz="0" w:space="0" w:color="auto"/>
        <w:left w:val="none" w:sz="0" w:space="0" w:color="auto"/>
        <w:bottom w:val="none" w:sz="0" w:space="0" w:color="auto"/>
        <w:right w:val="none" w:sz="0" w:space="0" w:color="auto"/>
      </w:divBdr>
    </w:div>
    <w:div w:id="649093562">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18013734">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52509796">
      <w:bodyDiv w:val="1"/>
      <w:marLeft w:val="0"/>
      <w:marRight w:val="0"/>
      <w:marTop w:val="0"/>
      <w:marBottom w:val="0"/>
      <w:divBdr>
        <w:top w:val="none" w:sz="0" w:space="0" w:color="auto"/>
        <w:left w:val="none" w:sz="0" w:space="0" w:color="auto"/>
        <w:bottom w:val="none" w:sz="0" w:space="0" w:color="auto"/>
        <w:right w:val="none" w:sz="0" w:space="0" w:color="auto"/>
      </w:divBdr>
    </w:div>
    <w:div w:id="763766684">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77213770">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108324">
      <w:bodyDiv w:val="1"/>
      <w:marLeft w:val="0"/>
      <w:marRight w:val="0"/>
      <w:marTop w:val="0"/>
      <w:marBottom w:val="0"/>
      <w:divBdr>
        <w:top w:val="none" w:sz="0" w:space="0" w:color="auto"/>
        <w:left w:val="none" w:sz="0" w:space="0" w:color="auto"/>
        <w:bottom w:val="none" w:sz="0" w:space="0" w:color="auto"/>
        <w:right w:val="none" w:sz="0" w:space="0" w:color="auto"/>
      </w:divBdr>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09211781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180001082">
      <w:bodyDiv w:val="1"/>
      <w:marLeft w:val="0"/>
      <w:marRight w:val="0"/>
      <w:marTop w:val="0"/>
      <w:marBottom w:val="0"/>
      <w:divBdr>
        <w:top w:val="none" w:sz="0" w:space="0" w:color="auto"/>
        <w:left w:val="none" w:sz="0" w:space="0" w:color="auto"/>
        <w:bottom w:val="none" w:sz="0" w:space="0" w:color="auto"/>
        <w:right w:val="none" w:sz="0" w:space="0" w:color="auto"/>
      </w:divBdr>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5213476">
      <w:bodyDiv w:val="1"/>
      <w:marLeft w:val="0"/>
      <w:marRight w:val="0"/>
      <w:marTop w:val="0"/>
      <w:marBottom w:val="0"/>
      <w:divBdr>
        <w:top w:val="none" w:sz="0" w:space="0" w:color="auto"/>
        <w:left w:val="none" w:sz="0" w:space="0" w:color="auto"/>
        <w:bottom w:val="none" w:sz="0" w:space="0" w:color="auto"/>
        <w:right w:val="none" w:sz="0" w:space="0" w:color="auto"/>
      </w:divBdr>
    </w:div>
    <w:div w:id="1277718818">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06276743">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215722">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4887467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398357933">
      <w:bodyDiv w:val="1"/>
      <w:marLeft w:val="0"/>
      <w:marRight w:val="0"/>
      <w:marTop w:val="0"/>
      <w:marBottom w:val="0"/>
      <w:divBdr>
        <w:top w:val="none" w:sz="0" w:space="0" w:color="auto"/>
        <w:left w:val="none" w:sz="0" w:space="0" w:color="auto"/>
        <w:bottom w:val="none" w:sz="0" w:space="0" w:color="auto"/>
        <w:right w:val="none" w:sz="0" w:space="0" w:color="auto"/>
      </w:divBdr>
    </w:div>
    <w:div w:id="1473019183">
      <w:bodyDiv w:val="1"/>
      <w:marLeft w:val="0"/>
      <w:marRight w:val="0"/>
      <w:marTop w:val="0"/>
      <w:marBottom w:val="0"/>
      <w:divBdr>
        <w:top w:val="none" w:sz="0" w:space="0" w:color="auto"/>
        <w:left w:val="none" w:sz="0" w:space="0" w:color="auto"/>
        <w:bottom w:val="none" w:sz="0" w:space="0" w:color="auto"/>
        <w:right w:val="none" w:sz="0" w:space="0" w:color="auto"/>
      </w:divBdr>
    </w:div>
    <w:div w:id="1529295808">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 w:id="214165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2948</Words>
  <Characters>14393</Characters>
  <Application>Microsoft Office Word</Application>
  <DocSecurity>0</DocSecurity>
  <Lines>119</Lines>
  <Paragraphs>34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17307</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Eretz Hemdah</cp:lastModifiedBy>
  <cp:revision>4</cp:revision>
  <cp:lastPrinted>2026-03-15T14:51:00Z</cp:lastPrinted>
  <dcterms:created xsi:type="dcterms:W3CDTF">2026-04-29T09:11:00Z</dcterms:created>
  <dcterms:modified xsi:type="dcterms:W3CDTF">2026-05-03T09:13:00Z</dcterms:modified>
</cp:coreProperties>
</file>