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1DDBF26E" w:rsidR="00E8510C" w:rsidRDefault="00C57FAB"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1290CEB8">
                  <wp:simplePos x="0" y="0"/>
                  <wp:positionH relativeFrom="column">
                    <wp:posOffset>71120</wp:posOffset>
                  </wp:positionH>
                  <wp:positionV relativeFrom="paragraph">
                    <wp:posOffset>-1264920</wp:posOffset>
                  </wp:positionV>
                  <wp:extent cx="1370330" cy="1343025"/>
                  <wp:effectExtent l="0" t="0" r="1270" b="952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0330" cy="134302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3541A78B" w:rsidR="00263195" w:rsidRPr="00256329" w:rsidRDefault="00263195" w:rsidP="002D608A">
            <w:pPr>
              <w:pStyle w:val="a6"/>
              <w:tabs>
                <w:tab w:val="clear" w:pos="4153"/>
              </w:tabs>
              <w:contextualSpacing/>
              <w:rPr>
                <w:rFonts w:ascii="Arial Black" w:hAnsi="Arial Black" w:cs="David"/>
                <w:b/>
                <w:bCs/>
                <w:iCs/>
                <w:color w:val="960000"/>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0A6977">
              <w:rPr>
                <w:rFonts w:ascii="Arial Black" w:hAnsi="Arial Black" w:cs="David" w:hint="cs"/>
                <w:b/>
                <w:bCs/>
                <w:iCs/>
                <w:color w:val="960000"/>
                <w:sz w:val="50"/>
                <w:szCs w:val="50"/>
                <w:rtl/>
              </w:rPr>
              <w:t>ואתחנן</w:t>
            </w:r>
            <w:r w:rsidR="00047D29">
              <w:rPr>
                <w:rFonts w:ascii="Arial Black" w:hAnsi="Arial Black" w:cs="David" w:hint="cs"/>
                <w:b/>
                <w:bCs/>
                <w:iCs/>
                <w:color w:val="960000"/>
                <w:sz w:val="26"/>
                <w:szCs w:val="26"/>
                <w:rtl/>
              </w:rPr>
              <w:t xml:space="preserve"> </w:t>
            </w:r>
            <w:r w:rsidR="00256329" w:rsidRPr="00047D29">
              <w:rPr>
                <w:rFonts w:ascii="Arial Black" w:hAnsi="Arial Black" w:cs="David" w:hint="cs"/>
                <w:b/>
                <w:bCs/>
                <w:iCs/>
                <w:color w:val="960000"/>
                <w:sz w:val="26"/>
                <w:szCs w:val="26"/>
                <w:rtl/>
              </w:rPr>
              <w:t>בין המצרים ת</w:t>
            </w:r>
            <w:r w:rsidR="001E67B5" w:rsidRPr="00047D29">
              <w:rPr>
                <w:rFonts w:ascii="Arial Black" w:hAnsi="Arial Black" w:cs="David" w:hint="cs"/>
                <w:b/>
                <w:bCs/>
                <w:iCs/>
                <w:color w:val="960000"/>
                <w:sz w:val="26"/>
                <w:szCs w:val="26"/>
                <w:rtl/>
              </w:rPr>
              <w:t>שפ"</w:t>
            </w:r>
            <w:r w:rsidR="00AA3329" w:rsidRPr="00047D29">
              <w:rPr>
                <w:rFonts w:ascii="Arial Black" w:hAnsi="Arial Black" w:cs="David" w:hint="cs"/>
                <w:b/>
                <w:bCs/>
                <w:iCs/>
                <w:color w:val="960000"/>
                <w:sz w:val="26"/>
                <w:szCs w:val="26"/>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330DFAA1" w14:textId="77777777" w:rsidTr="001A332A">
        <w:trPr>
          <w:trHeight w:val="3125"/>
        </w:trPr>
        <w:tc>
          <w:tcPr>
            <w:tcW w:w="11192" w:type="dxa"/>
            <w:gridSpan w:val="2"/>
          </w:tcPr>
          <w:p w14:paraId="78531D95" w14:textId="320C512D" w:rsidR="00371051" w:rsidRPr="00061D40" w:rsidRDefault="00371051" w:rsidP="00A25367">
            <w:pPr>
              <w:shd w:val="clear" w:color="auto" w:fill="FFFFFF"/>
              <w:ind w:right="1310"/>
              <w:jc w:val="center"/>
              <w:rPr>
                <w:rFonts w:ascii="FrankRuehl" w:eastAsia="Calibri" w:hAnsi="FrankRuehl" w:cs="FrankRuehl"/>
                <w:b/>
                <w:bCs/>
                <w:color w:val="0070C0"/>
                <w:sz w:val="32"/>
                <w:szCs w:val="32"/>
                <w:u w:val="single"/>
                <w:rtl/>
              </w:rPr>
            </w:pPr>
            <w:bookmarkStart w:id="1" w:name="_Hlk213923647"/>
            <w:r w:rsidRPr="00061D40">
              <w:rPr>
                <w:rFonts w:ascii="FrankRuehl" w:eastAsia="Calibri" w:hAnsi="FrankRuehl" w:cs="FrankRuehl" w:hint="cs"/>
                <w:b/>
                <w:bCs/>
                <w:color w:val="0070C0"/>
                <w:sz w:val="32"/>
                <w:szCs w:val="32"/>
                <w:u w:val="single"/>
                <w:rtl/>
              </w:rPr>
              <w:t>רק כך יתבטלו הצומות על החורבן!</w:t>
            </w:r>
            <w:r w:rsidR="001A332A" w:rsidRPr="00061D40">
              <w:rPr>
                <w:rFonts w:ascii="FrankRuehl" w:eastAsia="Calibri" w:hAnsi="FrankRuehl" w:cs="FrankRuehl" w:hint="cs"/>
                <w:b/>
                <w:bCs/>
                <w:color w:val="0070C0"/>
                <w:sz w:val="32"/>
                <w:szCs w:val="32"/>
                <w:u w:val="single"/>
                <w:rtl/>
              </w:rPr>
              <w:t xml:space="preserve"> </w:t>
            </w:r>
            <w:r w:rsidR="001A332A" w:rsidRPr="00061D40">
              <w:rPr>
                <w:rFonts w:ascii="FrankRuehl" w:eastAsia="Calibri" w:hAnsi="FrankRuehl" w:cs="FrankRuehl" w:hint="cs"/>
                <w:b/>
                <w:bCs/>
                <w:color w:val="0070C0"/>
                <w:sz w:val="28"/>
                <w:szCs w:val="28"/>
                <w:u w:val="single"/>
                <w:rtl/>
              </w:rPr>
              <w:t xml:space="preserve">חלק </w:t>
            </w:r>
            <w:r w:rsidR="00061D40">
              <w:rPr>
                <w:rFonts w:ascii="FrankRuehl" w:eastAsia="Calibri" w:hAnsi="FrankRuehl" w:cs="FrankRuehl" w:hint="cs"/>
                <w:b/>
                <w:bCs/>
                <w:color w:val="0070C0"/>
                <w:sz w:val="28"/>
                <w:szCs w:val="28"/>
                <w:u w:val="single"/>
                <w:rtl/>
              </w:rPr>
              <w:t>ג</w:t>
            </w:r>
            <w:r w:rsidR="001A332A" w:rsidRPr="00061D40">
              <w:rPr>
                <w:rFonts w:ascii="FrankRuehl" w:eastAsia="Calibri" w:hAnsi="FrankRuehl" w:cs="FrankRuehl" w:hint="cs"/>
                <w:b/>
                <w:bCs/>
                <w:color w:val="0070C0"/>
                <w:sz w:val="28"/>
                <w:szCs w:val="28"/>
                <w:u w:val="single"/>
                <w:rtl/>
              </w:rPr>
              <w:t>'</w:t>
            </w:r>
          </w:p>
          <w:p w14:paraId="7C83BAEC" w14:textId="0D429286" w:rsidR="001A332A" w:rsidRDefault="00C57FAB" w:rsidP="00387226">
            <w:pPr>
              <w:spacing w:line="276" w:lineRule="auto"/>
              <w:ind w:right="1310"/>
              <w:jc w:val="center"/>
              <w:rPr>
                <w:rFonts w:ascii="David" w:eastAsia="Calibri" w:hAnsi="David" w:cs="David"/>
                <w:kern w:val="2"/>
                <w:sz w:val="23"/>
                <w:szCs w:val="23"/>
                <w:rtl/>
                <w14:ligatures w14:val="standardContextual"/>
              </w:rPr>
            </w:pPr>
            <w:bookmarkStart w:id="2" w:name="_Hlk184807529"/>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2"/>
          </w:p>
          <w:p w14:paraId="4DFBE15E" w14:textId="77777777" w:rsidR="001A332A" w:rsidRPr="001A332A" w:rsidRDefault="001A332A" w:rsidP="001A332A">
            <w:pPr>
              <w:jc w:val="center"/>
              <w:rPr>
                <w:rFonts w:ascii="David" w:eastAsia="Calibri" w:hAnsi="David" w:cs="David"/>
                <w:kern w:val="2"/>
                <w:sz w:val="4"/>
                <w:szCs w:val="4"/>
                <w:rtl/>
                <w14:ligatures w14:val="standardContextual"/>
              </w:rPr>
            </w:pPr>
          </w:p>
          <w:p w14:paraId="677097B9" w14:textId="77777777" w:rsidR="00061D40" w:rsidRPr="000C787F" w:rsidRDefault="00061D40" w:rsidP="00061D40">
            <w:pPr>
              <w:spacing w:line="276" w:lineRule="auto"/>
              <w:ind w:left="456"/>
              <w:rPr>
                <w:rFonts w:ascii="David" w:hAnsi="David" w:cs="David"/>
                <w:b/>
                <w:bCs/>
                <w:rtl/>
              </w:rPr>
            </w:pPr>
            <w:bookmarkStart w:id="3" w:name="9"/>
            <w:bookmarkEnd w:id="3"/>
            <w:r w:rsidRPr="00387226">
              <w:rPr>
                <w:rFonts w:ascii="FrankRuehl" w:hAnsi="FrankRuehl" w:cs="FrankRuehl" w:hint="cs"/>
                <w:sz w:val="25"/>
                <w:szCs w:val="25"/>
                <w:rtl/>
              </w:rPr>
              <w:t>"</w:t>
            </w:r>
            <w:r w:rsidRPr="00387226">
              <w:rPr>
                <w:rFonts w:ascii="FrankRuehl" w:hAnsi="FrankRuehl" w:cs="FrankRuehl"/>
                <w:b/>
                <w:bCs/>
                <w:sz w:val="25"/>
                <w:szCs w:val="25"/>
                <w:rtl/>
              </w:rPr>
              <w:t>וּשְׁבֻעַת שֶׁקֶר</w:t>
            </w:r>
            <w:r w:rsidRPr="00387226">
              <w:rPr>
                <w:rFonts w:ascii="FrankRuehl" w:hAnsi="FrankRuehl" w:cs="FrankRuehl"/>
                <w:sz w:val="25"/>
                <w:szCs w:val="25"/>
                <w:rtl/>
              </w:rPr>
              <w:t xml:space="preserve"> אַל תֶּאֱהָבוּ כִּי אֶת כָּל אֵלֶּה אֲשֶׁר שָׂנֵאתִי נְאֻם ה'</w:t>
            </w:r>
            <w:r w:rsidRPr="00387226">
              <w:rPr>
                <w:rFonts w:ascii="FrankRuehl" w:hAnsi="FrankRuehl" w:cs="FrankRuehl"/>
                <w:sz w:val="10"/>
                <w:szCs w:val="10"/>
                <w:rtl/>
              </w:rPr>
              <w:t xml:space="preserve"> </w:t>
            </w:r>
            <w:r w:rsidRPr="00387226">
              <w:rPr>
                <w:rFonts w:ascii="FrankRuehl" w:hAnsi="FrankRuehl" w:cs="FrankRuehl"/>
                <w:sz w:val="25"/>
                <w:szCs w:val="25"/>
                <w:rtl/>
              </w:rPr>
              <w:t>"</w:t>
            </w:r>
            <w:r w:rsidRPr="000C787F">
              <w:rPr>
                <w:rFonts w:ascii="David" w:hAnsi="David" w:cs="David"/>
                <w:rtl/>
              </w:rPr>
              <w:t xml:space="preserve"> </w:t>
            </w:r>
            <w:r w:rsidRPr="00387226">
              <w:rPr>
                <w:rFonts w:ascii="David" w:hAnsi="David" w:cs="David"/>
                <w:sz w:val="20"/>
                <w:szCs w:val="20"/>
                <w:rtl/>
              </w:rPr>
              <w:t>(</w:t>
            </w:r>
            <w:r w:rsidRPr="00387226">
              <w:rPr>
                <w:rFonts w:ascii="David" w:hAnsi="David" w:cs="David" w:hint="eastAsia"/>
                <w:sz w:val="20"/>
                <w:szCs w:val="20"/>
                <w:rtl/>
              </w:rPr>
              <w:t>זכריה</w:t>
            </w:r>
            <w:r w:rsidRPr="00387226">
              <w:rPr>
                <w:rFonts w:ascii="David" w:hAnsi="David" w:cs="David"/>
                <w:sz w:val="20"/>
                <w:szCs w:val="20"/>
                <w:rtl/>
              </w:rPr>
              <w:t xml:space="preserve"> ח, </w:t>
            </w:r>
            <w:proofErr w:type="spellStart"/>
            <w:r w:rsidRPr="00387226">
              <w:rPr>
                <w:rFonts w:ascii="David" w:hAnsi="David" w:cs="David"/>
                <w:sz w:val="20"/>
                <w:szCs w:val="20"/>
                <w:rtl/>
              </w:rPr>
              <w:t>יז</w:t>
            </w:r>
            <w:proofErr w:type="spellEnd"/>
            <w:r w:rsidRPr="00387226">
              <w:rPr>
                <w:rFonts w:ascii="David" w:hAnsi="David" w:cs="David"/>
                <w:sz w:val="20"/>
                <w:szCs w:val="20"/>
                <w:rtl/>
              </w:rPr>
              <w:t>)</w:t>
            </w:r>
          </w:p>
          <w:p w14:paraId="03E635D4" w14:textId="6490C289"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קריאתו של הנביא צריכה עיון. ננסה להבין מה מסתתר מאחורי הדרכה זו, באמצעות שיטת הערות השולים בתנ"ך, שמשמעותה שימוש חוזר בביטוי שכבר הופיע בעבר, כדי לקשר בין ההופעות בבחינת "עיין שם". </w:t>
            </w:r>
          </w:p>
          <w:p w14:paraId="31ABC5B5"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ראשית נציין כי הביטוי </w:t>
            </w:r>
            <w:r w:rsidRPr="00387226">
              <w:rPr>
                <w:rFonts w:ascii="FrankRuehl" w:hAnsi="FrankRuehl" w:cs="FrankRuehl"/>
                <w:b/>
                <w:bCs/>
                <w:rtl/>
              </w:rPr>
              <w:t>שְׁבֻעַת שֶׁקֶר</w:t>
            </w:r>
            <w:r w:rsidRPr="00061D40">
              <w:rPr>
                <w:rFonts w:ascii="David" w:hAnsi="David" w:cs="David"/>
                <w:sz w:val="23"/>
                <w:szCs w:val="23"/>
                <w:rtl/>
              </w:rPr>
              <w:t xml:space="preserve"> איננו מופיע בנבואה המקדימה הכתובה בפרק ז בספר זכריה, שנאמרה קודם לחורבן.  אם כך, סיבה זו הסבירה את החורבן דווקא לאחר שכבר התרחש.</w:t>
            </w:r>
          </w:p>
          <w:p w14:paraId="25CC735E"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חורבן הבית היה תהליך שהתרחש לאורך שנים רבות. </w:t>
            </w:r>
          </w:p>
          <w:p w14:paraId="2F72A2FC"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המקדש – המשכן הראשון, שעמד על תילו בשילה במשך שלש מאות ששים ותשע שנים חרב לפני למעלה משלשת אלפים שנים </w:t>
            </w:r>
            <w:r w:rsidRPr="00387226">
              <w:rPr>
                <w:rFonts w:ascii="David" w:hAnsi="David" w:cs="David"/>
                <w:sz w:val="20"/>
                <w:szCs w:val="20"/>
                <w:rtl/>
              </w:rPr>
              <w:t xml:space="preserve">(רמב"ם, בית הבחירה פ"א </w:t>
            </w:r>
            <w:proofErr w:type="spellStart"/>
            <w:r w:rsidRPr="00387226">
              <w:rPr>
                <w:rFonts w:ascii="David" w:hAnsi="David" w:cs="David"/>
                <w:sz w:val="20"/>
                <w:szCs w:val="20"/>
                <w:rtl/>
              </w:rPr>
              <w:t>ה"ב</w:t>
            </w:r>
            <w:proofErr w:type="spellEnd"/>
            <w:r w:rsidRPr="00387226">
              <w:rPr>
                <w:rFonts w:ascii="David" w:hAnsi="David" w:cs="David"/>
                <w:sz w:val="20"/>
                <w:szCs w:val="20"/>
                <w:rtl/>
              </w:rPr>
              <w:t>).</w:t>
            </w:r>
            <w:r w:rsidRPr="00061D40">
              <w:rPr>
                <w:rFonts w:ascii="David" w:hAnsi="David" w:cs="David"/>
                <w:sz w:val="23"/>
                <w:szCs w:val="23"/>
                <w:rtl/>
              </w:rPr>
              <w:t xml:space="preserve"> הצבא הפלישתי, שהביס את צבא ישראל בהנהגת בני עלי </w:t>
            </w:r>
            <w:r w:rsidRPr="00387226">
              <w:rPr>
                <w:rFonts w:ascii="David" w:hAnsi="David" w:cs="David"/>
                <w:sz w:val="20"/>
                <w:szCs w:val="20"/>
                <w:rtl/>
              </w:rPr>
              <w:t>(</w:t>
            </w:r>
            <w:proofErr w:type="spellStart"/>
            <w:r w:rsidRPr="00387226">
              <w:rPr>
                <w:rFonts w:ascii="David" w:hAnsi="David" w:cs="David"/>
                <w:sz w:val="20"/>
                <w:szCs w:val="20"/>
                <w:rtl/>
              </w:rPr>
              <w:t>שמו"א</w:t>
            </w:r>
            <w:proofErr w:type="spellEnd"/>
            <w:r w:rsidRPr="00387226">
              <w:rPr>
                <w:rFonts w:ascii="David" w:hAnsi="David" w:cs="David"/>
                <w:sz w:val="20"/>
                <w:szCs w:val="20"/>
                <w:rtl/>
              </w:rPr>
              <w:t xml:space="preserve"> ד</w:t>
            </w:r>
            <w:r w:rsidRPr="00387226">
              <w:rPr>
                <w:rFonts w:ascii="David" w:hAnsi="David" w:cs="David"/>
                <w:sz w:val="20"/>
                <w:szCs w:val="20"/>
              </w:rPr>
              <w:t>;</w:t>
            </w:r>
            <w:r w:rsidRPr="00387226">
              <w:rPr>
                <w:rFonts w:ascii="David" w:hAnsi="David" w:cs="David"/>
                <w:sz w:val="20"/>
                <w:szCs w:val="20"/>
                <w:rtl/>
              </w:rPr>
              <w:t xml:space="preserve"> תהילים </w:t>
            </w:r>
            <w:proofErr w:type="spellStart"/>
            <w:r w:rsidRPr="00387226">
              <w:rPr>
                <w:rFonts w:ascii="David" w:hAnsi="David" w:cs="David"/>
                <w:sz w:val="20"/>
                <w:szCs w:val="20"/>
                <w:rtl/>
              </w:rPr>
              <w:t>עח</w:t>
            </w:r>
            <w:proofErr w:type="spellEnd"/>
            <w:r w:rsidRPr="00387226">
              <w:rPr>
                <w:rFonts w:ascii="David" w:hAnsi="David" w:cs="David"/>
                <w:sz w:val="20"/>
                <w:szCs w:val="20"/>
                <w:rtl/>
              </w:rPr>
              <w:t>, ס-</w:t>
            </w:r>
            <w:proofErr w:type="spellStart"/>
            <w:r w:rsidRPr="00387226">
              <w:rPr>
                <w:rFonts w:ascii="David" w:hAnsi="David" w:cs="David"/>
                <w:sz w:val="20"/>
                <w:szCs w:val="20"/>
                <w:rtl/>
              </w:rPr>
              <w:t>סז</w:t>
            </w:r>
            <w:proofErr w:type="spellEnd"/>
            <w:r w:rsidRPr="00387226">
              <w:rPr>
                <w:rFonts w:ascii="David" w:hAnsi="David" w:cs="David"/>
                <w:sz w:val="20"/>
                <w:szCs w:val="20"/>
                <w:rtl/>
              </w:rPr>
              <w:t>)</w:t>
            </w:r>
            <w:r w:rsidRPr="00061D40">
              <w:rPr>
                <w:rFonts w:ascii="David" w:hAnsi="David" w:cs="David"/>
                <w:sz w:val="23"/>
                <w:szCs w:val="23"/>
                <w:rtl/>
              </w:rPr>
              <w:t xml:space="preserve"> החריב את המקום. </w:t>
            </w:r>
          </w:p>
          <w:p w14:paraId="5BE35C1C"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ממלכת ישראל חרבה לפני כאלפיים ושבע מאות שנים בידי האימפריה האשורית, שהגלתה את רוב העם מארצו. </w:t>
            </w:r>
          </w:p>
          <w:p w14:paraId="3C5191B6"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בית ראשון חרב לפני כאלפיים ושש מאות שנים בידי האימפריה הבבלית, שהגלתה את תושבי ממלכת יהודה. </w:t>
            </w:r>
          </w:p>
          <w:p w14:paraId="204FD068"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בית שני היה רק בבואה של בית ראשון, וחסרו בו דברים משמעותיים רבים. </w:t>
            </w:r>
          </w:p>
          <w:p w14:paraId="30FADEBA"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אם כך, עלינו לחפש מה גרם לחורבן, ולבטל את הסיבות שגרמו לזה לקרות. כך יש סיכוי לבניין חדש וממילא הצומות יבטלו.</w:t>
            </w:r>
          </w:p>
          <w:p w14:paraId="233F6136" w14:textId="77777777" w:rsidR="00061D40" w:rsidRPr="00387226" w:rsidRDefault="00061D40" w:rsidP="00061D40">
            <w:pPr>
              <w:spacing w:line="252" w:lineRule="auto"/>
              <w:rPr>
                <w:rFonts w:ascii="David" w:hAnsi="David" w:cs="David"/>
                <w:sz w:val="20"/>
                <w:szCs w:val="20"/>
                <w:rtl/>
              </w:rPr>
            </w:pPr>
            <w:r w:rsidRPr="00061D40">
              <w:rPr>
                <w:rFonts w:ascii="David" w:hAnsi="David" w:cs="David"/>
                <w:sz w:val="23"/>
                <w:szCs w:val="23"/>
                <w:rtl/>
              </w:rPr>
              <w:t xml:space="preserve">הפסוקים בספר שמואל מפרטים לנו את חטאיהם של בני עלי </w:t>
            </w:r>
            <w:r w:rsidRPr="00387226">
              <w:rPr>
                <w:rFonts w:ascii="David" w:hAnsi="David" w:cs="David"/>
                <w:sz w:val="20"/>
                <w:szCs w:val="20"/>
                <w:rtl/>
              </w:rPr>
              <w:t>(שמואל א' ב-ד).</w:t>
            </w:r>
            <w:r w:rsidRPr="00061D40">
              <w:rPr>
                <w:rFonts w:ascii="David" w:hAnsi="David" w:cs="David"/>
                <w:sz w:val="23"/>
                <w:szCs w:val="23"/>
                <w:rtl/>
              </w:rPr>
              <w:t xml:space="preserve"> מאות רבות של שנים מאוחר יותר, הנביא הושע מתמצת את ביקורתו על חורבן שילה, ומזהיר מפני חורבן שומרון בכמה פסוקים </w:t>
            </w:r>
            <w:r w:rsidRPr="00387226">
              <w:rPr>
                <w:rFonts w:ascii="David" w:hAnsi="David" w:cs="David"/>
                <w:sz w:val="20"/>
                <w:szCs w:val="20"/>
                <w:rtl/>
              </w:rPr>
              <w:t>(ד, א-י).</w:t>
            </w:r>
            <w:r w:rsidRPr="00061D40">
              <w:rPr>
                <w:rFonts w:ascii="David" w:hAnsi="David" w:cs="David"/>
                <w:sz w:val="23"/>
                <w:szCs w:val="23"/>
                <w:rtl/>
              </w:rPr>
              <w:t xml:space="preserve"> הוא פותח את נבואתו במילים "כִּי אֵין אֱמֶת" וממשיך בביטויים </w:t>
            </w:r>
            <w:r w:rsidRPr="00387226">
              <w:rPr>
                <w:rFonts w:ascii="FrankRuehl" w:hAnsi="FrankRuehl" w:cs="FrankRuehl"/>
                <w:rtl/>
              </w:rPr>
              <w:t>"</w:t>
            </w:r>
            <w:r w:rsidRPr="00387226">
              <w:rPr>
                <w:rFonts w:ascii="FrankRuehl" w:hAnsi="FrankRuehl" w:cs="FrankRuehl"/>
                <w:b/>
                <w:bCs/>
                <w:rtl/>
              </w:rPr>
              <w:t>אָלֹה וְכַחֵשׁ</w:t>
            </w:r>
            <w:r w:rsidRPr="00387226">
              <w:rPr>
                <w:rFonts w:ascii="FrankRuehl" w:hAnsi="FrankRuehl" w:cs="FrankRuehl"/>
                <w:rtl/>
              </w:rPr>
              <w:t>"</w:t>
            </w:r>
            <w:r w:rsidRPr="00061D40">
              <w:rPr>
                <w:rFonts w:ascii="David" w:hAnsi="David" w:cs="David"/>
                <w:sz w:val="23"/>
                <w:szCs w:val="23"/>
                <w:rtl/>
              </w:rPr>
              <w:t xml:space="preserve"> שמשמעותם שבועת שקר </w:t>
            </w:r>
            <w:r w:rsidRPr="00387226">
              <w:rPr>
                <w:rFonts w:ascii="David" w:hAnsi="David" w:cs="David"/>
                <w:sz w:val="20"/>
                <w:szCs w:val="20"/>
                <w:rtl/>
              </w:rPr>
              <w:t xml:space="preserve">(כך מפרשים כל הראשונים במקום, בעקבות התרגום). </w:t>
            </w:r>
          </w:p>
          <w:p w14:paraId="51810DB6"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הנביא ירמיהו, בשנת שלש מאות ששים ותשע לבית ראשון </w:t>
            </w:r>
            <w:r w:rsidRPr="00387226">
              <w:rPr>
                <w:rFonts w:ascii="David" w:hAnsi="David" w:cs="David"/>
                <w:sz w:val="20"/>
                <w:szCs w:val="20"/>
                <w:rtl/>
              </w:rPr>
              <w:t xml:space="preserve">(עיינו צפנת שמואל - מלכות דוד, </w:t>
            </w:r>
            <w:proofErr w:type="spellStart"/>
            <w:r w:rsidRPr="00387226">
              <w:rPr>
                <w:rFonts w:ascii="David" w:hAnsi="David" w:cs="David"/>
                <w:sz w:val="20"/>
                <w:szCs w:val="20"/>
                <w:rtl/>
              </w:rPr>
              <w:t>ח"ב</w:t>
            </w:r>
            <w:proofErr w:type="spellEnd"/>
            <w:r w:rsidRPr="00387226">
              <w:rPr>
                <w:rFonts w:ascii="David" w:hAnsi="David" w:cs="David"/>
                <w:sz w:val="20"/>
                <w:szCs w:val="20"/>
                <w:rtl/>
              </w:rPr>
              <w:t xml:space="preserve"> עמוד 491 הערה 34)</w:t>
            </w:r>
            <w:r w:rsidRPr="00061D40">
              <w:rPr>
                <w:rFonts w:ascii="David" w:hAnsi="David" w:cs="David"/>
                <w:sz w:val="23"/>
                <w:szCs w:val="23"/>
                <w:rtl/>
              </w:rPr>
              <w:t xml:space="preserve"> מסביר כי סופו של בית ראשון, בגלל אותן סיבות, יהיה כסופו של משכן שילה וכסופה של ממלכת שומרון. וז"ל בקיצור: "הִנֵּה אַתֶּם בֹּטְחִים לָכֶם עַל דִּבְרֵי הַשָּׁקֶר (=אין אמת) ... </w:t>
            </w:r>
            <w:r w:rsidRPr="00061D40">
              <w:rPr>
                <w:rFonts w:ascii="David" w:hAnsi="David" w:cs="David"/>
                <w:b/>
                <w:bCs/>
                <w:sz w:val="23"/>
                <w:szCs w:val="23"/>
                <w:rtl/>
              </w:rPr>
              <w:t>וְהִשָּׁבֵעַ לַשֶּׁקֶר</w:t>
            </w:r>
            <w:r w:rsidRPr="00061D40">
              <w:rPr>
                <w:rFonts w:ascii="David" w:hAnsi="David" w:cs="David"/>
                <w:sz w:val="23"/>
                <w:szCs w:val="23"/>
                <w:rtl/>
              </w:rPr>
              <w:t xml:space="preserve">" </w:t>
            </w:r>
            <w:r w:rsidRPr="00387226">
              <w:rPr>
                <w:rFonts w:ascii="David" w:hAnsi="David" w:cs="David"/>
                <w:sz w:val="20"/>
                <w:szCs w:val="20"/>
                <w:rtl/>
              </w:rPr>
              <w:t>(ז, ח-ט)</w:t>
            </w:r>
            <w:r w:rsidRPr="00061D40">
              <w:rPr>
                <w:rFonts w:ascii="David" w:hAnsi="David" w:cs="David"/>
                <w:sz w:val="23"/>
                <w:szCs w:val="23"/>
                <w:rtl/>
              </w:rPr>
              <w:t xml:space="preserve"> לכן, </w:t>
            </w:r>
            <w:r w:rsidRPr="00387226">
              <w:rPr>
                <w:rFonts w:ascii="FrankRuehl" w:hAnsi="FrankRuehl" w:cs="FrankRuehl"/>
                <w:rtl/>
              </w:rPr>
              <w:t xml:space="preserve">"כִּי לְכוּ נָא אֶל מְקוֹמִי אֲשֶׁר </w:t>
            </w:r>
            <w:proofErr w:type="spellStart"/>
            <w:r w:rsidRPr="00387226">
              <w:rPr>
                <w:rFonts w:ascii="FrankRuehl" w:hAnsi="FrankRuehl" w:cs="FrankRuehl"/>
                <w:rtl/>
              </w:rPr>
              <w:t>בְּשִׁילו</w:t>
            </w:r>
            <w:proofErr w:type="spellEnd"/>
            <w:r w:rsidRPr="00387226">
              <w:rPr>
                <w:rFonts w:ascii="FrankRuehl" w:hAnsi="FrankRuehl" w:cs="FrankRuehl"/>
                <w:rtl/>
              </w:rPr>
              <w:t>ֹ אֲשֶׁר שִׁכַּנְתִּי שְׁמִי שָׁם בָּרִאשׁוֹנָה וּרְאוּ אֵת אֲשֶׁר עָשִׂיתִי לוֹ מִפְּנֵי רָעַת עַמִּי יִשְׂרָאֵל:... וְעָשִׂיתִי לַבַּיִת אֲשֶׁר נִקְרָא שְׁמִי עָלָיו אֲשֶׁר אַתֶּם בֹּטְחִים בּוֹ וְלַמָּקוֹם אֲשֶׁר נָתַתִּי לָכֶם וְלַאֲבוֹתֵיכֶם כַּאֲשֶׁר עָשִׂיתִי לְשִׁלוֹ: וְהִשְׁלַכְתִּי אֶתְכֶם מֵעַל פָּנָי כַּאֲשֶׁר הִשְׁלַכְתִּי אֶת כָּל אֲחֵיכֶם אֵת כָּל זֶרַע אֶפְרָיִם"</w:t>
            </w:r>
            <w:r w:rsidRPr="00061D40">
              <w:rPr>
                <w:rFonts w:ascii="David" w:hAnsi="David" w:cs="David"/>
                <w:sz w:val="23"/>
                <w:szCs w:val="23"/>
                <w:rtl/>
              </w:rPr>
              <w:t xml:space="preserve"> </w:t>
            </w:r>
            <w:r w:rsidRPr="00387226">
              <w:rPr>
                <w:rFonts w:ascii="David" w:hAnsi="David" w:cs="David"/>
                <w:sz w:val="20"/>
                <w:szCs w:val="20"/>
                <w:rtl/>
              </w:rPr>
              <w:t xml:space="preserve">(שם, </w:t>
            </w:r>
            <w:proofErr w:type="spellStart"/>
            <w:r w:rsidRPr="00387226">
              <w:rPr>
                <w:rFonts w:ascii="David" w:hAnsi="David" w:cs="David"/>
                <w:sz w:val="20"/>
                <w:szCs w:val="20"/>
                <w:rtl/>
              </w:rPr>
              <w:t>יב</w:t>
            </w:r>
            <w:proofErr w:type="spellEnd"/>
            <w:r w:rsidRPr="00387226">
              <w:rPr>
                <w:rFonts w:ascii="David" w:hAnsi="David" w:cs="David"/>
                <w:sz w:val="20"/>
                <w:szCs w:val="20"/>
                <w:rtl/>
              </w:rPr>
              <w:t>-טו).</w:t>
            </w:r>
          </w:p>
          <w:p w14:paraId="5EF7E8B1"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החומרה של שבועת שקר נובעת ממספר סיבות. </w:t>
            </w:r>
          </w:p>
          <w:p w14:paraId="67A6A584" w14:textId="77777777" w:rsidR="00061D40" w:rsidRPr="00061D40" w:rsidRDefault="00061D40" w:rsidP="00061D40">
            <w:pPr>
              <w:tabs>
                <w:tab w:val="left" w:pos="283"/>
              </w:tabs>
              <w:spacing w:line="252" w:lineRule="auto"/>
              <w:ind w:left="283" w:hanging="283"/>
              <w:rPr>
                <w:rFonts w:ascii="David" w:hAnsi="David" w:cs="David"/>
                <w:sz w:val="23"/>
                <w:szCs w:val="23"/>
                <w:rtl/>
              </w:rPr>
            </w:pPr>
            <w:r w:rsidRPr="00061D40">
              <w:rPr>
                <w:rFonts w:ascii="David" w:hAnsi="David" w:cs="David"/>
                <w:sz w:val="23"/>
                <w:szCs w:val="23"/>
                <w:rtl/>
              </w:rPr>
              <w:t xml:space="preserve">א. </w:t>
            </w:r>
            <w:r w:rsidRPr="00061D40">
              <w:rPr>
                <w:rFonts w:ascii="David" w:hAnsi="David" w:cs="David"/>
                <w:sz w:val="23"/>
                <w:szCs w:val="23"/>
                <w:rtl/>
              </w:rPr>
              <w:tab/>
              <w:t xml:space="preserve">שבועה כללה תמיד שימוש בשם שמים. אין לך חילול שמים גדול מזה, שאדם משתמש בשמו של הקב"ה, לשקר, זה משדר זלזול נורא, ר"ל.    </w:t>
            </w:r>
          </w:p>
          <w:p w14:paraId="7F28A346" w14:textId="77777777" w:rsidR="00061D40" w:rsidRPr="00061D40" w:rsidRDefault="00061D40" w:rsidP="00061D40">
            <w:pPr>
              <w:tabs>
                <w:tab w:val="left" w:pos="283"/>
              </w:tabs>
              <w:spacing w:line="252" w:lineRule="auto"/>
              <w:ind w:left="283" w:hanging="283"/>
              <w:rPr>
                <w:rFonts w:ascii="David" w:hAnsi="David" w:cs="David"/>
                <w:sz w:val="23"/>
                <w:szCs w:val="23"/>
                <w:rtl/>
              </w:rPr>
            </w:pPr>
            <w:r w:rsidRPr="00061D40">
              <w:rPr>
                <w:rFonts w:ascii="David" w:hAnsi="David" w:cs="David"/>
                <w:sz w:val="23"/>
                <w:szCs w:val="23"/>
                <w:rtl/>
              </w:rPr>
              <w:t xml:space="preserve">ב. </w:t>
            </w:r>
            <w:r w:rsidRPr="00061D40">
              <w:rPr>
                <w:rFonts w:ascii="David" w:hAnsi="David" w:cs="David"/>
                <w:sz w:val="23"/>
                <w:szCs w:val="23"/>
                <w:rtl/>
              </w:rPr>
              <w:tab/>
              <w:t xml:space="preserve">אדם הנשבע לשקר, כדי לקבל מה שלא מגיע לו, הופך את מה שמייחד אותו כמדבר, בעל רוח ונשמה (להבדיל מבעלי החיים), לכלי שמלאכתו לאיסור, כלי שניתן לאדם למטרה ההפוכה. </w:t>
            </w:r>
          </w:p>
          <w:p w14:paraId="550CAAF7" w14:textId="77777777" w:rsidR="00061D40" w:rsidRPr="00061D40" w:rsidRDefault="00061D40" w:rsidP="00061D40">
            <w:pPr>
              <w:tabs>
                <w:tab w:val="left" w:pos="283"/>
              </w:tabs>
              <w:spacing w:line="252" w:lineRule="auto"/>
              <w:ind w:left="283" w:hanging="283"/>
              <w:rPr>
                <w:rFonts w:ascii="David" w:hAnsi="David" w:cs="David"/>
                <w:sz w:val="23"/>
                <w:szCs w:val="23"/>
                <w:rtl/>
              </w:rPr>
            </w:pPr>
            <w:r w:rsidRPr="00061D40">
              <w:rPr>
                <w:rFonts w:ascii="David" w:hAnsi="David" w:cs="David"/>
                <w:sz w:val="23"/>
                <w:szCs w:val="23"/>
                <w:rtl/>
              </w:rPr>
              <w:t xml:space="preserve">ג. </w:t>
            </w:r>
            <w:r w:rsidRPr="00061D40">
              <w:rPr>
                <w:rFonts w:ascii="David" w:hAnsi="David" w:cs="David"/>
                <w:sz w:val="23"/>
                <w:szCs w:val="23"/>
                <w:rtl/>
              </w:rPr>
              <w:tab/>
              <w:t xml:space="preserve">הפיכת הקודש, התורה ושם השם, לקרדום לחפור בו = לכלי שמיועד להבטיח טובות הנאה, הופך את היוצרות. המטרה הנעלה והערכים הרוחניים הקדושים הופכים לאמצעי לקבלת טובות הנאה גשמיות, או פטור מחובות אחרים. זה אותו חילול השם - "אותה גברת בשינוי אדרת". התנא במסכת אבות כבר הזהיר "רבי צדוק אומר אל תעשם... ולא קרדום לחפור" </w:t>
            </w:r>
            <w:r w:rsidRPr="00387226">
              <w:rPr>
                <w:rFonts w:ascii="David" w:hAnsi="David" w:cs="David"/>
                <w:sz w:val="20"/>
                <w:szCs w:val="20"/>
                <w:rtl/>
              </w:rPr>
              <w:t>(פ"ד מ"ה)</w:t>
            </w:r>
            <w:r w:rsidRPr="00061D40">
              <w:rPr>
                <w:rFonts w:ascii="David" w:hAnsi="David" w:cs="David"/>
                <w:sz w:val="23"/>
                <w:szCs w:val="23"/>
                <w:rtl/>
              </w:rPr>
              <w:t xml:space="preserve"> וביאר הרמב"ם במקום "אל תחשבה כלי לפרנסה", כלומר כלי להשיג בה דברים גשמיים </w:t>
            </w:r>
            <w:r w:rsidRPr="00387226">
              <w:rPr>
                <w:rFonts w:ascii="David" w:hAnsi="David" w:cs="David"/>
                <w:sz w:val="20"/>
                <w:szCs w:val="20"/>
                <w:rtl/>
              </w:rPr>
              <w:t>(עיינו שם באריכות בדברי הרמב"ם).</w:t>
            </w:r>
            <w:r w:rsidRPr="00061D40">
              <w:rPr>
                <w:rFonts w:ascii="David" w:hAnsi="David" w:cs="David"/>
                <w:sz w:val="23"/>
                <w:szCs w:val="23"/>
                <w:rtl/>
              </w:rPr>
              <w:t xml:space="preserve"> </w:t>
            </w:r>
          </w:p>
          <w:p w14:paraId="6207AD5B"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משכן שילה בזמנם של בני עלי, וגם הממסד הדתי בשומרון בימי הנביא הושע, וגם בית המקדש בירושלים בימי הנביא ירמיהו, הפכו ממרכז רוחני שמבוסס על ערכי </w:t>
            </w:r>
            <w:r w:rsidRPr="00387226">
              <w:rPr>
                <w:rFonts w:ascii="FrankRuehl" w:hAnsi="FrankRuehl" w:cs="FrankRuehl"/>
                <w:b/>
                <w:bCs/>
                <w:rtl/>
              </w:rPr>
              <w:t>וְהָאֱמֶת וְהַשָּׁלוֹם אֱהָבוּ</w:t>
            </w:r>
            <w:r w:rsidRPr="00061D40">
              <w:rPr>
                <w:rFonts w:ascii="David" w:hAnsi="David" w:cs="David"/>
                <w:b/>
                <w:bCs/>
                <w:sz w:val="23"/>
                <w:szCs w:val="23"/>
                <w:rtl/>
              </w:rPr>
              <w:t xml:space="preserve"> </w:t>
            </w:r>
            <w:r w:rsidRPr="00061D40">
              <w:rPr>
                <w:rFonts w:ascii="David" w:hAnsi="David" w:cs="David"/>
                <w:sz w:val="23"/>
                <w:szCs w:val="23"/>
                <w:rtl/>
              </w:rPr>
              <w:t xml:space="preserve">לנחלה פרטית של משפחות, שניצלו את הקודש לעשיית רווחים מסוגים שונים. </w:t>
            </w:r>
          </w:p>
          <w:p w14:paraId="5B925DEA" w14:textId="77777777" w:rsidR="00061D40" w:rsidRPr="0027615F" w:rsidRDefault="00061D40" w:rsidP="00061D40">
            <w:pPr>
              <w:spacing w:line="252" w:lineRule="auto"/>
              <w:rPr>
                <w:rFonts w:ascii="David" w:hAnsi="David" w:cs="David"/>
                <w:sz w:val="16"/>
                <w:szCs w:val="16"/>
                <w:rtl/>
              </w:rPr>
            </w:pPr>
          </w:p>
          <w:p w14:paraId="1929BC64"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 xml:space="preserve">לקראת הבחירות המתקרבות ובאות, לפני שנטיל את הפתק בקלפי, נשאל את עצמנו מי קרוב יותר לדרך של </w:t>
            </w:r>
            <w:r w:rsidRPr="00387226">
              <w:rPr>
                <w:rFonts w:ascii="FrankRuehl" w:hAnsi="FrankRuehl" w:cs="FrankRuehl"/>
                <w:b/>
                <w:bCs/>
                <w:rtl/>
              </w:rPr>
              <w:t>וְהָאֱמֶת וְהַשָּׁלוֹם אֱהָבוּ.</w:t>
            </w:r>
            <w:r w:rsidRPr="00061D40">
              <w:rPr>
                <w:rFonts w:ascii="David" w:hAnsi="David" w:cs="David"/>
                <w:sz w:val="23"/>
                <w:szCs w:val="23"/>
                <w:rtl/>
              </w:rPr>
              <w:t xml:space="preserve"> ההנהגה הפוליטית וגם ההנהגה התורנית חייבות לפעול לכונן אחדות ולא לזרוע פילוג ושנאה. לקדש שם שמים ולא להיפך. שתי ההנהגות חייבות להתחבר לציווי </w:t>
            </w:r>
            <w:r w:rsidRPr="00387226">
              <w:rPr>
                <w:rFonts w:ascii="FrankRuehl" w:hAnsi="FrankRuehl" w:cs="FrankRuehl"/>
                <w:b/>
                <w:bCs/>
                <w:rtl/>
              </w:rPr>
              <w:t>וְהָאֱמֶת וְהַשָּׁלוֹם אֱהָבוּ.</w:t>
            </w:r>
            <w:r w:rsidRPr="00061D40">
              <w:rPr>
                <w:rFonts w:ascii="David" w:hAnsi="David" w:cs="David"/>
                <w:sz w:val="23"/>
                <w:szCs w:val="23"/>
                <w:rtl/>
              </w:rPr>
              <w:t xml:space="preserve"> אז, ורק אז, יתבטלו הצומות, אותם ימי אבל שנקבעו לזכר החורבן, שנגרם בגלל חילול השם. </w:t>
            </w:r>
          </w:p>
          <w:p w14:paraId="712D0EC2" w14:textId="77777777" w:rsidR="00061D40" w:rsidRPr="00061D40" w:rsidRDefault="00061D40" w:rsidP="00061D40">
            <w:pPr>
              <w:spacing w:line="252" w:lineRule="auto"/>
              <w:rPr>
                <w:rFonts w:ascii="David" w:hAnsi="David" w:cs="David"/>
                <w:sz w:val="23"/>
                <w:szCs w:val="23"/>
                <w:rtl/>
              </w:rPr>
            </w:pPr>
            <w:r w:rsidRPr="00061D40">
              <w:rPr>
                <w:rFonts w:ascii="David" w:hAnsi="David" w:cs="David"/>
                <w:sz w:val="23"/>
                <w:szCs w:val="23"/>
                <w:rtl/>
              </w:rPr>
              <w:t>בע"ה, בקרוב בימנו.</w:t>
            </w:r>
          </w:p>
          <w:p w14:paraId="0F365956" w14:textId="6E658A4C" w:rsidR="00D51BFC" w:rsidRPr="00061D40" w:rsidRDefault="00B30797" w:rsidP="00061D40">
            <w:pPr>
              <w:spacing w:line="480" w:lineRule="auto"/>
              <w:jc w:val="center"/>
              <w:rPr>
                <w:rFonts w:ascii="David" w:hAnsi="David" w:cs="David"/>
                <w:color w:val="0000FF"/>
                <w:u w:val="single"/>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tc>
      </w:tr>
    </w:tbl>
    <w:bookmarkEnd w:id="1"/>
    <w:p w14:paraId="367412A5" w14:textId="758B6A8E" w:rsidR="00321554" w:rsidRPr="00061D40" w:rsidRDefault="00387226" w:rsidP="00061D40">
      <w:pPr>
        <w:contextualSpacing/>
        <w:rPr>
          <w:rFonts w:ascii="Calibri" w:eastAsia="Calibri" w:hAnsi="Calibri" w:cs="David"/>
          <w:b/>
          <w:bCs/>
          <w:sz w:val="10"/>
          <w:szCs w:val="10"/>
          <w:rtl/>
        </w:rPr>
      </w:pPr>
      <w:r w:rsidRPr="00512DD9">
        <w:rPr>
          <w:rFonts w:ascii="David" w:hAnsi="David" w:cs="David"/>
          <w:noProof/>
          <w:sz w:val="10"/>
          <w:szCs w:val="10"/>
          <w:rtl/>
        </w:rPr>
        <w:drawing>
          <wp:anchor distT="0" distB="0" distL="114300" distR="114300" simplePos="0" relativeHeight="252042240" behindDoc="1" locked="0" layoutInCell="1" allowOverlap="1" wp14:anchorId="0083BFC1" wp14:editId="02CB64D5">
            <wp:simplePos x="0" y="0"/>
            <wp:positionH relativeFrom="page">
              <wp:posOffset>22860</wp:posOffset>
            </wp:positionH>
            <wp:positionV relativeFrom="paragraph">
              <wp:posOffset>7044691</wp:posOffset>
            </wp:positionV>
            <wp:extent cx="7513320" cy="2301240"/>
            <wp:effectExtent l="0" t="0" r="0" b="381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3320" cy="2301240"/>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150"/>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7"/>
        <w:gridCol w:w="122"/>
        <w:gridCol w:w="709"/>
        <w:gridCol w:w="846"/>
        <w:gridCol w:w="148"/>
        <w:gridCol w:w="160"/>
        <w:gridCol w:w="270"/>
        <w:gridCol w:w="149"/>
        <w:gridCol w:w="553"/>
        <w:gridCol w:w="286"/>
        <w:gridCol w:w="713"/>
        <w:gridCol w:w="13"/>
        <w:gridCol w:w="266"/>
        <w:gridCol w:w="1427"/>
        <w:gridCol w:w="271"/>
        <w:gridCol w:w="144"/>
        <w:gridCol w:w="302"/>
        <w:gridCol w:w="843"/>
        <w:gridCol w:w="1265"/>
        <w:gridCol w:w="148"/>
        <w:gridCol w:w="293"/>
      </w:tblGrid>
      <w:tr w:rsidR="00061D40" w:rsidRPr="00A6414A" w14:paraId="73970E84" w14:textId="77777777" w:rsidTr="005E0DF1">
        <w:trPr>
          <w:trHeight w:val="273"/>
        </w:trPr>
        <w:tc>
          <w:tcPr>
            <w:tcW w:w="3792" w:type="dxa"/>
            <w:gridSpan w:val="6"/>
            <w:tcMar>
              <w:top w:w="0" w:type="dxa"/>
              <w:left w:w="108" w:type="dxa"/>
              <w:bottom w:w="0" w:type="dxa"/>
              <w:right w:w="108" w:type="dxa"/>
            </w:tcMar>
            <w:vAlign w:val="center"/>
          </w:tcPr>
          <w:p w14:paraId="7E463400" w14:textId="77777777" w:rsidR="00061D40" w:rsidRPr="00A6414A" w:rsidRDefault="00061D40" w:rsidP="005E0DF1">
            <w:pPr>
              <w:contextualSpacing/>
              <w:jc w:val="center"/>
              <w:rPr>
                <w:rFonts w:ascii="David" w:eastAsia="Calibri" w:hAnsi="David" w:cs="David"/>
                <w:color w:val="000000"/>
                <w:sz w:val="30"/>
                <w:szCs w:val="30"/>
                <w:rtl/>
              </w:rPr>
            </w:pPr>
            <w:bookmarkStart w:id="4"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6645E207" w14:textId="77777777" w:rsidR="00061D40" w:rsidRPr="00A6414A" w:rsidRDefault="00061D40" w:rsidP="005E0DF1">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21FD1477" w14:textId="77777777" w:rsidR="00061D40" w:rsidRPr="00A6414A" w:rsidRDefault="00061D40" w:rsidP="005E0DF1">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8"/>
            <w:vAlign w:val="center"/>
          </w:tcPr>
          <w:p w14:paraId="0506DE9E" w14:textId="77777777" w:rsidR="00061D40" w:rsidRPr="00A6414A" w:rsidRDefault="00061D40" w:rsidP="005E0DF1">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061D40" w:rsidRPr="00A6414A" w14:paraId="5C71B2E9" w14:textId="77777777" w:rsidTr="005E0DF1">
        <w:trPr>
          <w:trHeight w:val="273"/>
        </w:trPr>
        <w:tc>
          <w:tcPr>
            <w:tcW w:w="1816" w:type="dxa"/>
            <w:tcMar>
              <w:top w:w="0" w:type="dxa"/>
              <w:left w:w="108" w:type="dxa"/>
              <w:bottom w:w="0" w:type="dxa"/>
              <w:right w:w="108" w:type="dxa"/>
            </w:tcMar>
            <w:vAlign w:val="center"/>
          </w:tcPr>
          <w:p w14:paraId="0514C3DC" w14:textId="77777777" w:rsidR="00061D40" w:rsidRPr="00A6414A" w:rsidRDefault="00061D40" w:rsidP="005E0DF1">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08AA839A"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9"/>
            <w:vAlign w:val="center"/>
          </w:tcPr>
          <w:p w14:paraId="108752A9" w14:textId="77777777" w:rsidR="00061D40" w:rsidRPr="00A6414A" w:rsidRDefault="00061D40" w:rsidP="005E0DF1">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327ADB36"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3"/>
            <w:vAlign w:val="center"/>
          </w:tcPr>
          <w:p w14:paraId="2E387AD7" w14:textId="77777777" w:rsidR="00061D40" w:rsidRPr="00A6414A" w:rsidRDefault="00061D40" w:rsidP="005E0DF1">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47CD43E0" w14:textId="77777777" w:rsidR="00061D40" w:rsidRPr="00A6414A" w:rsidRDefault="00061D40" w:rsidP="005E0DF1">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3"/>
            <w:vAlign w:val="center"/>
          </w:tcPr>
          <w:p w14:paraId="28B1C3F0"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B6A6AD"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6825288A"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74913356" w14:textId="77777777" w:rsidR="00061D40" w:rsidRPr="00A6414A" w:rsidRDefault="00061D40" w:rsidP="005E0DF1">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016B5817"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0E1F28ED"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061D40" w:rsidRPr="00A6414A" w14:paraId="46B06580" w14:textId="77777777" w:rsidTr="005E0DF1">
        <w:trPr>
          <w:trHeight w:val="427"/>
        </w:trPr>
        <w:tc>
          <w:tcPr>
            <w:tcW w:w="2237" w:type="dxa"/>
            <w:gridSpan w:val="4"/>
            <w:tcMar>
              <w:top w:w="0" w:type="dxa"/>
              <w:left w:w="108" w:type="dxa"/>
              <w:bottom w:w="0" w:type="dxa"/>
              <w:right w:w="108" w:type="dxa"/>
            </w:tcMar>
            <w:vAlign w:val="center"/>
            <w:hideMark/>
          </w:tcPr>
          <w:p w14:paraId="10E97D6F" w14:textId="77777777" w:rsidR="00061D40" w:rsidRPr="00A6414A" w:rsidRDefault="00061D40" w:rsidP="005E0DF1">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687DD2F4"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3E12CD5B" w14:textId="77777777" w:rsidR="00061D40" w:rsidRPr="00A6414A" w:rsidRDefault="00061D40" w:rsidP="005E0DF1">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25CF96B" w14:textId="77777777" w:rsidR="00061D40" w:rsidRPr="00A6414A" w:rsidRDefault="00061D40" w:rsidP="005E0DF1">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7"/>
            <w:vAlign w:val="center"/>
            <w:hideMark/>
          </w:tcPr>
          <w:p w14:paraId="73D96425" w14:textId="77777777" w:rsidR="00061D40" w:rsidRPr="00A6414A" w:rsidRDefault="00061D40" w:rsidP="005E0DF1">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75E3DD65" w14:textId="77777777" w:rsidR="00061D40" w:rsidRPr="00A6414A" w:rsidRDefault="00061D40" w:rsidP="005E0DF1">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41B15291" w14:textId="77777777" w:rsidR="00061D40" w:rsidRPr="00A6414A" w:rsidRDefault="00061D40" w:rsidP="005E0DF1">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AB96DA6"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061D40" w:rsidRPr="00A6414A" w14:paraId="42FFD8AD" w14:textId="77777777" w:rsidTr="005E0DF1">
        <w:trPr>
          <w:trHeight w:val="431"/>
        </w:trPr>
        <w:tc>
          <w:tcPr>
            <w:tcW w:w="2098" w:type="dxa"/>
            <w:gridSpan w:val="2"/>
            <w:tcMar>
              <w:top w:w="0" w:type="dxa"/>
              <w:left w:w="108" w:type="dxa"/>
              <w:bottom w:w="0" w:type="dxa"/>
              <w:right w:w="108" w:type="dxa"/>
            </w:tcMar>
            <w:vAlign w:val="center"/>
          </w:tcPr>
          <w:p w14:paraId="7832C46D"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4EA67D23" w14:textId="77777777" w:rsidR="00061D40" w:rsidRPr="00A6414A" w:rsidRDefault="00061D40" w:rsidP="005E0DF1">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641B8526"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0ECFF00E"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A38F61E" w14:textId="77777777" w:rsidR="00061D40" w:rsidRPr="00A6414A" w:rsidRDefault="00061D40" w:rsidP="005E0DF1">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646BD1B"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72D19756" w14:textId="77777777" w:rsidR="00061D40" w:rsidRPr="00A6414A" w:rsidRDefault="00061D40" w:rsidP="005E0DF1">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6DA7B8F9" w14:textId="77777777" w:rsidR="00061D40" w:rsidRPr="00A6414A" w:rsidRDefault="00061D40" w:rsidP="005E0DF1">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5"/>
            <w:tcMar>
              <w:top w:w="0" w:type="dxa"/>
              <w:left w:w="108" w:type="dxa"/>
              <w:bottom w:w="0" w:type="dxa"/>
              <w:right w:w="108" w:type="dxa"/>
            </w:tcMar>
            <w:vAlign w:val="center"/>
          </w:tcPr>
          <w:p w14:paraId="567016AD"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2522CC2E" w14:textId="77777777" w:rsidR="00061D40" w:rsidRPr="00A6414A" w:rsidRDefault="00061D40" w:rsidP="005E0DF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061D40" w:rsidRPr="00A6414A" w14:paraId="23EB4181" w14:textId="77777777" w:rsidTr="005E0DF1">
        <w:trPr>
          <w:trHeight w:val="453"/>
        </w:trPr>
        <w:tc>
          <w:tcPr>
            <w:tcW w:w="2946" w:type="dxa"/>
            <w:gridSpan w:val="5"/>
            <w:vAlign w:val="center"/>
            <w:hideMark/>
          </w:tcPr>
          <w:p w14:paraId="6C284820" w14:textId="77777777" w:rsidR="00061D40" w:rsidRPr="00035272" w:rsidRDefault="00061D40" w:rsidP="005E0DF1">
            <w:pPr>
              <w:ind w:left="59" w:hanging="32"/>
              <w:contextualSpacing/>
              <w:jc w:val="center"/>
              <w:rPr>
                <w:rFonts w:ascii="David" w:eastAsia="Calibri" w:hAnsi="David" w:cs="David"/>
                <w:color w:val="000000"/>
                <w:sz w:val="6"/>
                <w:szCs w:val="6"/>
                <w:rtl/>
              </w:rPr>
            </w:pPr>
          </w:p>
          <w:p w14:paraId="6063E750" w14:textId="77777777" w:rsidR="00061D40" w:rsidRPr="00A6414A" w:rsidRDefault="00061D40" w:rsidP="005E0DF1">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3ADD348" w14:textId="77777777" w:rsidR="00061D40" w:rsidRPr="00A6414A" w:rsidRDefault="00061D40" w:rsidP="005E0DF1">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6E8F6E95" w14:textId="77777777" w:rsidR="00061D40" w:rsidRPr="00A6414A" w:rsidRDefault="00061D40" w:rsidP="005E0DF1">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0F924D08" w14:textId="77777777" w:rsidR="00061D40" w:rsidRPr="00A6414A" w:rsidRDefault="00061D40" w:rsidP="005E0DF1">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7AA1EBF7" w14:textId="77777777" w:rsidR="00061D40" w:rsidRPr="00A6414A" w:rsidRDefault="00061D40" w:rsidP="005E0DF1">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30E66E8C" w14:textId="77777777" w:rsidR="00061D40" w:rsidRPr="00A6414A" w:rsidRDefault="00061D40" w:rsidP="005E0DF1">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6"/>
            <w:vAlign w:val="center"/>
          </w:tcPr>
          <w:p w14:paraId="132BC89A" w14:textId="77777777" w:rsidR="00061D40" w:rsidRPr="00035272" w:rsidRDefault="00061D40" w:rsidP="005E0DF1">
            <w:pPr>
              <w:contextualSpacing/>
              <w:jc w:val="center"/>
              <w:rPr>
                <w:rFonts w:ascii="David" w:eastAsia="Calibri" w:hAnsi="David" w:cs="David"/>
                <w:b/>
                <w:bCs/>
                <w:color w:val="002060"/>
                <w:sz w:val="6"/>
                <w:szCs w:val="6"/>
                <w:rtl/>
              </w:rPr>
            </w:pPr>
          </w:p>
          <w:p w14:paraId="11BB8A53" w14:textId="77777777" w:rsidR="00061D40" w:rsidRDefault="00061D40" w:rsidP="005E0DF1">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62B6457A" w14:textId="77777777" w:rsidR="00061D40" w:rsidRPr="00035272" w:rsidRDefault="00061D40" w:rsidP="005E0DF1">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0594436C" w14:textId="77777777" w:rsidR="00061D40" w:rsidRPr="00F0370F" w:rsidRDefault="00061D40" w:rsidP="005E0DF1">
            <w:pPr>
              <w:ind w:left="59" w:right="72"/>
              <w:jc w:val="center"/>
              <w:rPr>
                <w:rFonts w:ascii="Arial" w:hAnsi="Arial" w:cs="David"/>
                <w:sz w:val="19"/>
                <w:szCs w:val="19"/>
                <w:rtl/>
              </w:rPr>
            </w:pPr>
          </w:p>
        </w:tc>
      </w:tr>
      <w:tr w:rsidR="00061D40" w:rsidRPr="00A6414A" w14:paraId="03129C6A" w14:textId="77777777" w:rsidTr="005E0DF1">
        <w:trPr>
          <w:trHeight w:val="404"/>
        </w:trPr>
        <w:tc>
          <w:tcPr>
            <w:tcW w:w="2115" w:type="dxa"/>
            <w:gridSpan w:val="3"/>
            <w:vAlign w:val="center"/>
          </w:tcPr>
          <w:p w14:paraId="133CBF58" w14:textId="77777777" w:rsidR="00061D40" w:rsidRPr="00A6414A" w:rsidRDefault="00061D40" w:rsidP="005E0DF1">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C853F67" w14:textId="77777777" w:rsidR="00061D40" w:rsidRPr="00A6414A" w:rsidRDefault="00061D40" w:rsidP="005E0DF1">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985" w:type="dxa"/>
            <w:gridSpan w:val="5"/>
            <w:vAlign w:val="center"/>
          </w:tcPr>
          <w:p w14:paraId="3EDE213E" w14:textId="77777777" w:rsidR="00061D40" w:rsidRPr="00A6414A" w:rsidRDefault="00061D40" w:rsidP="005E0DF1">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6AAE24A8" w14:textId="77777777" w:rsidR="00061D40" w:rsidRPr="00A6414A" w:rsidRDefault="00061D40" w:rsidP="005E0DF1">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984" w:type="dxa"/>
            <w:gridSpan w:val="6"/>
            <w:vAlign w:val="center"/>
          </w:tcPr>
          <w:p w14:paraId="35C138C5" w14:textId="77777777" w:rsidR="00061D40" w:rsidRDefault="00061D40" w:rsidP="005E0DF1">
            <w:pPr>
              <w:contextualSpacing/>
              <w:jc w:val="center"/>
              <w:rPr>
                <w:rFonts w:ascii="David" w:eastAsia="Calibri" w:hAnsi="David" w:cs="David"/>
                <w:b/>
                <w:bCs/>
                <w:color w:val="002060"/>
                <w:sz w:val="19"/>
                <w:szCs w:val="19"/>
                <w:rtl/>
              </w:rPr>
            </w:pPr>
            <w:r>
              <w:rPr>
                <w:rFonts w:ascii="David" w:eastAsia="Calibri" w:hAnsi="David" w:cs="David" w:hint="cs"/>
                <w:sz w:val="19"/>
                <w:szCs w:val="19"/>
                <w:rtl/>
              </w:rPr>
              <w:t>ג</w:t>
            </w:r>
            <w:r w:rsidRPr="005860F8">
              <w:rPr>
                <w:rFonts w:ascii="David" w:eastAsia="Calibri" w:hAnsi="David" w:cs="David" w:hint="cs"/>
                <w:sz w:val="19"/>
                <w:szCs w:val="19"/>
                <w:rtl/>
              </w:rPr>
              <w:t>ב'</w:t>
            </w:r>
            <w:r>
              <w:rPr>
                <w:rFonts w:ascii="David" w:eastAsia="Calibri" w:hAnsi="David" w:cs="David" w:hint="cs"/>
                <w:b/>
                <w:bCs/>
                <w:color w:val="002060"/>
                <w:sz w:val="19"/>
                <w:szCs w:val="19"/>
                <w:rtl/>
              </w:rPr>
              <w:t xml:space="preserve"> בלהה </w:t>
            </w:r>
            <w:proofErr w:type="spellStart"/>
            <w:r>
              <w:rPr>
                <w:rFonts w:ascii="David" w:eastAsia="Calibri" w:hAnsi="David" w:cs="David" w:hint="cs"/>
                <w:b/>
                <w:bCs/>
                <w:color w:val="002060"/>
                <w:sz w:val="19"/>
                <w:szCs w:val="19"/>
                <w:rtl/>
              </w:rPr>
              <w:t>מרמרוש</w:t>
            </w:r>
            <w:proofErr w:type="spellEnd"/>
          </w:p>
          <w:p w14:paraId="50AB9B15" w14:textId="77777777" w:rsidR="00061D40" w:rsidRPr="00D85D31" w:rsidRDefault="00061D40" w:rsidP="005E0DF1">
            <w:pPr>
              <w:contextualSpacing/>
              <w:jc w:val="center"/>
              <w:rPr>
                <w:rFonts w:ascii="David" w:eastAsia="Calibri" w:hAnsi="David" w:cs="David"/>
                <w:b/>
                <w:bCs/>
                <w:color w:val="002060"/>
                <w:sz w:val="19"/>
                <w:szCs w:val="19"/>
                <w:rtl/>
              </w:rPr>
            </w:pPr>
            <w:r w:rsidRPr="005860F8">
              <w:rPr>
                <w:rFonts w:ascii="David" w:eastAsia="Calibri" w:hAnsi="David" w:cs="David" w:hint="cs"/>
                <w:sz w:val="19"/>
                <w:szCs w:val="19"/>
                <w:rtl/>
              </w:rPr>
              <w:t>א' באב</w:t>
            </w:r>
          </w:p>
        </w:tc>
        <w:tc>
          <w:tcPr>
            <w:tcW w:w="2410" w:type="dxa"/>
            <w:gridSpan w:val="5"/>
            <w:vAlign w:val="center"/>
          </w:tcPr>
          <w:p w14:paraId="62695356" w14:textId="77777777" w:rsidR="00061D40" w:rsidRPr="00A6414A" w:rsidRDefault="00061D40" w:rsidP="005E0DF1">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7DAEFADB" w14:textId="77777777" w:rsidR="00061D40" w:rsidRPr="00B24119" w:rsidRDefault="00061D40" w:rsidP="005E0DF1">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108" w:type="dxa"/>
            <w:gridSpan w:val="2"/>
            <w:vAlign w:val="center"/>
          </w:tcPr>
          <w:p w14:paraId="3CDAA3FC" w14:textId="77777777" w:rsidR="00061D40" w:rsidRPr="00A6414A" w:rsidRDefault="00061D40" w:rsidP="005E0DF1">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AD1E146" w14:textId="77777777" w:rsidR="00061D40" w:rsidRPr="00A6414A" w:rsidRDefault="00061D40" w:rsidP="005E0DF1">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50BC1564" w14:textId="77777777" w:rsidR="00061D40" w:rsidRPr="00A6414A" w:rsidRDefault="00061D40" w:rsidP="005E0DF1">
            <w:pPr>
              <w:ind w:left="26" w:right="41"/>
              <w:contextualSpacing/>
              <w:jc w:val="center"/>
              <w:rPr>
                <w:rFonts w:ascii="David" w:eastAsia="Calibri" w:hAnsi="David" w:cs="David"/>
                <w:color w:val="002060"/>
                <w:sz w:val="19"/>
                <w:szCs w:val="19"/>
                <w:rtl/>
              </w:rPr>
            </w:pPr>
          </w:p>
        </w:tc>
        <w:tc>
          <w:tcPr>
            <w:tcW w:w="293" w:type="dxa"/>
            <w:vAlign w:val="center"/>
          </w:tcPr>
          <w:p w14:paraId="5A8D8ACC" w14:textId="77777777" w:rsidR="00061D40" w:rsidRPr="00A6414A" w:rsidRDefault="00061D40" w:rsidP="005E0DF1">
            <w:pPr>
              <w:ind w:right="-57"/>
              <w:contextualSpacing/>
              <w:jc w:val="center"/>
              <w:rPr>
                <w:sz w:val="19"/>
                <w:szCs w:val="19"/>
                <w:rtl/>
              </w:rPr>
            </w:pPr>
          </w:p>
        </w:tc>
      </w:tr>
      <w:bookmarkEnd w:id="4"/>
    </w:tbl>
    <w:p w14:paraId="073B3319" w14:textId="77777777" w:rsidR="00061D40" w:rsidRPr="00692791" w:rsidRDefault="00061D40" w:rsidP="00020B5C">
      <w:pPr>
        <w:contextualSpacing/>
        <w:rPr>
          <w:rFonts w:ascii="Calibri" w:eastAsia="Calibri" w:hAnsi="Calibri" w:cs="David"/>
          <w:b/>
          <w:bCs/>
          <w:sz w:val="36"/>
          <w:szCs w:val="36"/>
          <w:rtl/>
        </w:rPr>
      </w:pPr>
    </w:p>
    <w:p w14:paraId="2DA196A8" w14:textId="77777777" w:rsidR="00061D40" w:rsidRPr="00C87E8A" w:rsidRDefault="00061D40" w:rsidP="00061D40">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2B1D7CEE" w14:textId="77777777" w:rsidR="00061D40" w:rsidRPr="00CD712C" w:rsidRDefault="00061D40" w:rsidP="00061D40">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254E7E65" w14:textId="77777777" w:rsidR="00061D40" w:rsidRDefault="00464E5C" w:rsidP="00061D40">
      <w:pPr>
        <w:pStyle w:val="aff7"/>
        <w:spacing w:after="0" w:line="240" w:lineRule="auto"/>
        <w:ind w:left="0"/>
        <w:jc w:val="center"/>
        <w:rPr>
          <w:rStyle w:val="Hyperlink"/>
          <w:rFonts w:ascii="FrankRuehl" w:eastAsia="Calibri" w:hAnsi="FrankRuehl" w:cs="FrankRuehl"/>
          <w:sz w:val="17"/>
          <w:szCs w:val="17"/>
          <w:rtl/>
        </w:rPr>
      </w:pPr>
      <w:hyperlink r:id="rId13" w:history="1">
        <w:r w:rsidR="00061D40" w:rsidRPr="00CD712C">
          <w:rPr>
            <w:rStyle w:val="Hyperlink"/>
            <w:rFonts w:ascii="FrankRuehl" w:eastAsia="Calibri" w:hAnsi="FrankRuehl" w:cs="FrankRuehl"/>
            <w:sz w:val="17"/>
            <w:szCs w:val="17"/>
          </w:rPr>
          <w:t>info@eretzhemdah.org</w:t>
        </w:r>
      </w:hyperlink>
      <w:r w:rsidR="00061D40" w:rsidRPr="00CD712C">
        <w:rPr>
          <w:rStyle w:val="Hyperlink"/>
          <w:rFonts w:ascii="FrankRuehl" w:eastAsia="Calibri" w:hAnsi="FrankRuehl" w:cs="FrankRuehl" w:hint="cs"/>
          <w:sz w:val="17"/>
          <w:szCs w:val="17"/>
          <w:rtl/>
        </w:rPr>
        <w:t xml:space="preserve"> </w:t>
      </w:r>
      <w:r w:rsidR="00061D40" w:rsidRPr="00CD712C">
        <w:rPr>
          <w:rFonts w:ascii="Arial" w:eastAsia="Calibri" w:hAnsi="Arial" w:hint="cs"/>
          <w:color w:val="0070C0"/>
          <w:sz w:val="17"/>
          <w:szCs w:val="17"/>
          <w:rtl/>
        </w:rPr>
        <w:t>/ טל: 02-5371485</w:t>
      </w:r>
      <w:r w:rsidR="00061D40" w:rsidRPr="00CD712C">
        <w:rPr>
          <w:rFonts w:ascii="Arial" w:eastAsia="Calibri" w:hAnsi="Arial"/>
          <w:color w:val="0070C0"/>
          <w:sz w:val="17"/>
          <w:szCs w:val="17"/>
        </w:rPr>
        <w:t xml:space="preserve">Tel: </w:t>
      </w:r>
      <w:r w:rsidR="00061D40" w:rsidRPr="00CD712C">
        <w:rPr>
          <w:rFonts w:ascii="Arial" w:eastAsia="Calibri" w:hAnsi="Arial" w:hint="cs"/>
          <w:color w:val="0070C0"/>
          <w:sz w:val="17"/>
          <w:szCs w:val="17"/>
          <w:rtl/>
        </w:rPr>
        <w:t xml:space="preserve"> / </w:t>
      </w:r>
      <w:hyperlink r:id="rId14" w:history="1">
        <w:r w:rsidR="00061D40" w:rsidRPr="00CD712C">
          <w:rPr>
            <w:rStyle w:val="Hyperlink"/>
            <w:rFonts w:ascii="FrankRuehl" w:eastAsia="Calibri" w:hAnsi="FrankRuehl" w:cs="FrankRuehl"/>
            <w:sz w:val="17"/>
            <w:szCs w:val="17"/>
          </w:rPr>
          <w:t>WWW.ERETZHEMDAH.ORG</w:t>
        </w:r>
      </w:hyperlink>
    </w:p>
    <w:p w14:paraId="5ACB6609" w14:textId="48164DEC" w:rsidR="00061D40" w:rsidRDefault="00061D40" w:rsidP="00020B5C">
      <w:pPr>
        <w:contextualSpacing/>
        <w:rPr>
          <w:rFonts w:ascii="Calibri" w:eastAsia="Calibri" w:hAnsi="Calibri" w:cs="David"/>
          <w:b/>
          <w:bCs/>
          <w:sz w:val="28"/>
          <w:szCs w:val="28"/>
          <w:rtl/>
        </w:rPr>
      </w:pPr>
    </w:p>
    <w:p w14:paraId="1AB82ABB" w14:textId="4A1BAAAE" w:rsidR="00061D40" w:rsidRDefault="00C01D0F" w:rsidP="00020B5C">
      <w:pPr>
        <w:contextualSpacing/>
        <w:rPr>
          <w:rFonts w:ascii="Calibri" w:eastAsia="Calibri" w:hAnsi="Calibri" w:cs="David"/>
          <w:b/>
          <w:bCs/>
          <w:sz w:val="28"/>
          <w:szCs w:val="28"/>
          <w:rtl/>
        </w:rPr>
      </w:pPr>
      <w:r>
        <w:rPr>
          <w:noProof/>
        </w:rPr>
        <w:lastRenderedPageBreak/>
        <w:drawing>
          <wp:anchor distT="0" distB="0" distL="114300" distR="114300" simplePos="0" relativeHeight="252044288" behindDoc="1" locked="0" layoutInCell="1" allowOverlap="1" wp14:anchorId="74FE1360" wp14:editId="7BF5BD35">
            <wp:simplePos x="0" y="0"/>
            <wp:positionH relativeFrom="column">
              <wp:posOffset>4407535</wp:posOffset>
            </wp:positionH>
            <wp:positionV relativeFrom="paragraph">
              <wp:posOffset>-54610</wp:posOffset>
            </wp:positionV>
            <wp:extent cx="2612390" cy="527685"/>
            <wp:effectExtent l="0" t="0" r="0" b="5715"/>
            <wp:wrapNone/>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2390" cy="527685"/>
                    </a:xfrm>
                    <a:prstGeom prst="rect">
                      <a:avLst/>
                    </a:prstGeom>
                    <a:noFill/>
                    <a:ln>
                      <a:noFill/>
                    </a:ln>
                  </pic:spPr>
                </pic:pic>
              </a:graphicData>
            </a:graphic>
          </wp:anchor>
        </w:drawing>
      </w:r>
    </w:p>
    <w:p w14:paraId="4F87F3D2" w14:textId="7557F33F" w:rsidR="00061D40" w:rsidRDefault="00061D40" w:rsidP="00020B5C">
      <w:pPr>
        <w:contextualSpacing/>
        <w:rPr>
          <w:rFonts w:ascii="Calibri" w:eastAsia="Calibri" w:hAnsi="Calibri" w:cs="David"/>
          <w:b/>
          <w:bCs/>
          <w:sz w:val="28"/>
          <w:szCs w:val="28"/>
          <w:rtl/>
        </w:rPr>
      </w:pPr>
    </w:p>
    <w:p w14:paraId="6329662D" w14:textId="34C70CD7" w:rsidR="00F56133" w:rsidRDefault="00F56133" w:rsidP="00020B5C">
      <w:pPr>
        <w:contextualSpacing/>
        <w:rPr>
          <w:rFonts w:ascii="Calibri" w:eastAsia="Calibri" w:hAnsi="Calibri" w:cs="David"/>
          <w:b/>
          <w:bCs/>
          <w:sz w:val="28"/>
          <w:szCs w:val="28"/>
          <w:rtl/>
        </w:rPr>
      </w:pPr>
    </w:p>
    <w:p w14:paraId="7A42E887" w14:textId="7663D99C"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32B0137D"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EC71C6" w:rsidRDefault="001953F7" w:rsidP="002D608A">
      <w:pPr>
        <w:contextualSpacing/>
        <w:rPr>
          <w:rFonts w:ascii="David" w:eastAsia="Calibri" w:hAnsi="David" w:cs="David"/>
          <w:sz w:val="12"/>
          <w:szCs w:val="12"/>
          <w:rtl/>
        </w:rPr>
      </w:pPr>
    </w:p>
    <w:p w14:paraId="341CD6AD" w14:textId="77777777" w:rsidR="000F3A9D" w:rsidRPr="000F3A9D" w:rsidRDefault="000F3A9D" w:rsidP="000F3A9D">
      <w:pPr>
        <w:keepNext/>
        <w:keepLines/>
        <w:contextualSpacing/>
        <w:outlineLvl w:val="0"/>
        <w:rPr>
          <w:rFonts w:ascii="David" w:hAnsi="David" w:cs="David"/>
          <w:b/>
          <w:bCs/>
          <w:color w:val="0070C0"/>
          <w:sz w:val="32"/>
          <w:szCs w:val="32"/>
          <w:rtl/>
        </w:rPr>
      </w:pPr>
      <w:bookmarkStart w:id="5" w:name="_Hlk208479624"/>
      <w:bookmarkStart w:id="6" w:name="_Hlk208479582"/>
      <w:r w:rsidRPr="000F3A9D">
        <w:rPr>
          <w:rFonts w:ascii="David" w:hAnsi="David" w:cs="David" w:hint="cs"/>
          <w:b/>
          <w:bCs/>
          <w:color w:val="0070C0"/>
          <w:sz w:val="32"/>
          <w:szCs w:val="32"/>
          <w:rtl/>
        </w:rPr>
        <w:t>לימוד תורה בתשעה באב</w:t>
      </w:r>
    </w:p>
    <w:p w14:paraId="51647D7E" w14:textId="77777777" w:rsidR="000F3A9D" w:rsidRPr="00464E5C" w:rsidRDefault="000F3A9D" w:rsidP="000F3A9D">
      <w:pPr>
        <w:contextualSpacing/>
        <w:rPr>
          <w:rFonts w:ascii="David" w:eastAsia="Calibri" w:hAnsi="David" w:cs="David"/>
          <w:sz w:val="16"/>
          <w:szCs w:val="16"/>
          <w:rtl/>
        </w:rPr>
      </w:pPr>
    </w:p>
    <w:p w14:paraId="172F3207"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במסכת מועד קטן (דף טו ע"א) הגמרא לומדת שאסור לאבל ללמוד תורה מכך שהקב"ה ציווה את יחזקאל בימי אבלו "דום".</w:t>
      </w:r>
    </w:p>
    <w:p w14:paraId="089EF590" w14:textId="2742DE40" w:rsid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 xml:space="preserve">אך במסכת תענית (דף ל ע"א) כאשר הגמרא אומרת </w:t>
      </w:r>
      <w:proofErr w:type="spellStart"/>
      <w:r w:rsidRPr="000F3A9D">
        <w:rPr>
          <w:rFonts w:ascii="David" w:eastAsia="Calibri" w:hAnsi="David" w:cs="David" w:hint="cs"/>
          <w:rtl/>
        </w:rPr>
        <w:t>שניהוגי</w:t>
      </w:r>
      <w:proofErr w:type="spellEnd"/>
      <w:r w:rsidRPr="000F3A9D">
        <w:rPr>
          <w:rFonts w:ascii="David" w:eastAsia="Calibri" w:hAnsi="David" w:cs="David" w:hint="cs"/>
          <w:rtl/>
        </w:rPr>
        <w:t xml:space="preserve"> האבלות מוטלים עלינו בתשעה באב, היא מפרטת בין השאר את איסור לימוד התורה, ומנמקת את האיסור בעזרת הפסוק "פיקודי ה' ישרים משמחי לב". יש הבדל בין שני המקורות: לכאורה פסוק זה ממוקד בהנאה שבלימוד. אך לכאורה הציווי "דום" משמעו שלא ראוי לאדם השרוי באבלו להפטיר </w:t>
      </w:r>
      <w:proofErr w:type="spellStart"/>
      <w:r w:rsidRPr="000F3A9D">
        <w:rPr>
          <w:rFonts w:ascii="David" w:eastAsia="Calibri" w:hAnsi="David" w:cs="David" w:hint="cs"/>
          <w:rtl/>
        </w:rPr>
        <w:t>כאשתקד</w:t>
      </w:r>
      <w:proofErr w:type="spellEnd"/>
      <w:r w:rsidRPr="000F3A9D">
        <w:rPr>
          <w:rFonts w:ascii="David" w:eastAsia="Calibri" w:hAnsi="David" w:cs="David" w:hint="cs"/>
          <w:rtl/>
        </w:rPr>
        <w:t xml:space="preserve">. פסוק זה מזכיר את הפסוק מאיכה (ג </w:t>
      </w:r>
      <w:proofErr w:type="spellStart"/>
      <w:r w:rsidRPr="000F3A9D">
        <w:rPr>
          <w:rFonts w:ascii="David" w:eastAsia="Calibri" w:hAnsi="David" w:cs="David" w:hint="cs"/>
          <w:rtl/>
        </w:rPr>
        <w:t>כח</w:t>
      </w:r>
      <w:proofErr w:type="spellEnd"/>
      <w:r w:rsidRPr="000F3A9D">
        <w:rPr>
          <w:rFonts w:ascii="David" w:eastAsia="Calibri" w:hAnsi="David" w:cs="David" w:hint="cs"/>
          <w:rtl/>
        </w:rPr>
        <w:t>) "ישב בדד ויידום כי נטל עליו". וכך פוסק הרמב"ם (הלכות תעניות פרק ה הלכה יא):</w:t>
      </w:r>
    </w:p>
    <w:p w14:paraId="553F3F92" w14:textId="3E82D4CB" w:rsidR="000F3A9D" w:rsidRPr="000F3A9D" w:rsidRDefault="000F3A9D" w:rsidP="00464E5C">
      <w:pPr>
        <w:autoSpaceDE w:val="0"/>
        <w:autoSpaceDN w:val="0"/>
        <w:spacing w:line="264" w:lineRule="auto"/>
        <w:ind w:left="423"/>
        <w:contextualSpacing/>
        <w:rPr>
          <w:kern w:val="28"/>
          <w:sz w:val="26"/>
          <w:szCs w:val="26"/>
          <w:rtl/>
        </w:rPr>
      </w:pPr>
      <w:r w:rsidRPr="000F3A9D">
        <w:rPr>
          <w:kern w:val="28"/>
          <w:sz w:val="26"/>
          <w:szCs w:val="26"/>
          <w:rtl/>
        </w:rPr>
        <w:t xml:space="preserve">תלמידי חכמים אין </w:t>
      </w:r>
      <w:proofErr w:type="spellStart"/>
      <w:r w:rsidRPr="000F3A9D">
        <w:rPr>
          <w:kern w:val="28"/>
          <w:sz w:val="26"/>
          <w:szCs w:val="26"/>
          <w:rtl/>
        </w:rPr>
        <w:t>נותנין</w:t>
      </w:r>
      <w:proofErr w:type="spellEnd"/>
      <w:r w:rsidRPr="000F3A9D">
        <w:rPr>
          <w:kern w:val="28"/>
          <w:sz w:val="26"/>
          <w:szCs w:val="26"/>
          <w:rtl/>
        </w:rPr>
        <w:t xml:space="preserve"> זה לזה שלום בתשעה באב, אלא יושבים </w:t>
      </w:r>
      <w:proofErr w:type="spellStart"/>
      <w:r w:rsidRPr="000F3A9D">
        <w:rPr>
          <w:kern w:val="28"/>
          <w:sz w:val="26"/>
          <w:szCs w:val="26"/>
          <w:rtl/>
        </w:rPr>
        <w:t>דוים</w:t>
      </w:r>
      <w:proofErr w:type="spellEnd"/>
      <w:r w:rsidRPr="000F3A9D">
        <w:rPr>
          <w:kern w:val="28"/>
          <w:sz w:val="26"/>
          <w:szCs w:val="26"/>
          <w:rtl/>
        </w:rPr>
        <w:t xml:space="preserve"> ונאנחים כאבלים</w:t>
      </w:r>
    </w:p>
    <w:p w14:paraId="4222F4ED"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 xml:space="preserve">יש לציין שלפי חלק מהגרסאות, יש דיון אם תינוקות של בית רבן בטלים בתשעה באב. בגרסת </w:t>
      </w:r>
      <w:proofErr w:type="spellStart"/>
      <w:r w:rsidRPr="000F3A9D">
        <w:rPr>
          <w:rFonts w:ascii="David" w:eastAsia="Calibri" w:hAnsi="David" w:cs="David" w:hint="cs"/>
          <w:rtl/>
        </w:rPr>
        <w:t>הרא"ש</w:t>
      </w:r>
      <w:proofErr w:type="spellEnd"/>
      <w:r w:rsidRPr="000F3A9D">
        <w:rPr>
          <w:rFonts w:ascii="David" w:eastAsia="Calibri" w:hAnsi="David" w:cs="David" w:hint="cs"/>
          <w:rtl/>
        </w:rPr>
        <w:t xml:space="preserve"> לסוגיה מובאת מחלוקת: לפי רבי מאיר הילדים אינם בטלים, שכן ילדים מעדיפים לברוח מבית הספר. לפי רבי יהודה אף הילדים בטלים, מפני שנאמר "פיקודי ה' ישרים משמחי לב". נשמע שיש כאן מחלוקת על משמעות הסקת איסור לימוד תורה מהפסוק "פיקודי ה' ישרים משמחי לב": לפי רבי מאיר, האיסור הוא ליהנות מלימוד תורה. לפי רבי יהודה, הנושא אינו ההנאה האינטלקטואלית, אלא אור התורה הגדול שאנו זוכים לו, ואף ילדים המבקשים לברוח מבית הספר זוכים לאותה אורה.</w:t>
      </w:r>
    </w:p>
    <w:p w14:paraId="521AEEC1"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בגמרא מובאת מחלוקת תנאים לגבי לימוד סוגיה שאדם אינו מונח בה. על פניו שאלת היסוד דומה: מצד אחד, יש סבל מסוים בלימוד סוגיה כאשר אדם מרגיש שהוא אינו בעניינים. מצד שני, אור התורה וודאי מאיר עלינו גם בסוגיות שאיננו מכירים. אם כך, השאלה היא מה נאסר: אור התורה, או ההנאה מהתורה.</w:t>
      </w:r>
    </w:p>
    <w:p w14:paraId="6E4646F7" w14:textId="77777777" w:rsidR="000F3A9D" w:rsidRPr="000F3A9D" w:rsidRDefault="000F3A9D" w:rsidP="00464E5C">
      <w:pPr>
        <w:spacing w:line="264" w:lineRule="auto"/>
        <w:contextualSpacing/>
        <w:rPr>
          <w:rFonts w:ascii="David" w:eastAsia="Calibri" w:hAnsi="David" w:cs="David"/>
          <w:rtl/>
        </w:rPr>
      </w:pPr>
      <w:proofErr w:type="spellStart"/>
      <w:r w:rsidRPr="000F3A9D">
        <w:rPr>
          <w:rFonts w:ascii="David" w:eastAsia="Calibri" w:hAnsi="David" w:cs="David" w:hint="cs"/>
          <w:rtl/>
        </w:rPr>
        <w:t>המהרש"א</w:t>
      </w:r>
      <w:proofErr w:type="spellEnd"/>
      <w:r w:rsidRPr="000F3A9D">
        <w:rPr>
          <w:rFonts w:ascii="David" w:eastAsia="Calibri" w:hAnsi="David" w:cs="David" w:hint="cs"/>
          <w:rtl/>
        </w:rPr>
        <w:t xml:space="preserve"> מציין שלכאורה אין צורך במקור שבפסוק "משמחי לב". כשם שאסור לעסוק באף עניין אחר ולהסיח את הדעת מן האבלות, כך אסור ללמוד תורה. הוא מסביר שהפסוק "משמחי לב" נועד לפתח את הדיון על לימוד שאין בו הנאה ועל לימוד של תינוקות של בית רבן. לגבי אלו יש לבחון אם הנושא הוא ההנאה האינטלקטואלית או הרוחנית. אך ביחס לשאר האדם אין צורך בפסוק נוסף. אמנם אין זה כתוב בדבריו, אך לכאורה זו משמעות הציווי של ה' ליחזקאל: "דום". האבל צריך לעסוק באבל, ולא להסיח את דעתו. ביחס לאנשים ומצבים מסוימים עולה הדיון בגדרי "משמחי לב", אך אין זה האיסור המרכזי.</w:t>
      </w:r>
    </w:p>
    <w:p w14:paraId="191D5E4E" w14:textId="77777777" w:rsidR="000F3A9D" w:rsidRPr="000F3A9D" w:rsidRDefault="000F3A9D" w:rsidP="00464E5C">
      <w:pPr>
        <w:spacing w:line="264" w:lineRule="auto"/>
        <w:contextualSpacing/>
        <w:rPr>
          <w:rFonts w:ascii="David" w:eastAsia="Calibri" w:hAnsi="David" w:cs="David"/>
          <w:rtl/>
        </w:rPr>
      </w:pPr>
    </w:p>
    <w:p w14:paraId="16B79175"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שיבולי הלקט מצטט את דברי הגאונים, ואומר שמכיוון שאסור ללמוד תורה בתשעה באב, אין לברך ברכת התורה. הוא מבין שאין מצווה ללמוד תורה בתשעה באב כלל, ואף איסור יש בדבר.</w:t>
      </w:r>
    </w:p>
    <w:p w14:paraId="1B53F50C"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 xml:space="preserve">אך מחשבה זו מעוררת </w:t>
      </w:r>
      <w:proofErr w:type="spellStart"/>
      <w:r w:rsidRPr="000F3A9D">
        <w:rPr>
          <w:rFonts w:ascii="David" w:eastAsia="Calibri" w:hAnsi="David" w:cs="David" w:hint="cs"/>
          <w:rtl/>
        </w:rPr>
        <w:t>לריטב"א</w:t>
      </w:r>
      <w:proofErr w:type="spellEnd"/>
      <w:r w:rsidRPr="000F3A9D">
        <w:rPr>
          <w:rFonts w:ascii="David" w:eastAsia="Calibri" w:hAnsi="David" w:cs="David" w:hint="cs"/>
          <w:rtl/>
        </w:rPr>
        <w:t xml:space="preserve"> קושיה: במסכת סוכה (דף כה ע"א)</w:t>
      </w:r>
      <w:r w:rsidRPr="000F3A9D">
        <w:rPr>
          <w:rFonts w:ascii="David" w:eastAsia="Calibri" w:hAnsi="David" w:cs="David" w:hint="cs"/>
        </w:rPr>
        <w:t xml:space="preserve"> </w:t>
      </w:r>
      <w:r w:rsidRPr="000F3A9D">
        <w:rPr>
          <w:rFonts w:ascii="David" w:eastAsia="Calibri" w:hAnsi="David" w:cs="David" w:hint="cs"/>
          <w:rtl/>
        </w:rPr>
        <w:t>הגמרא אומרת שהאבל חייב בכל המצוות. מדוע הגמרא אינה מציינת שלימוד תורה אינו כלול במצוות המוטלות על האבל?</w:t>
      </w:r>
    </w:p>
    <w:p w14:paraId="7EEC8208"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 xml:space="preserve">רש"י (מועד קטן דף </w:t>
      </w:r>
      <w:proofErr w:type="spellStart"/>
      <w:r w:rsidRPr="000F3A9D">
        <w:rPr>
          <w:rFonts w:ascii="David" w:eastAsia="Calibri" w:hAnsi="David" w:cs="David" w:hint="cs"/>
          <w:rtl/>
        </w:rPr>
        <w:t>כא</w:t>
      </w:r>
      <w:proofErr w:type="spellEnd"/>
      <w:r w:rsidRPr="000F3A9D">
        <w:rPr>
          <w:rFonts w:ascii="David" w:eastAsia="Calibri" w:hAnsi="David" w:cs="David" w:hint="cs"/>
          <w:rtl/>
        </w:rPr>
        <w:t xml:space="preserve"> ע"א ד"ה ואסור) אומר שאין להקשות מכך שאסור לאבל ללמוד תורה, מפני ש"בהני </w:t>
      </w:r>
      <w:proofErr w:type="spellStart"/>
      <w:r w:rsidRPr="000F3A9D">
        <w:rPr>
          <w:rFonts w:ascii="David" w:eastAsia="Calibri" w:hAnsi="David" w:cs="David" w:hint="cs"/>
          <w:rtl/>
        </w:rPr>
        <w:t>אית</w:t>
      </w:r>
      <w:proofErr w:type="spellEnd"/>
      <w:r w:rsidRPr="000F3A9D">
        <w:rPr>
          <w:rFonts w:ascii="David" w:eastAsia="Calibri" w:hAnsi="David" w:cs="David" w:hint="cs"/>
          <w:rtl/>
        </w:rPr>
        <w:t xml:space="preserve"> בהו שמחה". לכאורה משמעות הדברים היא כך: מבחינה עקרונית האבל חייב בכל המצוות, כולל לימוד התורה. אך אסור לו לשמוח. ולכן אסור לו ללמוד תורה. אם כך, בפועל הוא אינו לומד תורה. אך לא יהיה נכון לומר שהוא "פטור" מלימוד תורה.</w:t>
      </w:r>
    </w:p>
    <w:p w14:paraId="52456158" w14:textId="77777777" w:rsidR="000F3A9D" w:rsidRPr="000F3A9D" w:rsidRDefault="000F3A9D" w:rsidP="00464E5C">
      <w:pPr>
        <w:spacing w:line="264" w:lineRule="auto"/>
        <w:contextualSpacing/>
        <w:rPr>
          <w:rFonts w:ascii="David" w:eastAsia="Calibri" w:hAnsi="David" w:cs="David"/>
          <w:rtl/>
        </w:rPr>
      </w:pPr>
      <w:proofErr w:type="spellStart"/>
      <w:r w:rsidRPr="000F3A9D">
        <w:rPr>
          <w:rFonts w:ascii="David" w:eastAsia="Calibri" w:hAnsi="David" w:cs="David" w:hint="cs"/>
          <w:rtl/>
        </w:rPr>
        <w:t>הריטב"א</w:t>
      </w:r>
      <w:proofErr w:type="spellEnd"/>
      <w:r w:rsidRPr="000F3A9D">
        <w:rPr>
          <w:rFonts w:ascii="David" w:eastAsia="Calibri" w:hAnsi="David" w:cs="David" w:hint="cs"/>
          <w:rtl/>
        </w:rPr>
        <w:t xml:space="preserve"> מציע שני תירוצים אחרים: האחד הוא שמצד חובת לימוד תורה, די בקריאת שמע בוקר וערב. האבל יוצא ידי חובת תלמוד תורה בקריאות אלו. בשאר הזמן אסור לו ללמוד תורה. תירוצו השני הוא שאין ללמוד מהכללות. נכון שכתוב שהאבל חייב בכל המצוות, אך אין זה אומר שלא יהיו מצוות שיצאו מהכלל והוא  פטור מהן. לשיטתו האבל פטור מתלמוד תורה, לחלוטין. והוא הדין לתשעה באב: אין חובת תלמוד תורה בתשעה באב, כלל.</w:t>
      </w:r>
    </w:p>
    <w:p w14:paraId="4AB4514C"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 xml:space="preserve">אך הקרן אורה מקשה על דבריו: מותר ללמוד את ענייני החורבן, בתשעה באב. ויש המון מה ללמוד: מותר לקרוא איכה ואיוב ומדרשי החורבן ומספר דפי גמרא במסכת גיטין ומסכתות נוספות וכן נצח ישראל למהר"ל ועוד </w:t>
      </w:r>
      <w:proofErr w:type="spellStart"/>
      <w:r w:rsidRPr="000F3A9D">
        <w:rPr>
          <w:rFonts w:ascii="David" w:eastAsia="Calibri" w:hAnsi="David" w:cs="David" w:hint="cs"/>
          <w:rtl/>
        </w:rPr>
        <w:t>ועוד</w:t>
      </w:r>
      <w:proofErr w:type="spellEnd"/>
      <w:r w:rsidRPr="000F3A9D">
        <w:rPr>
          <w:rFonts w:ascii="David" w:eastAsia="Calibri" w:hAnsi="David" w:cs="David" w:hint="cs"/>
          <w:rtl/>
        </w:rPr>
        <w:t>. ניתן ללמוד תורה מבוקר עד ערב ללא הרף ללא סטייה מדברי חז"ל. מדוע, אם כן, הוא אומר שאין לברך ברכת התורה בתשעה באב?</w:t>
      </w:r>
    </w:p>
    <w:p w14:paraId="029FB2C5"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 xml:space="preserve">מעניין שבכף החיים (סימן </w:t>
      </w:r>
      <w:proofErr w:type="spellStart"/>
      <w:r w:rsidRPr="000F3A9D">
        <w:rPr>
          <w:rFonts w:ascii="David" w:eastAsia="Calibri" w:hAnsi="David" w:cs="David" w:hint="cs"/>
          <w:rtl/>
        </w:rPr>
        <w:t>תקנד</w:t>
      </w:r>
      <w:proofErr w:type="spellEnd"/>
      <w:r w:rsidRPr="000F3A9D">
        <w:rPr>
          <w:rFonts w:ascii="David" w:eastAsia="Calibri" w:hAnsi="David" w:cs="David" w:hint="cs"/>
          <w:rtl/>
        </w:rPr>
        <w:t xml:space="preserve"> </w:t>
      </w:r>
      <w:proofErr w:type="spellStart"/>
      <w:r w:rsidRPr="000F3A9D">
        <w:rPr>
          <w:rFonts w:ascii="David" w:eastAsia="Calibri" w:hAnsi="David" w:cs="David" w:hint="cs"/>
          <w:rtl/>
        </w:rPr>
        <w:t>ס"ק</w:t>
      </w:r>
      <w:proofErr w:type="spellEnd"/>
      <w:r w:rsidRPr="000F3A9D">
        <w:rPr>
          <w:rFonts w:ascii="David" w:eastAsia="Calibri" w:hAnsi="David" w:cs="David" w:hint="cs"/>
          <w:rtl/>
        </w:rPr>
        <w:t xml:space="preserve"> י) ובפירוש שבט יהודה (על שולחן ערוך יורה דעה סימן שפד ד) פוסקים שמותר לאבל להתבטל מהתורה, וכן אין חובה ללמוד תורה בתשעה באב. </w:t>
      </w:r>
      <w:proofErr w:type="spellStart"/>
      <w:r w:rsidRPr="000F3A9D">
        <w:rPr>
          <w:rFonts w:ascii="David" w:eastAsia="Calibri" w:hAnsi="David" w:cs="David" w:hint="cs"/>
          <w:rtl/>
        </w:rPr>
        <w:t>הדברי</w:t>
      </w:r>
      <w:proofErr w:type="spellEnd"/>
      <w:r w:rsidRPr="000F3A9D">
        <w:rPr>
          <w:rFonts w:ascii="David" w:eastAsia="Calibri" w:hAnsi="David" w:cs="David" w:hint="cs"/>
          <w:rtl/>
        </w:rPr>
        <w:t xml:space="preserve"> יציב (אורח חיים </w:t>
      </w:r>
      <w:proofErr w:type="spellStart"/>
      <w:r w:rsidRPr="000F3A9D">
        <w:rPr>
          <w:rFonts w:ascii="David" w:eastAsia="Calibri" w:hAnsi="David" w:cs="David" w:hint="cs"/>
          <w:rtl/>
        </w:rPr>
        <w:t>רמ</w:t>
      </w:r>
      <w:proofErr w:type="spellEnd"/>
      <w:r w:rsidRPr="000F3A9D">
        <w:rPr>
          <w:rFonts w:ascii="David" w:eastAsia="Calibri" w:hAnsi="David" w:cs="David" w:hint="cs"/>
          <w:rtl/>
        </w:rPr>
        <w:t xml:space="preserve"> אות ב) תמה על דבריהם: אם ניתן ללמוד תורה, מי מתיר להם לבטל תורה? </w:t>
      </w:r>
    </w:p>
    <w:p w14:paraId="4399E118"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החכם צבי (סימן ק)</w:t>
      </w:r>
      <w:r w:rsidRPr="000F3A9D">
        <w:rPr>
          <w:rFonts w:ascii="David" w:eastAsia="Calibri" w:hAnsi="David" w:cs="David" w:hint="cs"/>
        </w:rPr>
        <w:t xml:space="preserve"> </w:t>
      </w:r>
      <w:r w:rsidRPr="000F3A9D">
        <w:rPr>
          <w:rFonts w:ascii="David" w:eastAsia="Calibri" w:hAnsi="David" w:cs="David" w:hint="cs"/>
          <w:rtl/>
        </w:rPr>
        <w:t>לקח את הדברים צעד נוסף: הוא אומר שאדם שאינו מסוגל לעסוק בענייני החורבן (בהתאם למקרה שהוא מתאר שם בדבריו) רשאי ואף חייב ללמוד עניינים אחרים שבתורה. נראה שהוא מבין שאין איסור לימוד תורה בתשעה באב כלל. אדרבה: החובה "והגית בו יומם ולילה" חלה ביום זה כבכל יום אחר. האיסור הוא ללמוד דברים המסיחים את הדעת מן האבלות, וזהו אופן לחייב לימוד תורה המחבר אותנו לענייני החורבן. נכון יותר לומר שאין כאן איסור ללמוד את שאר התורה, אלא חובה לעסוק בנושא החורבן שבספרים הללו.</w:t>
      </w:r>
    </w:p>
    <w:p w14:paraId="015D3209"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 xml:space="preserve">אם כך נראה שיש כאן שתי תפיסות עקרוניות ביחס ללימוד תורה של אבל ובתשעה באב: </w:t>
      </w:r>
      <w:proofErr w:type="spellStart"/>
      <w:r w:rsidRPr="000F3A9D">
        <w:rPr>
          <w:rFonts w:ascii="David" w:eastAsia="Calibri" w:hAnsi="David" w:cs="David" w:hint="cs"/>
          <w:rtl/>
        </w:rPr>
        <w:t>הדברי</w:t>
      </w:r>
      <w:proofErr w:type="spellEnd"/>
      <w:r w:rsidRPr="000F3A9D">
        <w:rPr>
          <w:rFonts w:ascii="David" w:eastAsia="Calibri" w:hAnsi="David" w:cs="David" w:hint="cs"/>
          <w:rtl/>
        </w:rPr>
        <w:t xml:space="preserve"> יציב והחכם צבי מבינים שיש חובה ללמוד תורה, אך חז"ל מכוונים אותנו ללמוד את התורה המתאימה לימים הללו. ואילו כף החיים השבט יהודה (וראשוני אשכנז האומרים שלא לברך ברכת התורה)</w:t>
      </w:r>
      <w:r w:rsidRPr="000F3A9D">
        <w:rPr>
          <w:rFonts w:ascii="David" w:eastAsia="Calibri" w:hAnsi="David" w:cs="David" w:hint="cs"/>
        </w:rPr>
        <w:t xml:space="preserve"> </w:t>
      </w:r>
      <w:r w:rsidRPr="000F3A9D">
        <w:rPr>
          <w:rFonts w:ascii="David" w:eastAsia="Calibri" w:hAnsi="David" w:cs="David" w:hint="cs"/>
          <w:rtl/>
        </w:rPr>
        <w:t>מבינים שמבחינה עקרונית אין חובה ללמוד תורה בימים אלו.</w:t>
      </w:r>
    </w:p>
    <w:p w14:paraId="6F55455B"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 xml:space="preserve"> טרם ענינו על הקושיה המתבקשת על דבריהם: אין חולק שבתשעה באב מותר ללמוד את ענייני החורבן שבתורה. אם כך, מדוע הם אומרים שאין חובה ללמוד תורה, עד כדי שאומרים גם לא לברך ברכת התורה? מדוע באמת לא לברך ברכת התורה וללמוד את פרקי ירמיהו ואגדות החורבן?</w:t>
      </w:r>
    </w:p>
    <w:p w14:paraId="355295D8"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נראה שהם פירשו את משמעות הדברים אחרת.</w:t>
      </w:r>
    </w:p>
    <w:p w14:paraId="3C4B4022"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 xml:space="preserve">הגמרא אומרת שאין ללמוד תורה בתשעה באב. יש לדמום, יש להתרחק מהדברים המשמחים את הלב. מה משמח את הלב בלימוד תורה? הקרבה שהתורה יוצרת לנו לקב"ה. בתשעה באב הקב"ה בחר לקרוע את שכינתו מתוכנו, ולימוד תורה נוגד את הבחירה </w:t>
      </w:r>
      <w:r w:rsidRPr="000F3A9D">
        <w:rPr>
          <w:rFonts w:ascii="David" w:eastAsia="Calibri" w:hAnsi="David" w:cs="David" w:hint="cs"/>
          <w:rtl/>
        </w:rPr>
        <w:lastRenderedPageBreak/>
        <w:t>שלו, ולכן לא שייך ללמוד תורה. כאשר חז"ל אומרים שמותר לקרוא על ענייני החורבן, אין זו קריאה בגדר לימוד תורה. הרי לימוד התורה לא שייך ביום זה. קריאה זו היא בגדר עיסוק בריחוק השכינה. גם כאשר עוסקים בענייני החורבן שבתורה, אין זה הופך את זה ל"תורה" במובן של החיבור של הקב"ה אלינו, אלא דברים הנמצאים בתורה, אך בתשעה באב עניינם ללמדנו על ריחוק השכינה.</w:t>
      </w:r>
    </w:p>
    <w:p w14:paraId="2DE828D3" w14:textId="77777777" w:rsidR="000F3A9D" w:rsidRPr="000F3A9D" w:rsidRDefault="000F3A9D" w:rsidP="00464E5C">
      <w:pPr>
        <w:spacing w:line="264" w:lineRule="auto"/>
        <w:contextualSpacing/>
        <w:rPr>
          <w:rFonts w:ascii="David" w:eastAsia="Calibri" w:hAnsi="David" w:cs="David"/>
          <w:rtl/>
        </w:rPr>
      </w:pPr>
      <w:r w:rsidRPr="000F3A9D">
        <w:rPr>
          <w:rFonts w:ascii="David" w:eastAsia="Calibri" w:hAnsi="David" w:cs="David" w:hint="cs"/>
          <w:rtl/>
        </w:rPr>
        <w:t>מן הדברים עולה שמבחינה עקרונית אין הבדל בין לימוד תורה, לבין קריאה על ענייני הגלות, השואה והאינקוויזיציה, פוגרום חרבות ברזל, וכדו'. מטרת תשעה באב היא לסייע לנו להפנים את ריחוק השכינה שאנו שרויים בו. עלינו לעסוק בריחוק הזה בכל כלי שיסייע לנו. כמובן שגם בתורה ישנו עיסוק נרחב בעניין זה. אך בשאר השנה אנו דבקים בשכינה בעזרת לימוד התורה. בתשעה באב עיסוקנו בדברים אלה נועד להזכיר לחדד ולהפנים את הריחוק והקרע שנפער בינינו, ומתוך הפנמה זו נתפלל שהקב"ה ינחם אותנו בבניין מקדשו במהרה בימינו.</w:t>
      </w:r>
    </w:p>
    <w:p w14:paraId="299E22D6" w14:textId="77777777" w:rsidR="00AE40A9" w:rsidRPr="000F3A9D" w:rsidRDefault="00AE40A9" w:rsidP="00AE40A9">
      <w:pPr>
        <w:contextualSpacing/>
        <w:rPr>
          <w:rFonts w:ascii="David" w:eastAsia="Calibri" w:hAnsi="David" w:cs="David"/>
          <w:sz w:val="16"/>
          <w:szCs w:val="16"/>
        </w:rPr>
      </w:pPr>
    </w:p>
    <w:p w14:paraId="20F337D9" w14:textId="5265BBC4" w:rsidR="000865B7" w:rsidRDefault="00464E5C" w:rsidP="000865B7">
      <w:pPr>
        <w:contextualSpacing/>
        <w:jc w:val="center"/>
        <w:rPr>
          <w:rFonts w:cs="David"/>
          <w:b/>
          <w:bCs/>
          <w:color w:val="0070C0"/>
          <w:u w:val="single"/>
          <w:rtl/>
          <w:lang w:eastAsia="he-IL"/>
        </w:rPr>
      </w:pPr>
      <w:hyperlink r:id="rId16"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17" w:history="1">
        <w:r w:rsidR="000865B7" w:rsidRPr="00A355EC">
          <w:rPr>
            <w:rFonts w:cs="David"/>
            <w:b/>
            <w:bCs/>
            <w:color w:val="0070C0"/>
            <w:u w:val="single"/>
            <w:lang w:eastAsia="he-IL"/>
          </w:rPr>
          <w:t>info@eretzhemdah.org</w:t>
        </w:r>
      </w:hyperlink>
    </w:p>
    <w:p w14:paraId="23E12A24" w14:textId="64EE08BF" w:rsidR="005C6D2D" w:rsidRDefault="005C6D2D" w:rsidP="000865B7">
      <w:pPr>
        <w:contextualSpacing/>
        <w:jc w:val="center"/>
        <w:rPr>
          <w:rFonts w:cs="David"/>
          <w:b/>
          <w:bCs/>
          <w:color w:val="0070C0"/>
          <w:u w:val="single"/>
          <w:rtl/>
          <w:lang w:eastAsia="he-IL"/>
        </w:rPr>
      </w:pPr>
    </w:p>
    <w:bookmarkEnd w:id="0"/>
    <w:bookmarkEnd w:id="5"/>
    <w:bookmarkEnd w:id="6"/>
    <w:p w14:paraId="3D8717A0" w14:textId="77777777" w:rsidR="001A332A" w:rsidRDefault="001A332A" w:rsidP="001A332A">
      <w:pPr>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1000"/>
        <w:gridCol w:w="563"/>
        <w:gridCol w:w="289"/>
        <w:gridCol w:w="132"/>
        <w:gridCol w:w="578"/>
        <w:gridCol w:w="267"/>
        <w:gridCol w:w="1563"/>
        <w:gridCol w:w="290"/>
      </w:tblGrid>
      <w:tr w:rsidR="001A332A" w:rsidRPr="005648DA" w14:paraId="63AA15D0" w14:textId="77777777" w:rsidTr="005F0C2E">
        <w:tc>
          <w:tcPr>
            <w:tcW w:w="7224" w:type="dxa"/>
            <w:gridSpan w:val="13"/>
            <w:tcBorders>
              <w:top w:val="single" w:sz="4" w:space="0" w:color="auto"/>
              <w:left w:val="single" w:sz="4" w:space="0" w:color="auto"/>
              <w:bottom w:val="nil"/>
              <w:right w:val="nil"/>
            </w:tcBorders>
            <w:vAlign w:val="center"/>
          </w:tcPr>
          <w:p w14:paraId="02A22933" w14:textId="77777777" w:rsidR="001A332A" w:rsidRPr="005648DA" w:rsidRDefault="001A332A" w:rsidP="005F0C2E">
            <w:pPr>
              <w:spacing w:line="300" w:lineRule="auto"/>
              <w:contextualSpacing/>
              <w:jc w:val="center"/>
              <w:rPr>
                <w:rFonts w:cs="David"/>
                <w:b/>
                <w:bCs/>
                <w:sz w:val="6"/>
                <w:szCs w:val="6"/>
                <w:u w:val="single"/>
                <w:rtl/>
              </w:rPr>
            </w:pPr>
          </w:p>
          <w:p w14:paraId="2213355D" w14:textId="77777777" w:rsidR="001A332A" w:rsidRPr="005648DA" w:rsidRDefault="001A332A" w:rsidP="005F0C2E">
            <w:pPr>
              <w:spacing w:line="300" w:lineRule="auto"/>
              <w:contextualSpacing/>
              <w:jc w:val="center"/>
              <w:rPr>
                <w:rFonts w:cs="David"/>
                <w:b/>
                <w:bCs/>
                <w:color w:val="0070C0"/>
                <w:sz w:val="21"/>
                <w:szCs w:val="21"/>
                <w:u w:val="single"/>
                <w:rtl/>
              </w:rPr>
            </w:pPr>
            <w:r w:rsidRPr="00645912">
              <w:rPr>
                <w:rFonts w:cs="David"/>
                <w:b/>
                <w:bCs/>
                <w:color w:val="002060"/>
                <w:sz w:val="22"/>
                <w:szCs w:val="22"/>
                <w:u w:val="single"/>
                <w:rtl/>
              </w:rPr>
              <w:t>מתפללים לרפואת</w:t>
            </w:r>
            <w:r w:rsidRPr="00645912">
              <w:rPr>
                <w:rFonts w:cs="David" w:hint="cs"/>
                <w:b/>
                <w:bCs/>
                <w:color w:val="002060"/>
                <w:sz w:val="22"/>
                <w:szCs w:val="22"/>
                <w:u w:val="single"/>
                <w:rtl/>
              </w:rPr>
              <w:t>ם</w:t>
            </w:r>
            <w:r w:rsidRPr="00645912">
              <w:rPr>
                <w:rFonts w:cs="David"/>
                <w:b/>
                <w:bCs/>
                <w:color w:val="002060"/>
                <w:sz w:val="22"/>
                <w:szCs w:val="22"/>
                <w:u w:val="single"/>
                <w:rtl/>
              </w:rPr>
              <w:t xml:space="preserve"> השלימה</w:t>
            </w:r>
            <w:r w:rsidRPr="00645912">
              <w:rPr>
                <w:rFonts w:cs="David" w:hint="cs"/>
                <w:b/>
                <w:bCs/>
                <w:color w:val="002060"/>
                <w:sz w:val="22"/>
                <w:szCs w:val="22"/>
                <w:u w:val="single"/>
                <w:rtl/>
              </w:rPr>
              <w:t xml:space="preserve">, </w:t>
            </w:r>
            <w:r w:rsidRPr="00645912">
              <w:rPr>
                <w:rFonts w:cs="David"/>
                <w:b/>
                <w:bCs/>
                <w:color w:val="002060"/>
                <w:sz w:val="22"/>
                <w:szCs w:val="22"/>
                <w:u w:val="single"/>
                <w:rtl/>
              </w:rPr>
              <w:t xml:space="preserve"> בתוך שאר חולי עם ישרא</w:t>
            </w:r>
            <w:r w:rsidRPr="00645912">
              <w:rPr>
                <w:rFonts w:cs="David" w:hint="cs"/>
                <w:b/>
                <w:bCs/>
                <w:color w:val="002060"/>
                <w:sz w:val="22"/>
                <w:szCs w:val="22"/>
                <w:u w:val="single"/>
                <w:rtl/>
              </w:rPr>
              <w:t>ל</w:t>
            </w:r>
            <w:r w:rsidRPr="005648DA">
              <w:rPr>
                <w:rFonts w:cs="David" w:hint="cs"/>
                <w:b/>
                <w:bCs/>
                <w:color w:val="002060"/>
                <w:sz w:val="21"/>
                <w:szCs w:val="21"/>
                <w:u w:val="single"/>
                <w:rtl/>
              </w:rPr>
              <w:t>:</w:t>
            </w:r>
          </w:p>
        </w:tc>
        <w:tc>
          <w:tcPr>
            <w:tcW w:w="3682" w:type="dxa"/>
            <w:gridSpan w:val="7"/>
            <w:tcBorders>
              <w:top w:val="single" w:sz="4" w:space="0" w:color="auto"/>
              <w:left w:val="nil"/>
              <w:bottom w:val="nil"/>
              <w:right w:val="single" w:sz="4" w:space="0" w:color="auto"/>
            </w:tcBorders>
            <w:vAlign w:val="center"/>
          </w:tcPr>
          <w:p w14:paraId="55F2EE3A" w14:textId="77777777" w:rsidR="001A332A" w:rsidRPr="002D3018" w:rsidRDefault="001A332A" w:rsidP="005F0C2E">
            <w:pPr>
              <w:spacing w:line="300"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1A332A" w:rsidRPr="005648DA" w14:paraId="54475264" w14:textId="77777777" w:rsidTr="005F0C2E">
        <w:tc>
          <w:tcPr>
            <w:tcW w:w="1967" w:type="dxa"/>
            <w:gridSpan w:val="2"/>
            <w:tcBorders>
              <w:top w:val="nil"/>
              <w:left w:val="single" w:sz="4" w:space="0" w:color="auto"/>
              <w:bottom w:val="nil"/>
              <w:right w:val="nil"/>
            </w:tcBorders>
            <w:vAlign w:val="center"/>
          </w:tcPr>
          <w:p w14:paraId="0F13B83D" w14:textId="77777777" w:rsidR="001A332A" w:rsidRPr="005648DA" w:rsidRDefault="001A332A" w:rsidP="005F0C2E">
            <w:pPr>
              <w:spacing w:line="300"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028FB050" w14:textId="77777777" w:rsidR="001A332A" w:rsidRPr="005648DA" w:rsidRDefault="001A332A" w:rsidP="005F0C2E">
            <w:pPr>
              <w:spacing w:line="300"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5D6BB0B9" w14:textId="77777777" w:rsidR="001A332A" w:rsidRPr="005648DA" w:rsidRDefault="001A332A" w:rsidP="005F0C2E">
            <w:pPr>
              <w:spacing w:line="300"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076783E0" w14:textId="77777777" w:rsidR="001A332A" w:rsidRPr="005648DA" w:rsidRDefault="001A332A" w:rsidP="005F0C2E">
            <w:pPr>
              <w:spacing w:line="300"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90" w:type="dxa"/>
            <w:tcBorders>
              <w:top w:val="nil"/>
              <w:left w:val="nil"/>
              <w:bottom w:val="nil"/>
              <w:right w:val="single" w:sz="4" w:space="0" w:color="auto"/>
            </w:tcBorders>
            <w:vAlign w:val="center"/>
          </w:tcPr>
          <w:p w14:paraId="293AEA9D" w14:textId="77777777" w:rsidR="001A332A" w:rsidRPr="005648DA" w:rsidRDefault="001A332A" w:rsidP="005F0C2E">
            <w:pPr>
              <w:spacing w:line="300" w:lineRule="auto"/>
              <w:contextualSpacing/>
              <w:jc w:val="center"/>
              <w:rPr>
                <w:rFonts w:cs="David"/>
                <w:b/>
                <w:bCs/>
                <w:color w:val="0070C0"/>
                <w:sz w:val="19"/>
                <w:szCs w:val="19"/>
              </w:rPr>
            </w:pPr>
          </w:p>
        </w:tc>
      </w:tr>
      <w:tr w:rsidR="001A332A" w:rsidRPr="005648DA" w14:paraId="19D5CEB3" w14:textId="77777777" w:rsidTr="005F0C2E">
        <w:tc>
          <w:tcPr>
            <w:tcW w:w="281" w:type="dxa"/>
            <w:tcBorders>
              <w:top w:val="nil"/>
              <w:left w:val="single" w:sz="4" w:space="0" w:color="auto"/>
              <w:bottom w:val="nil"/>
              <w:right w:val="nil"/>
            </w:tcBorders>
            <w:vAlign w:val="center"/>
          </w:tcPr>
          <w:p w14:paraId="4F30997F" w14:textId="77777777" w:rsidR="001A332A" w:rsidRPr="005648DA" w:rsidRDefault="001A332A" w:rsidP="005F0C2E">
            <w:pPr>
              <w:spacing w:line="300"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167D8ECE"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69DC3D5D" w14:textId="77777777" w:rsidR="001A332A" w:rsidRPr="005648DA" w:rsidRDefault="001A332A" w:rsidP="005F0C2E">
            <w:pPr>
              <w:spacing w:line="300"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412B1265" w14:textId="77777777" w:rsidR="001A332A" w:rsidRPr="005648DA" w:rsidRDefault="001A332A" w:rsidP="005F0C2E">
            <w:pPr>
              <w:spacing w:line="300"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6"/>
            <w:tcBorders>
              <w:top w:val="nil"/>
              <w:left w:val="nil"/>
              <w:bottom w:val="nil"/>
              <w:right w:val="nil"/>
            </w:tcBorders>
            <w:vAlign w:val="center"/>
          </w:tcPr>
          <w:p w14:paraId="2C6D7EF7"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7FAC8E23"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1A332A" w:rsidRPr="005648DA" w14:paraId="379A1911" w14:textId="77777777" w:rsidTr="005F0C2E">
        <w:tc>
          <w:tcPr>
            <w:tcW w:w="1978" w:type="dxa"/>
            <w:gridSpan w:val="3"/>
            <w:tcBorders>
              <w:top w:val="nil"/>
              <w:left w:val="single" w:sz="4" w:space="0" w:color="auto"/>
              <w:bottom w:val="nil"/>
              <w:right w:val="nil"/>
            </w:tcBorders>
            <w:vAlign w:val="center"/>
          </w:tcPr>
          <w:p w14:paraId="3A6777C7"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2E6AE376"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55A4FB5C" w14:textId="77777777" w:rsidR="001A332A" w:rsidRPr="005648DA" w:rsidRDefault="001A332A" w:rsidP="005F0C2E">
            <w:pPr>
              <w:spacing w:line="300"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354BDBED" w14:textId="77777777" w:rsidR="001A332A" w:rsidRPr="005648DA" w:rsidRDefault="001A332A" w:rsidP="005F0C2E">
            <w:pPr>
              <w:spacing w:line="300"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3A40F554" w14:textId="77777777" w:rsidR="001A332A" w:rsidRPr="005648DA" w:rsidRDefault="001A332A" w:rsidP="005F0C2E">
            <w:pPr>
              <w:spacing w:line="300"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6910765F"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1A332A" w:rsidRPr="005648DA" w14:paraId="2EF9FB1C" w14:textId="77777777" w:rsidTr="005F0C2E">
        <w:tc>
          <w:tcPr>
            <w:tcW w:w="2113" w:type="dxa"/>
            <w:gridSpan w:val="4"/>
            <w:tcBorders>
              <w:top w:val="nil"/>
              <w:left w:val="single" w:sz="4" w:space="0" w:color="auto"/>
              <w:bottom w:val="nil"/>
              <w:right w:val="nil"/>
            </w:tcBorders>
            <w:vAlign w:val="center"/>
          </w:tcPr>
          <w:p w14:paraId="2DC07300"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B0887F6"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2154D4B7" w14:textId="77777777" w:rsidR="001A332A" w:rsidRPr="005648DA" w:rsidRDefault="001A332A" w:rsidP="005F0C2E">
            <w:pPr>
              <w:spacing w:line="300"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4E713CFB"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693D547B"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70DED0B7" w14:textId="77777777" w:rsidR="001A332A" w:rsidRPr="005648DA" w:rsidRDefault="001A332A" w:rsidP="005F0C2E">
            <w:pPr>
              <w:spacing w:line="300" w:lineRule="auto"/>
              <w:contextualSpacing/>
              <w:jc w:val="center"/>
              <w:rPr>
                <w:rFonts w:cs="David"/>
                <w:b/>
                <w:bCs/>
                <w:color w:val="0070C0"/>
                <w:sz w:val="19"/>
                <w:szCs w:val="19"/>
                <w:rtl/>
              </w:rPr>
            </w:pPr>
          </w:p>
        </w:tc>
      </w:tr>
      <w:tr w:rsidR="001A332A" w:rsidRPr="005648DA" w14:paraId="3B2B98B8" w14:textId="77777777" w:rsidTr="005F0C2E">
        <w:tc>
          <w:tcPr>
            <w:tcW w:w="2122" w:type="dxa"/>
            <w:gridSpan w:val="5"/>
            <w:tcBorders>
              <w:top w:val="nil"/>
              <w:left w:val="single" w:sz="4" w:space="0" w:color="auto"/>
              <w:bottom w:val="single" w:sz="4" w:space="0" w:color="auto"/>
              <w:right w:val="nil"/>
            </w:tcBorders>
            <w:vAlign w:val="center"/>
          </w:tcPr>
          <w:p w14:paraId="47233A1D" w14:textId="77777777" w:rsidR="001A332A" w:rsidRPr="00E52D0C" w:rsidRDefault="001A332A" w:rsidP="005F0C2E">
            <w:pPr>
              <w:spacing w:line="300" w:lineRule="auto"/>
              <w:contextualSpacing/>
              <w:jc w:val="center"/>
              <w:rPr>
                <w:rFonts w:ascii="David" w:hAnsi="David" w:cs="David"/>
                <w:b/>
                <w:bCs/>
                <w:color w:val="0070C0"/>
                <w:sz w:val="19"/>
                <w:szCs w:val="19"/>
                <w:rtl/>
              </w:rPr>
            </w:pPr>
            <w:r>
              <w:rPr>
                <w:rFonts w:ascii="David" w:hAnsi="David" w:cs="David" w:hint="cs"/>
                <w:b/>
                <w:bCs/>
                <w:color w:val="0070C0"/>
                <w:sz w:val="19"/>
                <w:szCs w:val="19"/>
                <w:rtl/>
              </w:rPr>
              <w:t>יוסף בן רות</w:t>
            </w:r>
          </w:p>
        </w:tc>
        <w:tc>
          <w:tcPr>
            <w:tcW w:w="2410" w:type="dxa"/>
            <w:gridSpan w:val="3"/>
            <w:tcBorders>
              <w:top w:val="nil"/>
              <w:left w:val="nil"/>
              <w:bottom w:val="single" w:sz="4" w:space="0" w:color="auto"/>
              <w:right w:val="nil"/>
            </w:tcBorders>
            <w:vAlign w:val="center"/>
          </w:tcPr>
          <w:p w14:paraId="2D793551" w14:textId="77777777" w:rsidR="001A332A" w:rsidRPr="005648DA" w:rsidRDefault="001A332A" w:rsidP="005F0C2E">
            <w:pPr>
              <w:spacing w:line="300"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1DFF228B" w14:textId="77777777" w:rsidR="001A332A" w:rsidRPr="005648DA" w:rsidRDefault="001A332A" w:rsidP="005F0C2E">
            <w:pPr>
              <w:spacing w:line="300"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5"/>
            <w:tcBorders>
              <w:top w:val="nil"/>
              <w:left w:val="nil"/>
              <w:bottom w:val="single" w:sz="4" w:space="0" w:color="auto"/>
              <w:right w:val="single" w:sz="4" w:space="0" w:color="auto"/>
            </w:tcBorders>
            <w:vAlign w:val="center"/>
          </w:tcPr>
          <w:p w14:paraId="5FDCF839" w14:textId="77777777" w:rsidR="001A332A" w:rsidRPr="005648DA" w:rsidRDefault="001A332A" w:rsidP="005F0C2E">
            <w:pPr>
              <w:spacing w:line="300" w:lineRule="auto"/>
              <w:contextualSpacing/>
              <w:jc w:val="center"/>
              <w:rPr>
                <w:rFonts w:cs="David"/>
                <w:b/>
                <w:bCs/>
                <w:color w:val="0070C0"/>
                <w:sz w:val="19"/>
                <w:szCs w:val="19"/>
                <w:rtl/>
              </w:rPr>
            </w:pPr>
            <w:r>
              <w:rPr>
                <w:rFonts w:cs="David" w:hint="cs"/>
                <w:b/>
                <w:bCs/>
                <w:color w:val="0070C0"/>
                <w:sz w:val="19"/>
                <w:szCs w:val="19"/>
                <w:rtl/>
              </w:rPr>
              <w:t xml:space="preserve">יצחק בן רינה </w:t>
            </w:r>
          </w:p>
        </w:tc>
      </w:tr>
    </w:tbl>
    <w:p w14:paraId="128EA7E8" w14:textId="46F55637" w:rsidR="001A332A" w:rsidRDefault="001A332A" w:rsidP="001A332A">
      <w:pPr>
        <w:contextualSpacing/>
        <w:rPr>
          <w:rFonts w:cs="David"/>
          <w:rtl/>
        </w:rPr>
      </w:pPr>
    </w:p>
    <w:p w14:paraId="4CF9519F" w14:textId="77777777" w:rsidR="00464E5C" w:rsidRDefault="00464E5C" w:rsidP="001A332A">
      <w:pPr>
        <w:contextualSpacing/>
        <w:rPr>
          <w:rFonts w:cs="David"/>
          <w:rtl/>
        </w:rPr>
      </w:pPr>
    </w:p>
    <w:p w14:paraId="06FEAE36" w14:textId="7C012322" w:rsidR="001A332A" w:rsidRDefault="000A6977" w:rsidP="00CF1F1C">
      <w:pPr>
        <w:contextualSpacing/>
        <w:rPr>
          <w:rFonts w:cs="David"/>
          <w:b/>
          <w:bCs/>
          <w:color w:val="0070C0"/>
          <w:u w:val="single"/>
          <w:rtl/>
          <w:lang w:eastAsia="he-IL"/>
        </w:rPr>
      </w:pPr>
      <w:r w:rsidRPr="000A6977">
        <w:rPr>
          <w:noProof/>
        </w:rPr>
        <w:drawing>
          <wp:anchor distT="0" distB="0" distL="114300" distR="114300" simplePos="0" relativeHeight="252040192" behindDoc="1" locked="0" layoutInCell="1" allowOverlap="1" wp14:anchorId="44432D1D" wp14:editId="31A39EF7">
            <wp:simplePos x="0" y="0"/>
            <wp:positionH relativeFrom="column">
              <wp:posOffset>5126355</wp:posOffset>
            </wp:positionH>
            <wp:positionV relativeFrom="paragraph">
              <wp:posOffset>146050</wp:posOffset>
            </wp:positionV>
            <wp:extent cx="1893570" cy="419735"/>
            <wp:effectExtent l="0" t="0" r="0" b="0"/>
            <wp:wrapNone/>
            <wp:docPr id="3" name="תמונה 3"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07D3F" w14:textId="1DF285BB" w:rsidR="000A6977" w:rsidRPr="000A6977" w:rsidRDefault="000A6977" w:rsidP="000A6977">
      <w:pPr>
        <w:rPr>
          <w:rFonts w:cs="David"/>
        </w:rPr>
      </w:pPr>
      <w:bookmarkStart w:id="7" w:name="OLE_LINK25"/>
      <w:bookmarkStart w:id="8" w:name="OLE_LINK26"/>
      <w:bookmarkStart w:id="9" w:name="OLE_LINK5"/>
      <w:bookmarkStart w:id="10" w:name="OLE_LINK6"/>
      <w:bookmarkStart w:id="11" w:name="OLE_LINK7"/>
    </w:p>
    <w:p w14:paraId="7A31CBB3" w14:textId="77777777" w:rsidR="000A6977" w:rsidRPr="000A6977" w:rsidRDefault="000A6977" w:rsidP="000A6977">
      <w:pPr>
        <w:jc w:val="both"/>
        <w:rPr>
          <w:rFonts w:cs="David"/>
          <w:b/>
          <w:bCs/>
          <w:sz w:val="32"/>
          <w:szCs w:val="32"/>
          <w:rtl/>
          <w:lang w:eastAsia="he-IL"/>
        </w:rPr>
      </w:pPr>
    </w:p>
    <w:p w14:paraId="63608EEE" w14:textId="77777777" w:rsidR="000A6977" w:rsidRPr="000A6977" w:rsidRDefault="000A6977" w:rsidP="000A6977">
      <w:pPr>
        <w:jc w:val="both"/>
        <w:rPr>
          <w:rFonts w:cs="David"/>
          <w:b/>
          <w:bCs/>
          <w:sz w:val="12"/>
          <w:szCs w:val="12"/>
          <w:rtl/>
          <w:lang w:eastAsia="he-IL"/>
        </w:rPr>
      </w:pPr>
    </w:p>
    <w:p w14:paraId="0A5838E0" w14:textId="77777777" w:rsidR="000A6977" w:rsidRPr="000A6977" w:rsidRDefault="000A6977" w:rsidP="000A6977">
      <w:pPr>
        <w:rPr>
          <w:rFonts w:cs="David"/>
          <w:b/>
          <w:bCs/>
          <w:sz w:val="32"/>
          <w:szCs w:val="32"/>
          <w:rtl/>
          <w:lang w:eastAsia="he-IL"/>
        </w:rPr>
      </w:pPr>
      <w:r w:rsidRPr="000A6977">
        <w:rPr>
          <w:rFonts w:cs="David"/>
          <w:b/>
          <w:bCs/>
          <w:sz w:val="32"/>
          <w:szCs w:val="32"/>
          <w:rtl/>
          <w:lang w:eastAsia="he-IL"/>
        </w:rPr>
        <w:t>הרב מרדכי הוכמן</w:t>
      </w:r>
    </w:p>
    <w:p w14:paraId="758A98E0" w14:textId="77777777" w:rsidR="000A6977" w:rsidRPr="000A6977" w:rsidRDefault="000A6977" w:rsidP="000A6977">
      <w:pPr>
        <w:ind w:left="180" w:hanging="180"/>
        <w:contextualSpacing/>
        <w:rPr>
          <w:rFonts w:ascii="David" w:hAnsi="David" w:cs="David"/>
          <w:rtl/>
        </w:rPr>
      </w:pPr>
    </w:p>
    <w:p w14:paraId="6117CFB8" w14:textId="77777777" w:rsidR="000A6977" w:rsidRPr="000A6977" w:rsidRDefault="000A6977" w:rsidP="000A6977">
      <w:pPr>
        <w:contextualSpacing/>
        <w:rPr>
          <w:rFonts w:ascii="Arial" w:hAnsi="Arial" w:cs="David"/>
          <w:b/>
          <w:bCs/>
          <w:noProof/>
          <w:color w:val="0070C0"/>
          <w:sz w:val="32"/>
          <w:szCs w:val="32"/>
          <w:rtl/>
          <w:lang w:eastAsia="he-IL"/>
        </w:rPr>
      </w:pPr>
      <w:r w:rsidRPr="000A6977">
        <w:rPr>
          <w:rFonts w:ascii="Arial" w:hAnsi="Arial" w:cs="David" w:hint="cs"/>
          <w:b/>
          <w:bCs/>
          <w:noProof/>
          <w:color w:val="0070C0"/>
          <w:sz w:val="32"/>
          <w:szCs w:val="32"/>
          <w:rtl/>
          <w:lang w:eastAsia="he-IL"/>
        </w:rPr>
        <w:t>מבחן הקטורת של משה</w:t>
      </w:r>
    </w:p>
    <w:p w14:paraId="6988B9E8" w14:textId="77777777" w:rsidR="000A6977" w:rsidRPr="000F3A9D" w:rsidRDefault="000A6977" w:rsidP="000F3A9D">
      <w:pPr>
        <w:tabs>
          <w:tab w:val="left" w:pos="1466"/>
        </w:tabs>
        <w:contextualSpacing/>
        <w:rPr>
          <w:rFonts w:ascii="David" w:hAnsi="David" w:cs="David"/>
          <w:rtl/>
        </w:rPr>
      </w:pPr>
    </w:p>
    <w:p w14:paraId="3D50E0FC" w14:textId="5D19E17D" w:rsidR="000A6977" w:rsidRPr="000F3A9D" w:rsidRDefault="000A6977" w:rsidP="000F3A9D">
      <w:pPr>
        <w:tabs>
          <w:tab w:val="left" w:pos="1466"/>
        </w:tabs>
        <w:contextualSpacing/>
        <w:rPr>
          <w:rFonts w:ascii="David" w:hAnsi="David" w:cs="David"/>
          <w:rtl/>
        </w:rPr>
      </w:pPr>
      <w:r w:rsidRPr="000F3A9D">
        <w:rPr>
          <w:rFonts w:ascii="David" w:hAnsi="David" w:cs="David" w:hint="cs"/>
          <w:rtl/>
        </w:rPr>
        <w:t xml:space="preserve">בתורה מסופר שקורח הקהיל אנשים על משה רבנו והאשים אותו ואת אהרון בהתנשאות על העדה, ומשה הציע להם את מבחן הקטורת שבו יבחר </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את מי שראוי להיות כהן גדול (</w:t>
      </w:r>
      <w:r w:rsidRPr="000F3A9D">
        <w:rPr>
          <w:rFonts w:ascii="David" w:hAnsi="David" w:cs="David"/>
          <w:rtl/>
        </w:rPr>
        <w:t xml:space="preserve">במדבר </w:t>
      </w:r>
      <w:proofErr w:type="spellStart"/>
      <w:r w:rsidRPr="000F3A9D">
        <w:rPr>
          <w:rFonts w:ascii="David" w:hAnsi="David" w:cs="David"/>
          <w:rtl/>
        </w:rPr>
        <w:t>טז</w:t>
      </w:r>
      <w:r w:rsidRPr="000F3A9D">
        <w:rPr>
          <w:rFonts w:ascii="David" w:hAnsi="David" w:cs="David" w:hint="cs"/>
          <w:rtl/>
        </w:rPr>
        <w:t>,</w:t>
      </w:r>
      <w:r w:rsidRPr="000F3A9D">
        <w:rPr>
          <w:rFonts w:ascii="David" w:hAnsi="David" w:cs="David"/>
          <w:rtl/>
        </w:rPr>
        <w:t>א</w:t>
      </w:r>
      <w:proofErr w:type="spellEnd"/>
      <w:r w:rsidRPr="000F3A9D">
        <w:rPr>
          <w:rFonts w:ascii="David" w:hAnsi="David" w:cs="David"/>
          <w:rtl/>
        </w:rPr>
        <w:t>-ז</w:t>
      </w:r>
      <w:r w:rsidRPr="000F3A9D">
        <w:rPr>
          <w:rFonts w:ascii="David" w:hAnsi="David" w:cs="David" w:hint="cs"/>
          <w:rtl/>
        </w:rPr>
        <w:t>):</w:t>
      </w:r>
    </w:p>
    <w:p w14:paraId="62D3E602" w14:textId="142D1547" w:rsidR="0038056A" w:rsidRPr="000A6977" w:rsidRDefault="007A3116" w:rsidP="000A6977">
      <w:pPr>
        <w:ind w:left="283"/>
        <w:contextualSpacing/>
        <w:rPr>
          <w:rFonts w:cs="Guttman Keren"/>
          <w:sz w:val="22"/>
          <w:szCs w:val="22"/>
          <w:rtl/>
        </w:rPr>
      </w:pPr>
      <w:r w:rsidRPr="000A6977">
        <w:rPr>
          <w:rFonts w:cs="Guttman Keren" w:hint="cs"/>
          <w:sz w:val="22"/>
          <w:szCs w:val="22"/>
          <w:rtl/>
        </w:rPr>
        <w:t>"</w:t>
      </w:r>
      <w:proofErr w:type="spellStart"/>
      <w:r w:rsidRPr="000A6977">
        <w:rPr>
          <w:rFonts w:cs="Guttman Keren"/>
          <w:sz w:val="22"/>
          <w:szCs w:val="22"/>
          <w:rtl/>
        </w:rPr>
        <w:t>וַיִּקַּח</w:t>
      </w:r>
      <w:proofErr w:type="spellEnd"/>
      <w:r w:rsidRPr="000A6977">
        <w:rPr>
          <w:rFonts w:cs="Guttman Keren"/>
          <w:sz w:val="22"/>
          <w:szCs w:val="22"/>
          <w:rtl/>
        </w:rPr>
        <w:t xml:space="preserve"> קֹרַח בֶּן יִצְהָר בֶּן קְהָת בֶּן לֵוִי וְדָתָן וַאֲבִירָם בְּנֵי אֱלִיאָב וְאוֹן בֶּן </w:t>
      </w:r>
      <w:proofErr w:type="spellStart"/>
      <w:r w:rsidRPr="000A6977">
        <w:rPr>
          <w:rFonts w:cs="Guttman Keren"/>
          <w:sz w:val="22"/>
          <w:szCs w:val="22"/>
          <w:rtl/>
        </w:rPr>
        <w:t>פֶּלֶת</w:t>
      </w:r>
      <w:proofErr w:type="spellEnd"/>
      <w:r w:rsidRPr="000A6977">
        <w:rPr>
          <w:rFonts w:cs="Guttman Keren"/>
          <w:sz w:val="22"/>
          <w:szCs w:val="22"/>
          <w:rtl/>
        </w:rPr>
        <w:t xml:space="preserve"> בְּנֵי רְאוּבֵן: </w:t>
      </w:r>
      <w:proofErr w:type="spellStart"/>
      <w:r w:rsidRPr="000A6977">
        <w:rPr>
          <w:rFonts w:cs="Guttman Keren"/>
          <w:sz w:val="22"/>
          <w:szCs w:val="22"/>
          <w:rtl/>
        </w:rPr>
        <w:t>וַיָּקֻמו</w:t>
      </w:r>
      <w:proofErr w:type="spellEnd"/>
      <w:r w:rsidRPr="000A6977">
        <w:rPr>
          <w:rFonts w:cs="Guttman Keren"/>
          <w:sz w:val="22"/>
          <w:szCs w:val="22"/>
          <w:rtl/>
        </w:rPr>
        <w:t xml:space="preserve">ּ לִפְנֵי מֹשֶׁה וַאֲנָשִׁים מִבְּנֵי יִשְׂרָאֵל </w:t>
      </w:r>
      <w:proofErr w:type="spellStart"/>
      <w:r w:rsidRPr="000A6977">
        <w:rPr>
          <w:rFonts w:cs="Guttman Keren"/>
          <w:sz w:val="22"/>
          <w:szCs w:val="22"/>
          <w:rtl/>
        </w:rPr>
        <w:t>חֲמִשִּׁים</w:t>
      </w:r>
      <w:proofErr w:type="spellEnd"/>
      <w:r w:rsidRPr="000A6977">
        <w:rPr>
          <w:rFonts w:cs="Guttman Keren"/>
          <w:sz w:val="22"/>
          <w:szCs w:val="22"/>
          <w:rtl/>
        </w:rPr>
        <w:t xml:space="preserve"> וּמָאתָיִם נְשִׂיאֵי עֵדָה קְרִאֵי מוֹעֵד אַנְשֵׁי שֵׁם: </w:t>
      </w:r>
      <w:proofErr w:type="spellStart"/>
      <w:r w:rsidRPr="000A6977">
        <w:rPr>
          <w:rFonts w:cs="Guttman Keren"/>
          <w:sz w:val="22"/>
          <w:szCs w:val="22"/>
          <w:rtl/>
        </w:rPr>
        <w:t>וַיִּקָּהֲלו</w:t>
      </w:r>
      <w:proofErr w:type="spellEnd"/>
      <w:r w:rsidRPr="000A6977">
        <w:rPr>
          <w:rFonts w:cs="Guttman Keren"/>
          <w:sz w:val="22"/>
          <w:szCs w:val="22"/>
          <w:rtl/>
        </w:rPr>
        <w:t xml:space="preserve">ּ עַל מֹשֶׁה וְעַל אַהֲרֹן וַיֹּאמְרוּ </w:t>
      </w:r>
      <w:proofErr w:type="spellStart"/>
      <w:r w:rsidRPr="000A6977">
        <w:rPr>
          <w:rFonts w:cs="Guttman Keren"/>
          <w:sz w:val="22"/>
          <w:szCs w:val="22"/>
          <w:rtl/>
        </w:rPr>
        <w:t>אֲלֵהֶם</w:t>
      </w:r>
      <w:proofErr w:type="spellEnd"/>
      <w:r w:rsidRPr="000A6977">
        <w:rPr>
          <w:rFonts w:cs="Guttman Keren"/>
          <w:sz w:val="22"/>
          <w:szCs w:val="22"/>
          <w:rtl/>
        </w:rPr>
        <w:t xml:space="preserve"> רַב לָכֶם כִּי כָל הָעֵדָה כֻּלָּם קְדֹשִׁים וּבְתוֹכָם </w:t>
      </w:r>
      <w:r w:rsidR="000F3A9D">
        <w:rPr>
          <w:rFonts w:cs="Guttman Keren"/>
          <w:sz w:val="22"/>
          <w:szCs w:val="22"/>
          <w:rtl/>
        </w:rPr>
        <w:t xml:space="preserve">ד' </w:t>
      </w:r>
      <w:r w:rsidRPr="000A6977">
        <w:rPr>
          <w:rFonts w:cs="Guttman Keren"/>
          <w:sz w:val="22"/>
          <w:szCs w:val="22"/>
          <w:rtl/>
        </w:rPr>
        <w:t xml:space="preserve">וּמַדּוּעַ תִּתְנַשְּׂאוּ עַל קְהַל ה': וַיִּשְׁמַע מֹשֶׁה </w:t>
      </w:r>
      <w:proofErr w:type="spellStart"/>
      <w:r w:rsidRPr="000A6977">
        <w:rPr>
          <w:rFonts w:cs="Guttman Keren"/>
          <w:sz w:val="22"/>
          <w:szCs w:val="22"/>
          <w:rtl/>
        </w:rPr>
        <w:t>וַיִּפֹּל</w:t>
      </w:r>
      <w:proofErr w:type="spellEnd"/>
      <w:r w:rsidRPr="000A6977">
        <w:rPr>
          <w:rFonts w:cs="Guttman Keren"/>
          <w:sz w:val="22"/>
          <w:szCs w:val="22"/>
          <w:rtl/>
        </w:rPr>
        <w:t xml:space="preserve"> עַל פָּנָיו: וַיְדַבֵּר אֶל קֹרַח וְאֶל כָּל עֲדָתוֹ </w:t>
      </w:r>
      <w:proofErr w:type="spellStart"/>
      <w:r w:rsidRPr="000A6977">
        <w:rPr>
          <w:rFonts w:cs="Guttman Keren"/>
          <w:sz w:val="22"/>
          <w:szCs w:val="22"/>
          <w:rtl/>
        </w:rPr>
        <w:t>לֵאמֹר</w:t>
      </w:r>
      <w:proofErr w:type="spellEnd"/>
      <w:r w:rsidRPr="000A6977">
        <w:rPr>
          <w:rFonts w:cs="Guttman Keren"/>
          <w:sz w:val="22"/>
          <w:szCs w:val="22"/>
          <w:rtl/>
        </w:rPr>
        <w:t xml:space="preserve"> בֹּקֶר וְיֹדַע </w:t>
      </w:r>
      <w:r w:rsidR="000F3A9D">
        <w:rPr>
          <w:rFonts w:cs="Guttman Keren"/>
          <w:sz w:val="22"/>
          <w:szCs w:val="22"/>
          <w:rtl/>
        </w:rPr>
        <w:t xml:space="preserve">ד' </w:t>
      </w:r>
      <w:r w:rsidRPr="000A6977">
        <w:rPr>
          <w:rFonts w:cs="Guttman Keren"/>
          <w:sz w:val="22"/>
          <w:szCs w:val="22"/>
          <w:rtl/>
        </w:rPr>
        <w:t xml:space="preserve">אֶת אֲשֶׁר לוֹ וְאֶת הַקָּדוֹשׁ וְהִקְרִיב אֵלָיו וְאֵת אֲשֶׁר יִבְחַר בּוֹ יַקְרִיב אֵלָיו: זֹאת עֲשׂוּ קְחוּ לָכֶם מַחְתּוֹת קֹרַח וְכָל עֲדָתוֹ: וּתְנוּ בָהֵן אֵשׁ וְשִׂימוּ עֲלֵיהֶן </w:t>
      </w:r>
      <w:proofErr w:type="spellStart"/>
      <w:r w:rsidRPr="000A6977">
        <w:rPr>
          <w:rFonts w:cs="Guttman Keren"/>
          <w:sz w:val="22"/>
          <w:szCs w:val="22"/>
          <w:rtl/>
        </w:rPr>
        <w:t>קְטֹרֶת</w:t>
      </w:r>
      <w:proofErr w:type="spellEnd"/>
      <w:r w:rsidRPr="000A6977">
        <w:rPr>
          <w:rFonts w:cs="Guttman Keren"/>
          <w:sz w:val="22"/>
          <w:szCs w:val="22"/>
          <w:rtl/>
        </w:rPr>
        <w:t xml:space="preserve"> לִפְנֵי </w:t>
      </w:r>
      <w:r w:rsidR="000F3A9D">
        <w:rPr>
          <w:rFonts w:cs="Guttman Keren"/>
          <w:sz w:val="22"/>
          <w:szCs w:val="22"/>
          <w:rtl/>
        </w:rPr>
        <w:t xml:space="preserve">ד' </w:t>
      </w:r>
      <w:r w:rsidRPr="000A6977">
        <w:rPr>
          <w:rFonts w:cs="Guttman Keren"/>
          <w:sz w:val="22"/>
          <w:szCs w:val="22"/>
          <w:rtl/>
        </w:rPr>
        <w:t xml:space="preserve">מָחָר וְהָיָה הָאִישׁ אֲשֶׁר יִבְחַר </w:t>
      </w:r>
      <w:r w:rsidR="000F3A9D">
        <w:rPr>
          <w:rFonts w:cs="Guttman Keren"/>
          <w:sz w:val="22"/>
          <w:szCs w:val="22"/>
          <w:rtl/>
        </w:rPr>
        <w:t xml:space="preserve">ד' </w:t>
      </w:r>
      <w:r w:rsidRPr="000A6977">
        <w:rPr>
          <w:rFonts w:cs="Guttman Keren"/>
          <w:sz w:val="22"/>
          <w:szCs w:val="22"/>
          <w:rtl/>
        </w:rPr>
        <w:t>הוּא הַקָּדוֹשׁ רַב לָכֶם בְּנֵי לֵוִי:</w:t>
      </w:r>
      <w:r w:rsidRPr="000A6977">
        <w:rPr>
          <w:rFonts w:cs="Guttman Keren" w:hint="cs"/>
          <w:sz w:val="22"/>
          <w:szCs w:val="22"/>
          <w:rtl/>
        </w:rPr>
        <w:t>"</w:t>
      </w:r>
    </w:p>
    <w:p w14:paraId="762BB8FC" w14:textId="61859E43" w:rsidR="000A6977" w:rsidRPr="000F3A9D" w:rsidRDefault="000A6977" w:rsidP="000F3A9D">
      <w:pPr>
        <w:tabs>
          <w:tab w:val="left" w:pos="1466"/>
        </w:tabs>
        <w:contextualSpacing/>
        <w:rPr>
          <w:rFonts w:ascii="David" w:hAnsi="David" w:cs="David"/>
          <w:rtl/>
        </w:rPr>
      </w:pPr>
      <w:r w:rsidRPr="000F3A9D">
        <w:rPr>
          <w:rFonts w:ascii="David" w:hAnsi="David" w:cs="David" w:hint="cs"/>
          <w:rtl/>
        </w:rPr>
        <w:t>רבים שאלו מדוע הציע להם משה את מבחן הקטורת. והרי בספר ויקרא (</w:t>
      </w:r>
      <w:proofErr w:type="spellStart"/>
      <w:r w:rsidRPr="000F3A9D">
        <w:rPr>
          <w:rFonts w:ascii="David" w:hAnsi="David" w:cs="David"/>
          <w:rtl/>
        </w:rPr>
        <w:t>י</w:t>
      </w:r>
      <w:r w:rsidRPr="000F3A9D">
        <w:rPr>
          <w:rFonts w:ascii="David" w:hAnsi="David" w:cs="David" w:hint="cs"/>
          <w:rtl/>
        </w:rPr>
        <w:t>,</w:t>
      </w:r>
      <w:r w:rsidRPr="000F3A9D">
        <w:rPr>
          <w:rFonts w:ascii="David" w:hAnsi="David" w:cs="David"/>
          <w:rtl/>
        </w:rPr>
        <w:t>א</w:t>
      </w:r>
      <w:proofErr w:type="spellEnd"/>
      <w:r w:rsidRPr="000F3A9D">
        <w:rPr>
          <w:rFonts w:ascii="David" w:hAnsi="David" w:cs="David"/>
          <w:rtl/>
        </w:rPr>
        <w:t>-ב</w:t>
      </w:r>
      <w:r w:rsidRPr="000F3A9D">
        <w:rPr>
          <w:rFonts w:ascii="David" w:hAnsi="David" w:cs="David" w:hint="cs"/>
          <w:rtl/>
        </w:rPr>
        <w:t>) מסופר שביום חנוכת המשכן הקריבו שני בני אהרן קטורת במחתה והם מתו: "</w:t>
      </w:r>
      <w:proofErr w:type="spellStart"/>
      <w:r w:rsidRPr="000F3A9D">
        <w:rPr>
          <w:rFonts w:ascii="David" w:hAnsi="David" w:cs="David"/>
          <w:rtl/>
        </w:rPr>
        <w:t>וַיִּקְחו</w:t>
      </w:r>
      <w:proofErr w:type="spellEnd"/>
      <w:r w:rsidRPr="000F3A9D">
        <w:rPr>
          <w:rFonts w:ascii="David" w:hAnsi="David" w:cs="David"/>
          <w:rtl/>
        </w:rPr>
        <w:t xml:space="preserve">ּ בְנֵי אַהֲרֹן נָדָב וַאֲבִיהוּא אִישׁ מַחְתָּתוֹ וַיִּתְּנוּ בָהֵן אֵשׁ וַיָּשִׂימוּ עָלֶיהָ </w:t>
      </w:r>
      <w:proofErr w:type="spellStart"/>
      <w:r w:rsidRPr="000F3A9D">
        <w:rPr>
          <w:rFonts w:ascii="David" w:hAnsi="David" w:cs="David"/>
          <w:rtl/>
        </w:rPr>
        <w:t>קְטֹרֶת</w:t>
      </w:r>
      <w:proofErr w:type="spellEnd"/>
      <w:r w:rsidRPr="000F3A9D">
        <w:rPr>
          <w:rFonts w:ascii="David" w:hAnsi="David" w:cs="David"/>
          <w:rtl/>
        </w:rPr>
        <w:t xml:space="preserve"> וַיַּקְרִיבוּ לִפְנֵי </w:t>
      </w:r>
      <w:r w:rsidR="000F3A9D" w:rsidRPr="000F3A9D">
        <w:rPr>
          <w:rFonts w:ascii="David" w:hAnsi="David" w:cs="David"/>
          <w:rtl/>
        </w:rPr>
        <w:t xml:space="preserve">ד' </w:t>
      </w:r>
      <w:r w:rsidRPr="000F3A9D">
        <w:rPr>
          <w:rFonts w:ascii="David" w:hAnsi="David" w:cs="David"/>
          <w:rtl/>
        </w:rPr>
        <w:t xml:space="preserve">אֵשׁ זָרָה אֲשֶׁר לֹא </w:t>
      </w:r>
      <w:proofErr w:type="spellStart"/>
      <w:r w:rsidRPr="000F3A9D">
        <w:rPr>
          <w:rFonts w:ascii="David" w:hAnsi="David" w:cs="David"/>
          <w:rtl/>
        </w:rPr>
        <w:t>צִוָּה</w:t>
      </w:r>
      <w:proofErr w:type="spellEnd"/>
      <w:r w:rsidRPr="000F3A9D">
        <w:rPr>
          <w:rFonts w:ascii="David" w:hAnsi="David" w:cs="David"/>
          <w:rtl/>
        </w:rPr>
        <w:t xml:space="preserve"> אֹתָם: וַתֵּצֵא אֵשׁ מִלִּפְנֵי </w:t>
      </w:r>
      <w:r w:rsidR="000F3A9D" w:rsidRPr="000F3A9D">
        <w:rPr>
          <w:rFonts w:ascii="David" w:hAnsi="David" w:cs="David"/>
          <w:rtl/>
        </w:rPr>
        <w:t xml:space="preserve">ד' </w:t>
      </w:r>
      <w:r w:rsidRPr="000F3A9D">
        <w:rPr>
          <w:rFonts w:ascii="David" w:hAnsi="David" w:cs="David"/>
          <w:rtl/>
        </w:rPr>
        <w:t>וַתֹּאכַל אוֹתָם וַיָּמֻתוּ לִפְנֵי ה':</w:t>
      </w:r>
      <w:r w:rsidRPr="000F3A9D">
        <w:rPr>
          <w:rFonts w:ascii="David" w:hAnsi="David" w:cs="David" w:hint="cs"/>
          <w:rtl/>
        </w:rPr>
        <w:t xml:space="preserve">". ואף כאן, בסופו של דבר יצאה אש מאת </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 xml:space="preserve">ושרפה את 250 מקטירי הקטורת, וצריך להבין מדוע הציע משה את המבחן המסוכן הזה. וכתב הפרשן </w:t>
      </w:r>
      <w:r w:rsidRPr="000F3A9D">
        <w:rPr>
          <w:rFonts w:ascii="David" w:hAnsi="David" w:cs="David"/>
          <w:rtl/>
        </w:rPr>
        <w:t>חזקוני</w:t>
      </w:r>
      <w:r w:rsidRPr="000F3A9D">
        <w:rPr>
          <w:rFonts w:ascii="David" w:hAnsi="David" w:cs="David" w:hint="cs"/>
          <w:rtl/>
        </w:rPr>
        <w:t>: "</w:t>
      </w:r>
      <w:r w:rsidRPr="000F3A9D">
        <w:rPr>
          <w:rFonts w:ascii="David" w:hAnsi="David" w:cs="David"/>
          <w:rtl/>
        </w:rPr>
        <w:t>לא עלה בדעתו של משה שיסכימו בדבר</w:t>
      </w:r>
      <w:r w:rsidRPr="000F3A9D">
        <w:rPr>
          <w:rFonts w:ascii="David" w:hAnsi="David" w:cs="David" w:hint="cs"/>
          <w:rtl/>
        </w:rPr>
        <w:t>,</w:t>
      </w:r>
      <w:r w:rsidRPr="000F3A9D">
        <w:rPr>
          <w:rFonts w:ascii="David" w:hAnsi="David" w:cs="David"/>
          <w:rtl/>
        </w:rPr>
        <w:t xml:space="preserve"> שהרי ידוע שכל מקריבי </w:t>
      </w:r>
      <w:proofErr w:type="spellStart"/>
      <w:r w:rsidRPr="000F3A9D">
        <w:rPr>
          <w:rFonts w:ascii="David" w:hAnsi="David" w:cs="David"/>
          <w:rtl/>
        </w:rPr>
        <w:t>קטרת</w:t>
      </w:r>
      <w:proofErr w:type="spellEnd"/>
      <w:r w:rsidRPr="000F3A9D">
        <w:rPr>
          <w:rFonts w:ascii="David" w:hAnsi="David" w:cs="David"/>
          <w:rtl/>
        </w:rPr>
        <w:t xml:space="preserve"> זרה במיתה כמו </w:t>
      </w:r>
      <w:proofErr w:type="spellStart"/>
      <w:r w:rsidRPr="000F3A9D">
        <w:rPr>
          <w:rFonts w:ascii="David" w:hAnsi="David" w:cs="David"/>
          <w:rtl/>
        </w:rPr>
        <w:t>שמצינו</w:t>
      </w:r>
      <w:proofErr w:type="spellEnd"/>
      <w:r w:rsidRPr="000F3A9D">
        <w:rPr>
          <w:rFonts w:ascii="David" w:hAnsi="David" w:cs="David"/>
          <w:rtl/>
        </w:rPr>
        <w:t xml:space="preserve"> בנדב ואביהוא</w:t>
      </w:r>
      <w:r w:rsidRPr="000F3A9D">
        <w:rPr>
          <w:rFonts w:ascii="David" w:hAnsi="David" w:cs="David" w:hint="cs"/>
          <w:rtl/>
        </w:rPr>
        <w:t>,</w:t>
      </w:r>
      <w:r w:rsidRPr="000F3A9D">
        <w:rPr>
          <w:rFonts w:ascii="David" w:hAnsi="David" w:cs="David"/>
          <w:rtl/>
        </w:rPr>
        <w:t xml:space="preserve"> אלא כנגד שבאו הם על משה בדברי ריבות בא גם הוא בדברי ריבות</w:t>
      </w:r>
      <w:r w:rsidRPr="000F3A9D">
        <w:rPr>
          <w:rFonts w:ascii="David" w:hAnsi="David" w:cs="David" w:hint="cs"/>
          <w:rtl/>
        </w:rPr>
        <w:t>"</w:t>
      </w:r>
      <w:r w:rsidRPr="000F3A9D">
        <w:rPr>
          <w:rFonts w:ascii="David" w:hAnsi="David" w:cs="David"/>
          <w:rtl/>
        </w:rPr>
        <w:t>.</w:t>
      </w:r>
    </w:p>
    <w:p w14:paraId="066488B9" w14:textId="42426E90" w:rsidR="000A6977" w:rsidRPr="000F3A9D" w:rsidRDefault="000A6977" w:rsidP="000F3A9D">
      <w:pPr>
        <w:tabs>
          <w:tab w:val="left" w:pos="1466"/>
        </w:tabs>
        <w:contextualSpacing/>
        <w:rPr>
          <w:rFonts w:ascii="David" w:hAnsi="David" w:cs="David"/>
          <w:rtl/>
        </w:rPr>
      </w:pPr>
      <w:r w:rsidRPr="000F3A9D">
        <w:rPr>
          <w:rFonts w:ascii="David" w:hAnsi="David" w:cs="David" w:hint="cs"/>
          <w:rtl/>
        </w:rPr>
        <w:t>אמנם יש קושי בפירוש זה, שהרי בהמשך מסופר: "</w:t>
      </w:r>
      <w:proofErr w:type="spellStart"/>
      <w:r w:rsidRPr="000F3A9D">
        <w:rPr>
          <w:rFonts w:ascii="David" w:hAnsi="David" w:cs="David"/>
          <w:rtl/>
        </w:rPr>
        <w:t>וַיִּחַר</w:t>
      </w:r>
      <w:proofErr w:type="spellEnd"/>
      <w:r w:rsidRPr="000F3A9D">
        <w:rPr>
          <w:rFonts w:ascii="David" w:hAnsi="David" w:cs="David"/>
          <w:rtl/>
        </w:rPr>
        <w:t xml:space="preserve"> לְמֹשֶׁה מְאֹד וַיֹּאמֶר אֶל </w:t>
      </w:r>
      <w:r w:rsidR="000F3A9D" w:rsidRPr="000F3A9D">
        <w:rPr>
          <w:rFonts w:ascii="David" w:hAnsi="David" w:cs="David"/>
          <w:rtl/>
        </w:rPr>
        <w:t xml:space="preserve">ד' </w:t>
      </w:r>
      <w:r w:rsidRPr="000F3A9D">
        <w:rPr>
          <w:rFonts w:ascii="David" w:hAnsi="David" w:cs="David"/>
          <w:rtl/>
        </w:rPr>
        <w:t xml:space="preserve">אַל </w:t>
      </w:r>
      <w:proofErr w:type="spellStart"/>
      <w:r w:rsidRPr="000F3A9D">
        <w:rPr>
          <w:rFonts w:ascii="David" w:hAnsi="David" w:cs="David"/>
          <w:rtl/>
        </w:rPr>
        <w:t>תֵּפֶן</w:t>
      </w:r>
      <w:proofErr w:type="spellEnd"/>
      <w:r w:rsidRPr="000F3A9D">
        <w:rPr>
          <w:rFonts w:ascii="David" w:hAnsi="David" w:cs="David"/>
          <w:rtl/>
        </w:rPr>
        <w:t xml:space="preserve"> אֶל מִנְחָתָם לֹא חֲמוֹר אֶחָד מֵהֶם נָשָׂאתִי וְלֹא הֲרֵעֹתִי אֶת אַחַד מֵהֶם: וַיֹּאמֶר מֹשֶׁה אֶל קֹרַח אַתָּה וְכָל עֲדָתְךָ הֱיוּ לִפְנֵי </w:t>
      </w:r>
      <w:r w:rsidR="000F3A9D" w:rsidRPr="000F3A9D">
        <w:rPr>
          <w:rFonts w:ascii="David" w:hAnsi="David" w:cs="David"/>
          <w:rtl/>
        </w:rPr>
        <w:t xml:space="preserve">ד' </w:t>
      </w:r>
      <w:r w:rsidRPr="000F3A9D">
        <w:rPr>
          <w:rFonts w:ascii="David" w:hAnsi="David" w:cs="David"/>
          <w:rtl/>
        </w:rPr>
        <w:t xml:space="preserve">אַתָּה וָהֵם וְאַהֲרֹן מָחָר: וּקְחוּ אִישׁ מַחְתָּתוֹ וּנְתַתֶּם עֲלֵיהֶם </w:t>
      </w:r>
      <w:proofErr w:type="spellStart"/>
      <w:r w:rsidRPr="000F3A9D">
        <w:rPr>
          <w:rFonts w:ascii="David" w:hAnsi="David" w:cs="David"/>
          <w:rtl/>
        </w:rPr>
        <w:t>קְטֹרֶת</w:t>
      </w:r>
      <w:proofErr w:type="spellEnd"/>
      <w:r w:rsidRPr="000F3A9D">
        <w:rPr>
          <w:rFonts w:ascii="David" w:hAnsi="David" w:cs="David"/>
          <w:rtl/>
        </w:rPr>
        <w:t xml:space="preserve"> וְהִקְרַבְתֶּם לִפְנֵי </w:t>
      </w:r>
      <w:r w:rsidR="000F3A9D" w:rsidRPr="000F3A9D">
        <w:rPr>
          <w:rFonts w:ascii="David" w:hAnsi="David" w:cs="David"/>
          <w:rtl/>
        </w:rPr>
        <w:t xml:space="preserve">ד' </w:t>
      </w:r>
      <w:r w:rsidRPr="000F3A9D">
        <w:rPr>
          <w:rFonts w:ascii="David" w:hAnsi="David" w:cs="David"/>
          <w:rtl/>
        </w:rPr>
        <w:t xml:space="preserve">אִישׁ מַחְתָּתוֹ </w:t>
      </w:r>
      <w:proofErr w:type="spellStart"/>
      <w:r w:rsidRPr="000F3A9D">
        <w:rPr>
          <w:rFonts w:ascii="David" w:hAnsi="David" w:cs="David"/>
          <w:rtl/>
        </w:rPr>
        <w:t>חֲמִשִּׁים</w:t>
      </w:r>
      <w:proofErr w:type="spellEnd"/>
      <w:r w:rsidRPr="000F3A9D">
        <w:rPr>
          <w:rFonts w:ascii="David" w:hAnsi="David" w:cs="David"/>
          <w:rtl/>
        </w:rPr>
        <w:t xml:space="preserve"> וּמָאתַיִם מַחְתֹּת וְאַתָּה וְאַהֲרֹן אִישׁ מַחְתָּתוֹ:</w:t>
      </w:r>
      <w:r w:rsidRPr="000F3A9D">
        <w:rPr>
          <w:rFonts w:ascii="David" w:hAnsi="David" w:cs="David" w:hint="cs"/>
          <w:rtl/>
        </w:rPr>
        <w:t>"</w:t>
      </w:r>
    </w:p>
    <w:p w14:paraId="59DDC758"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ועל דברי משה האלו קשות הקושיות הבאות:</w:t>
      </w:r>
    </w:p>
    <w:p w14:paraId="2C356645" w14:textId="606FCB24" w:rsidR="000A6977" w:rsidRPr="000F3A9D" w:rsidRDefault="000A6977" w:rsidP="000F3A9D">
      <w:pPr>
        <w:tabs>
          <w:tab w:val="left" w:pos="1466"/>
        </w:tabs>
        <w:contextualSpacing/>
        <w:rPr>
          <w:rFonts w:ascii="David" w:hAnsi="David" w:cs="David"/>
          <w:rtl/>
        </w:rPr>
      </w:pPr>
      <w:r w:rsidRPr="000F3A9D">
        <w:rPr>
          <w:rFonts w:ascii="David" w:hAnsi="David" w:cs="David" w:hint="cs"/>
          <w:rtl/>
        </w:rPr>
        <w:t>א. משה התפלל ל</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w:t>
      </w:r>
      <w:r w:rsidRPr="000F3A9D">
        <w:rPr>
          <w:rFonts w:ascii="David" w:hAnsi="David" w:cs="David"/>
          <w:rtl/>
        </w:rPr>
        <w:t xml:space="preserve">אַל </w:t>
      </w:r>
      <w:proofErr w:type="spellStart"/>
      <w:r w:rsidRPr="000F3A9D">
        <w:rPr>
          <w:rFonts w:ascii="David" w:hAnsi="David" w:cs="David"/>
          <w:rtl/>
        </w:rPr>
        <w:t>תֵּפֶן</w:t>
      </w:r>
      <w:proofErr w:type="spellEnd"/>
      <w:r w:rsidRPr="000F3A9D">
        <w:rPr>
          <w:rFonts w:ascii="David" w:hAnsi="David" w:cs="David"/>
          <w:rtl/>
        </w:rPr>
        <w:t xml:space="preserve"> אֶל מִנְחָתָם</w:t>
      </w:r>
      <w:r w:rsidRPr="000F3A9D">
        <w:rPr>
          <w:rFonts w:ascii="David" w:hAnsi="David" w:cs="David" w:hint="cs"/>
          <w:rtl/>
        </w:rPr>
        <w:t>", וכתב רש"י שלפי פשוטו של מקרא משה חשש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יפנה למנחת הקטורת של החולקים עליו. והדבר קשה, שהרי לכאורה הקרבת קטורת ללא ציווי מ</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היא עבירה חמורה, ובגלל חטא שכזה מתו נדב ואביהוא. ואם כן, מדוע חשש משה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ייעתר למנחתם?</w:t>
      </w:r>
    </w:p>
    <w:p w14:paraId="17A11CBE"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ב. משה הורה שגם אהרן יקריב קטורת על מחתתו יחד עם 250 האנשים שחלקו עליו, והרי קטורת זו הוקרבה מחוץ לאהל מועד. ואם הקטרה שכזו היא אסורה, מדוע הציע משה לאהרון שגם הוא יקטיר אותה?</w:t>
      </w:r>
    </w:p>
    <w:p w14:paraId="1AD856EE" w14:textId="77777777" w:rsidR="000A6977" w:rsidRPr="000F3A9D" w:rsidRDefault="000A6977" w:rsidP="000F3A9D">
      <w:pPr>
        <w:tabs>
          <w:tab w:val="left" w:pos="1466"/>
        </w:tabs>
        <w:contextualSpacing/>
        <w:rPr>
          <w:rFonts w:ascii="David" w:hAnsi="David" w:cs="David"/>
          <w:rtl/>
        </w:rPr>
      </w:pPr>
    </w:p>
    <w:p w14:paraId="788B9AE2" w14:textId="77777777" w:rsidR="000A6977" w:rsidRPr="000A6977" w:rsidRDefault="000A6977" w:rsidP="000A6977">
      <w:pPr>
        <w:contextualSpacing/>
        <w:rPr>
          <w:rFonts w:ascii="David" w:hAnsi="David" w:cs="David"/>
          <w:b/>
          <w:bCs/>
          <w:i/>
          <w:iCs/>
          <w:sz w:val="26"/>
          <w:szCs w:val="26"/>
          <w:rtl/>
        </w:rPr>
      </w:pPr>
      <w:r w:rsidRPr="000A6977">
        <w:rPr>
          <w:rFonts w:ascii="David" w:hAnsi="David" w:cs="David" w:hint="cs"/>
          <w:b/>
          <w:bCs/>
          <w:i/>
          <w:iCs/>
          <w:sz w:val="26"/>
          <w:szCs w:val="26"/>
          <w:rtl/>
        </w:rPr>
        <w:t>פרוש רבנו סעדיה גאון</w:t>
      </w:r>
    </w:p>
    <w:p w14:paraId="1EC1D9AC" w14:textId="6115E3AC" w:rsidR="000A6977" w:rsidRPr="000F3A9D" w:rsidRDefault="000A6977" w:rsidP="000F3A9D">
      <w:pPr>
        <w:tabs>
          <w:tab w:val="left" w:pos="1466"/>
        </w:tabs>
        <w:contextualSpacing/>
        <w:rPr>
          <w:rFonts w:ascii="David" w:hAnsi="David" w:cs="David"/>
          <w:rtl/>
        </w:rPr>
      </w:pPr>
      <w:r w:rsidRPr="000F3A9D">
        <w:rPr>
          <w:rFonts w:ascii="David" w:hAnsi="David" w:cs="David" w:hint="cs"/>
          <w:rtl/>
        </w:rPr>
        <w:t>כאשר קורח ועדתו נקהלו מתחילה על משה ואהרון נאמר "</w:t>
      </w:r>
      <w:r w:rsidRPr="000F3A9D">
        <w:rPr>
          <w:rFonts w:ascii="David" w:hAnsi="David" w:cs="David"/>
          <w:rtl/>
        </w:rPr>
        <w:t xml:space="preserve">וַיִּשְׁמַע מֹשֶׁה </w:t>
      </w:r>
      <w:proofErr w:type="spellStart"/>
      <w:r w:rsidRPr="000F3A9D">
        <w:rPr>
          <w:rFonts w:ascii="David" w:hAnsi="David" w:cs="David"/>
          <w:rtl/>
        </w:rPr>
        <w:t>וַיִּפֹּל</w:t>
      </w:r>
      <w:proofErr w:type="spellEnd"/>
      <w:r w:rsidRPr="000F3A9D">
        <w:rPr>
          <w:rFonts w:ascii="David" w:hAnsi="David" w:cs="David"/>
          <w:rtl/>
        </w:rPr>
        <w:t xml:space="preserve"> עַל פָּנָיו</w:t>
      </w:r>
      <w:r w:rsidRPr="000F3A9D">
        <w:rPr>
          <w:rFonts w:ascii="David" w:hAnsi="David" w:cs="David" w:hint="cs"/>
          <w:rtl/>
        </w:rPr>
        <w:t>". וביאר שם רס"ג: "</w:t>
      </w:r>
      <w:proofErr w:type="spellStart"/>
      <w:r w:rsidRPr="000F3A9D">
        <w:rPr>
          <w:rFonts w:ascii="David" w:hAnsi="David" w:cs="David" w:hint="cs"/>
          <w:rtl/>
        </w:rPr>
        <w:t>ויפול</w:t>
      </w:r>
      <w:proofErr w:type="spellEnd"/>
      <w:r w:rsidRPr="000F3A9D">
        <w:rPr>
          <w:rFonts w:ascii="David" w:hAnsi="David" w:cs="David" w:hint="cs"/>
          <w:rtl/>
        </w:rPr>
        <w:t xml:space="preserve"> על פניו - להשיג ולשמוע חזון מ</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 xml:space="preserve">". ומשמע מפירושו, שההצעה שהציע משה לעדת קורח וגם לאהרון להקטיר קטורת במחתות נאמרה לו בנבואה מפי </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 xml:space="preserve">לאחר שנפל על פניו. לפי פירוש זה אין להקשות כיצד הותר לאהרון להקטיר קטורת מחוץ למשכן יחד עם עדת קורח, שהרי כך הורה </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בנבואה. וגם אם בדרך כלל יש איסור בהקטרה שכזו, כעת היא הותרה ב'הוראת שעה' שקיבל משה בנבואה. ובאופן דומה פירש הרמב"ן. "</w:t>
      </w:r>
      <w:r w:rsidRPr="000F3A9D">
        <w:rPr>
          <w:rFonts w:ascii="David" w:hAnsi="David" w:cs="David"/>
          <w:rtl/>
        </w:rPr>
        <w:t>ודעתי בזה</w:t>
      </w:r>
      <w:r w:rsidRPr="000F3A9D">
        <w:rPr>
          <w:rFonts w:ascii="David" w:hAnsi="David" w:cs="David" w:hint="cs"/>
          <w:rtl/>
        </w:rPr>
        <w:t>...</w:t>
      </w:r>
      <w:r w:rsidRPr="000F3A9D">
        <w:rPr>
          <w:rFonts w:ascii="David" w:hAnsi="David" w:cs="David"/>
          <w:rtl/>
        </w:rPr>
        <w:t xml:space="preserve"> שהיתה עליו יד </w:t>
      </w:r>
      <w:r w:rsidR="000F3A9D" w:rsidRPr="000F3A9D">
        <w:rPr>
          <w:rFonts w:ascii="David" w:hAnsi="David" w:cs="David"/>
          <w:rtl/>
        </w:rPr>
        <w:t xml:space="preserve">ד' </w:t>
      </w:r>
      <w:r w:rsidRPr="000F3A9D">
        <w:rPr>
          <w:rFonts w:ascii="David" w:hAnsi="David" w:cs="David"/>
          <w:rtl/>
        </w:rPr>
        <w:t xml:space="preserve">בהם והוא הנקרא </w:t>
      </w:r>
      <w:r w:rsidRPr="000F3A9D">
        <w:rPr>
          <w:rFonts w:ascii="David" w:hAnsi="David" w:cs="David" w:hint="cs"/>
          <w:rtl/>
        </w:rPr>
        <w:t>'</w:t>
      </w:r>
      <w:r w:rsidRPr="000F3A9D">
        <w:rPr>
          <w:rFonts w:ascii="David" w:hAnsi="David" w:cs="David"/>
          <w:rtl/>
        </w:rPr>
        <w:t>רוח הקדש</w:t>
      </w:r>
      <w:r w:rsidRPr="000F3A9D">
        <w:rPr>
          <w:rFonts w:ascii="David" w:hAnsi="David" w:cs="David" w:hint="cs"/>
          <w:rtl/>
        </w:rPr>
        <w:t>'...</w:t>
      </w:r>
      <w:r w:rsidRPr="000F3A9D">
        <w:rPr>
          <w:rFonts w:ascii="David" w:hAnsi="David" w:cs="David"/>
          <w:rtl/>
        </w:rPr>
        <w:t xml:space="preserve"> ומפני שאינו מדרך נבואתו של משה לא הוזכר בהן דבר ה':</w:t>
      </w:r>
      <w:r w:rsidRPr="000F3A9D">
        <w:rPr>
          <w:rFonts w:ascii="David" w:hAnsi="David" w:cs="David" w:hint="cs"/>
          <w:rtl/>
        </w:rPr>
        <w:t>".</w:t>
      </w:r>
    </w:p>
    <w:p w14:paraId="0DC861D8" w14:textId="7F4FFE0F" w:rsidR="000A6977" w:rsidRPr="000F3A9D" w:rsidRDefault="000A6977" w:rsidP="000F3A9D">
      <w:pPr>
        <w:tabs>
          <w:tab w:val="left" w:pos="1466"/>
        </w:tabs>
        <w:contextualSpacing/>
        <w:rPr>
          <w:rFonts w:ascii="David" w:hAnsi="David" w:cs="David"/>
          <w:rtl/>
        </w:rPr>
      </w:pPr>
      <w:r w:rsidRPr="000F3A9D">
        <w:rPr>
          <w:rFonts w:ascii="David" w:hAnsi="David" w:cs="David" w:hint="cs"/>
          <w:rtl/>
        </w:rPr>
        <w:t>לפי הסבר זה מובן גם מדוע התפלל משה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לא יפנה אל מנחת הקטורת שלהם. משה קיבל הוראה מ</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להתיר לאותם 250 אנשים ולאהרון להקטיר קטורת במחתות. ומשה הניח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 xml:space="preserve">מתכנן שעשן הקטורת של אהרון יעלה גבוה מעל עשן הקטורת שלהם, וכך ידעו </w:t>
      </w:r>
      <w:r w:rsidRPr="000F3A9D">
        <w:rPr>
          <w:rFonts w:ascii="David" w:hAnsi="David" w:cs="David" w:hint="cs"/>
          <w:rtl/>
        </w:rPr>
        <w:lastRenderedPageBreak/>
        <w:t>כולם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בחר באהרון. ומשה התפלל כעת שכלל לא יצא עשן ממנחת הקטורת של 250 נשיאי העדה (שפתי חכמים). וכך ידעו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מאס בהם בגלל מחלוקתם.</w:t>
      </w:r>
    </w:p>
    <w:p w14:paraId="5B5E6473" w14:textId="77777777" w:rsidR="000A6977" w:rsidRPr="000F3A9D" w:rsidRDefault="000A6977" w:rsidP="000F3A9D">
      <w:pPr>
        <w:tabs>
          <w:tab w:val="left" w:pos="1466"/>
        </w:tabs>
        <w:contextualSpacing/>
        <w:rPr>
          <w:rFonts w:ascii="David" w:hAnsi="David" w:cs="David"/>
          <w:rtl/>
        </w:rPr>
      </w:pPr>
    </w:p>
    <w:p w14:paraId="4F406678" w14:textId="77777777" w:rsidR="000A6977" w:rsidRPr="000A6977" w:rsidRDefault="000A6977" w:rsidP="000A6977">
      <w:pPr>
        <w:contextualSpacing/>
        <w:rPr>
          <w:rFonts w:ascii="David" w:hAnsi="David" w:cs="David"/>
          <w:b/>
          <w:bCs/>
          <w:i/>
          <w:iCs/>
          <w:sz w:val="26"/>
          <w:szCs w:val="26"/>
          <w:rtl/>
        </w:rPr>
      </w:pPr>
      <w:r w:rsidRPr="000A6977">
        <w:rPr>
          <w:rFonts w:ascii="David" w:hAnsi="David" w:cs="David" w:hint="cs"/>
          <w:b/>
          <w:bCs/>
          <w:i/>
          <w:iCs/>
          <w:sz w:val="26"/>
          <w:szCs w:val="26"/>
          <w:rtl/>
        </w:rPr>
        <w:t xml:space="preserve">פירוש </w:t>
      </w:r>
      <w:r w:rsidRPr="000A6977">
        <w:rPr>
          <w:rFonts w:ascii="David" w:hAnsi="David" w:cs="David"/>
          <w:b/>
          <w:bCs/>
          <w:i/>
          <w:iCs/>
          <w:sz w:val="26"/>
          <w:szCs w:val="26"/>
          <w:rtl/>
        </w:rPr>
        <w:t xml:space="preserve">ר' חיים פלטיאל </w:t>
      </w:r>
    </w:p>
    <w:p w14:paraId="74A7E980"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 xml:space="preserve">ובכל אופן לפי פירוש חזקוני, משה לא הציע את מבחן הקטורת לפי הוראה מה', אלא מדעתו. וזאת, מתוך השערה שהם יפחדו ולא יקטירו את הקטורת. אלא שלכאורה לא משמע כך מן ההמשך. שהרי בהמשך כשמשה ראה שקורח ועדתו אינם נענים למאמציו לעצור את המחלוקת, הוא שב והציע להם להקטיר את הקטורת למחרת. והרי משה כבר נוכח אז לראות את </w:t>
      </w:r>
      <w:proofErr w:type="spellStart"/>
      <w:r w:rsidRPr="000F3A9D">
        <w:rPr>
          <w:rFonts w:ascii="David" w:hAnsi="David" w:cs="David" w:hint="cs"/>
          <w:rtl/>
        </w:rPr>
        <w:t>עזותם</w:t>
      </w:r>
      <w:proofErr w:type="spellEnd"/>
      <w:r w:rsidRPr="000F3A9D">
        <w:rPr>
          <w:rFonts w:ascii="David" w:hAnsi="David" w:cs="David" w:hint="cs"/>
          <w:rtl/>
        </w:rPr>
        <w:t>, ומדוע הוא שב והציע להם את המבחן המסוכן שנדב ואביהוא כבר מתו בו.</w:t>
      </w:r>
    </w:p>
    <w:p w14:paraId="68B5C085" w14:textId="77777777" w:rsidR="000A6977" w:rsidRPr="000F3A9D" w:rsidRDefault="000A6977" w:rsidP="000F3A9D">
      <w:pPr>
        <w:tabs>
          <w:tab w:val="left" w:pos="1466"/>
        </w:tabs>
        <w:contextualSpacing/>
        <w:rPr>
          <w:rFonts w:ascii="David" w:hAnsi="David" w:cs="David"/>
          <w:rtl/>
        </w:rPr>
      </w:pPr>
    </w:p>
    <w:p w14:paraId="1FA7933F" w14:textId="1410DB68" w:rsidR="000A6977" w:rsidRPr="000F3A9D" w:rsidRDefault="000A6977" w:rsidP="000F3A9D">
      <w:pPr>
        <w:tabs>
          <w:tab w:val="left" w:pos="1466"/>
        </w:tabs>
        <w:contextualSpacing/>
        <w:rPr>
          <w:rFonts w:ascii="David" w:hAnsi="David" w:cs="David"/>
          <w:rtl/>
        </w:rPr>
      </w:pPr>
      <w:r w:rsidRPr="000F3A9D">
        <w:rPr>
          <w:rFonts w:ascii="David" w:hAnsi="David" w:cs="David" w:hint="cs"/>
          <w:rtl/>
        </w:rPr>
        <w:t>יש מן הראשונים שאמנם פירש כך את טענת העם לאחר מות המקטירים. שהרי אחר כך מסופר: "</w:t>
      </w:r>
      <w:r w:rsidRPr="000F3A9D">
        <w:rPr>
          <w:rFonts w:ascii="David" w:hAnsi="David" w:cs="David"/>
          <w:rtl/>
        </w:rPr>
        <w:t xml:space="preserve">וַיִּלֹּנוּ כָּל עֲדַת בְּנֵי יִשְׂרָאֵל מִמָּחֳרָת עַל מֹשֶׁה וְעַל אַהֲרֹן </w:t>
      </w:r>
      <w:proofErr w:type="spellStart"/>
      <w:r w:rsidRPr="000F3A9D">
        <w:rPr>
          <w:rFonts w:ascii="David" w:hAnsi="David" w:cs="David"/>
          <w:rtl/>
        </w:rPr>
        <w:t>לֵאמֹר</w:t>
      </w:r>
      <w:proofErr w:type="spellEnd"/>
      <w:r w:rsidRPr="000F3A9D">
        <w:rPr>
          <w:rFonts w:ascii="David" w:hAnsi="David" w:cs="David"/>
          <w:rtl/>
        </w:rPr>
        <w:t xml:space="preserve"> אַתֶּם הֲמִתֶּם אֶת עַם</w:t>
      </w:r>
      <w:r w:rsidRPr="000F3A9D">
        <w:rPr>
          <w:rFonts w:ascii="David" w:hAnsi="David" w:cs="David" w:hint="cs"/>
          <w:rtl/>
        </w:rPr>
        <w:t xml:space="preserve"> </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 xml:space="preserve">". וכתב הפרשן </w:t>
      </w:r>
      <w:r w:rsidRPr="000F3A9D">
        <w:rPr>
          <w:rFonts w:ascii="David" w:hAnsi="David" w:cs="David"/>
          <w:rtl/>
        </w:rPr>
        <w:t>ר' חיים פלטיאל</w:t>
      </w:r>
      <w:r w:rsidRPr="000F3A9D">
        <w:rPr>
          <w:rFonts w:ascii="David" w:hAnsi="David" w:cs="David" w:hint="cs"/>
          <w:rtl/>
        </w:rPr>
        <w:t>: "</w:t>
      </w:r>
      <w:r w:rsidRPr="000F3A9D">
        <w:rPr>
          <w:rFonts w:ascii="David" w:hAnsi="David" w:cs="David"/>
          <w:rtl/>
        </w:rPr>
        <w:t>אַתֶּם הֲמִתֶּם אֶת עַם</w:t>
      </w:r>
      <w:r w:rsidRPr="000F3A9D">
        <w:rPr>
          <w:rFonts w:ascii="David" w:hAnsi="David" w:cs="David" w:hint="cs"/>
          <w:rtl/>
        </w:rPr>
        <w:t xml:space="preserve"> </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 xml:space="preserve">- </w:t>
      </w:r>
      <w:r w:rsidRPr="000F3A9D">
        <w:rPr>
          <w:rFonts w:ascii="David" w:hAnsi="David" w:cs="David"/>
          <w:rtl/>
        </w:rPr>
        <w:t>לפי שנשרפו על שהקריבו קטורת יחיד והיה קטורת זרה</w:t>
      </w:r>
      <w:r w:rsidRPr="000F3A9D">
        <w:rPr>
          <w:rFonts w:ascii="David" w:hAnsi="David" w:cs="David" w:hint="cs"/>
          <w:rtl/>
        </w:rPr>
        <w:t>,</w:t>
      </w:r>
      <w:r w:rsidRPr="000F3A9D">
        <w:rPr>
          <w:rFonts w:ascii="David" w:hAnsi="David" w:cs="David"/>
          <w:rtl/>
        </w:rPr>
        <w:t xml:space="preserve"> אבל אהרן בעורמתו הקריב קטורת ציבור לפיכך ניצול, ולכך </w:t>
      </w:r>
      <w:r w:rsidRPr="000F3A9D">
        <w:rPr>
          <w:rFonts w:ascii="David" w:hAnsi="David" w:cs="David" w:hint="cs"/>
          <w:rtl/>
        </w:rPr>
        <w:t>'</w:t>
      </w:r>
      <w:r w:rsidRPr="000F3A9D">
        <w:rPr>
          <w:rFonts w:ascii="David" w:hAnsi="David" w:cs="David"/>
          <w:rtl/>
        </w:rPr>
        <w:t>ושים קטורת</w:t>
      </w:r>
      <w:r w:rsidRPr="000F3A9D">
        <w:rPr>
          <w:rFonts w:ascii="David" w:hAnsi="David" w:cs="David" w:hint="cs"/>
          <w:rtl/>
        </w:rPr>
        <w:t>'</w:t>
      </w:r>
      <w:r w:rsidRPr="000F3A9D">
        <w:rPr>
          <w:rFonts w:ascii="David" w:hAnsi="David" w:cs="David"/>
          <w:rtl/>
        </w:rPr>
        <w:t xml:space="preserve"> ולא אמר הקטורת שהוא קטורת ציבור המבורר</w:t>
      </w:r>
      <w:r w:rsidRPr="000F3A9D">
        <w:rPr>
          <w:rFonts w:ascii="David" w:hAnsi="David" w:cs="David" w:hint="cs"/>
          <w:rtl/>
        </w:rPr>
        <w:t>"</w:t>
      </w:r>
      <w:r w:rsidRPr="000F3A9D">
        <w:rPr>
          <w:rFonts w:ascii="David" w:hAnsi="David" w:cs="David"/>
          <w:rtl/>
        </w:rPr>
        <w:t>.</w:t>
      </w:r>
    </w:p>
    <w:p w14:paraId="7AC8A50F"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 xml:space="preserve">לפי פירושו, הקטורת שמשה הציע ליטול ולהקטיר במבחן הקטורת היתה קטורת פרטית, ולא הקטורת שהיתה שייכת לכלל הצבור וממנה היו מקטירים כל יום על מזבח הזהב. ובני ישראל שראו שאהרן לא מת יחד עם בעלי המחלוקת, טענו בשקר שאהרון פעל בעורמה ולא קיים את ציווי משה, ואהרן נטל מהקטורת </w:t>
      </w:r>
      <w:proofErr w:type="spellStart"/>
      <w:r w:rsidRPr="000F3A9D">
        <w:rPr>
          <w:rFonts w:ascii="David" w:hAnsi="David" w:cs="David" w:hint="cs"/>
          <w:rtl/>
        </w:rPr>
        <w:t>הצבורית</w:t>
      </w:r>
      <w:proofErr w:type="spellEnd"/>
      <w:r w:rsidRPr="000F3A9D">
        <w:rPr>
          <w:rFonts w:ascii="David" w:hAnsi="David" w:cs="David" w:hint="cs"/>
          <w:rtl/>
        </w:rPr>
        <w:t xml:space="preserve"> ואותה הקטיר בחוץ יחד עם 250 האנשים. ולכן אותם 250 שהקטירו קטורת זרה מתו, ואילו אהרן שהקטיר קטורת </w:t>
      </w:r>
      <w:proofErr w:type="spellStart"/>
      <w:r w:rsidRPr="000F3A9D">
        <w:rPr>
          <w:rFonts w:ascii="David" w:hAnsi="David" w:cs="David" w:hint="cs"/>
          <w:rtl/>
        </w:rPr>
        <w:t>צבורית</w:t>
      </w:r>
      <w:proofErr w:type="spellEnd"/>
      <w:r w:rsidRPr="000F3A9D">
        <w:rPr>
          <w:rFonts w:ascii="David" w:hAnsi="David" w:cs="David" w:hint="cs"/>
          <w:rtl/>
        </w:rPr>
        <w:t xml:space="preserve"> לא מת. ולכן, כדי להוציא מן הטענה השקרית שחשדו בהם, ציווה משה על אהרן שיראה לכולם כיצד הוא נוטל קטורת פרטית, ואותה הוא מקטיר בחוץ והוא אינו מת אלא אדרבא, בכך נעצרת המגיפה שהחלה אז בעם. </w:t>
      </w:r>
    </w:p>
    <w:p w14:paraId="7E713418" w14:textId="77777777" w:rsidR="000A6977" w:rsidRPr="000F3A9D" w:rsidRDefault="000A6977" w:rsidP="000F3A9D">
      <w:pPr>
        <w:tabs>
          <w:tab w:val="left" w:pos="1466"/>
        </w:tabs>
        <w:contextualSpacing/>
        <w:rPr>
          <w:rFonts w:ascii="David" w:hAnsi="David" w:cs="David"/>
          <w:rtl/>
        </w:rPr>
      </w:pPr>
    </w:p>
    <w:p w14:paraId="57E88277"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ובכל אופן, מפירוש ר' חיים פלטיאל משמע שמבחן הקטורת שמשה הציע לא היה מבחן מסוכן, ולא היה בו איסור נגד התורה, ואהרון וגם 250 האנשים הקטירו קטורת יחיד. ואמנם העם חשדו במשה שהקטרת קטורת יחיד היא שהביאה למות 250 האנשים, אך היה זה חשד שווא. ויש לברר (לפי פירושו) מדוע לא היה איסור בהקטרת הקטורת שבמחתות בחצר המשכן.</w:t>
      </w:r>
    </w:p>
    <w:p w14:paraId="0DE1F1EA" w14:textId="77777777" w:rsidR="000A6977" w:rsidRPr="000F3A9D" w:rsidRDefault="000A6977" w:rsidP="000F3A9D">
      <w:pPr>
        <w:tabs>
          <w:tab w:val="left" w:pos="1466"/>
        </w:tabs>
        <w:contextualSpacing/>
        <w:rPr>
          <w:rFonts w:ascii="David" w:hAnsi="David" w:cs="David"/>
          <w:rtl/>
        </w:rPr>
      </w:pPr>
    </w:p>
    <w:p w14:paraId="300A59F4" w14:textId="77777777" w:rsidR="000A6977" w:rsidRPr="000A6977" w:rsidRDefault="000A6977" w:rsidP="000A6977">
      <w:pPr>
        <w:contextualSpacing/>
        <w:rPr>
          <w:rFonts w:ascii="David" w:hAnsi="David" w:cs="David"/>
          <w:b/>
          <w:bCs/>
          <w:i/>
          <w:iCs/>
          <w:sz w:val="26"/>
          <w:szCs w:val="26"/>
          <w:rtl/>
        </w:rPr>
      </w:pPr>
      <w:r w:rsidRPr="000A6977">
        <w:rPr>
          <w:rFonts w:ascii="David" w:hAnsi="David" w:cs="David" w:hint="cs"/>
          <w:b/>
          <w:bCs/>
          <w:i/>
          <w:iCs/>
          <w:sz w:val="26"/>
          <w:szCs w:val="26"/>
          <w:rtl/>
        </w:rPr>
        <w:t>מתי אסור להקטיר קטורת בחוץ</w:t>
      </w:r>
    </w:p>
    <w:p w14:paraId="1829A51C" w14:textId="176F3ADC" w:rsidR="000A6977" w:rsidRPr="000F3A9D" w:rsidRDefault="000A6977" w:rsidP="000F3A9D">
      <w:pPr>
        <w:tabs>
          <w:tab w:val="left" w:pos="1466"/>
        </w:tabs>
        <w:contextualSpacing/>
        <w:rPr>
          <w:rFonts w:ascii="David" w:hAnsi="David" w:cs="David"/>
          <w:rtl/>
        </w:rPr>
      </w:pPr>
      <w:r w:rsidRPr="000F3A9D">
        <w:rPr>
          <w:rFonts w:ascii="David" w:hAnsi="David" w:cs="David" w:hint="cs"/>
          <w:rtl/>
        </w:rPr>
        <w:t>בכתוב האוסר להקריב קרבן מחוץ למשכן נאמר (</w:t>
      </w:r>
      <w:r w:rsidRPr="000F3A9D">
        <w:rPr>
          <w:rFonts w:ascii="David" w:hAnsi="David" w:cs="David"/>
          <w:rtl/>
        </w:rPr>
        <w:t xml:space="preserve">ויקרא </w:t>
      </w:r>
      <w:proofErr w:type="spellStart"/>
      <w:r w:rsidRPr="000F3A9D">
        <w:rPr>
          <w:rFonts w:ascii="David" w:hAnsi="David" w:cs="David"/>
          <w:rtl/>
        </w:rPr>
        <w:t>י</w:t>
      </w:r>
      <w:r w:rsidRPr="000F3A9D">
        <w:rPr>
          <w:rFonts w:ascii="David" w:hAnsi="David" w:cs="David" w:hint="cs"/>
          <w:rtl/>
        </w:rPr>
        <w:t>ז</w:t>
      </w:r>
      <w:r w:rsidRPr="000F3A9D">
        <w:rPr>
          <w:rFonts w:ascii="David" w:hAnsi="David" w:cs="David"/>
          <w:rtl/>
        </w:rPr>
        <w:t>,ג</w:t>
      </w:r>
      <w:proofErr w:type="spellEnd"/>
      <w:r w:rsidRPr="000F3A9D">
        <w:rPr>
          <w:rFonts w:ascii="David" w:hAnsi="David" w:cs="David"/>
          <w:rtl/>
        </w:rPr>
        <w:t>-ד</w:t>
      </w:r>
      <w:r w:rsidRPr="000F3A9D">
        <w:rPr>
          <w:rFonts w:ascii="David" w:hAnsi="David" w:cs="David" w:hint="cs"/>
          <w:rtl/>
        </w:rPr>
        <w:t>): "</w:t>
      </w:r>
      <w:r w:rsidRPr="000F3A9D">
        <w:rPr>
          <w:rFonts w:ascii="David" w:hAnsi="David" w:cs="David"/>
          <w:rtl/>
        </w:rPr>
        <w:t>אִישׁ אִישׁ מִבֵּית יִשְׂרָאֵל אֲשֶׁר יִשְׁחַט שׁוֹר אוֹ כֶשֶׂב אוֹ עֵז בַּמַּחֲנֶה אוֹ אֲשֶׁר יִשְׁחַט מִחוּץ לַמַּחֲנֶה: וְאֶל פֶּתַח אֹהֶל מוֹעֵד לֹא הֱבִיאוֹ לְהַקְרִיב קָרְבָּן לַ</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rtl/>
        </w:rPr>
        <w:t xml:space="preserve">לִפְנֵי מִשְׁכַּן </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rtl/>
        </w:rPr>
        <w:t>דָּם יֵחָשֵׁב לָאִישׁ הַהוּא דָּם שָׁפָךְ וְנִכְרַת הָאִישׁ הַהוּא מִקֶּרֶב עַמּוֹ:</w:t>
      </w:r>
      <w:r w:rsidRPr="000F3A9D">
        <w:rPr>
          <w:rFonts w:ascii="David" w:hAnsi="David" w:cs="David" w:hint="cs"/>
          <w:rtl/>
        </w:rPr>
        <w:t xml:space="preserve">". בתורה משמע שהאיסור להקריב </w:t>
      </w:r>
      <w:proofErr w:type="spellStart"/>
      <w:r w:rsidRPr="000F3A9D">
        <w:rPr>
          <w:rFonts w:ascii="David" w:hAnsi="David" w:cs="David" w:hint="cs"/>
          <w:rtl/>
        </w:rPr>
        <w:t>קרבנות</w:t>
      </w:r>
      <w:proofErr w:type="spellEnd"/>
      <w:r w:rsidRPr="000F3A9D">
        <w:rPr>
          <w:rFonts w:ascii="David" w:hAnsi="David" w:cs="David" w:hint="cs"/>
          <w:rtl/>
        </w:rPr>
        <w:t xml:space="preserve"> הוא רק מחוץ לחצר המשכן, ולפיכך גם אם המקריב שחט קרבן בתוך חצר המשכן אלא שלא במקומו הראוי, וכגון ששחט קדשי קדשים בדרום העזרה ושלא בצפון העזרה, </w:t>
      </w:r>
      <w:proofErr w:type="spellStart"/>
      <w:r w:rsidRPr="000F3A9D">
        <w:rPr>
          <w:rFonts w:ascii="David" w:hAnsi="David" w:cs="David" w:hint="cs"/>
          <w:rtl/>
        </w:rPr>
        <w:t>הקרבן</w:t>
      </w:r>
      <w:proofErr w:type="spellEnd"/>
      <w:r w:rsidRPr="000F3A9D">
        <w:rPr>
          <w:rFonts w:ascii="David" w:hAnsi="David" w:cs="David" w:hint="cs"/>
          <w:rtl/>
        </w:rPr>
        <w:t xml:space="preserve"> נפסל אמנם משום שנשחט שלא במקומו, אך השוחט פטור מעונש או מקרבן חטאת, ומשום שלא עבר על איסור ההקרבה מחוץ לחצר המשכן.</w:t>
      </w:r>
    </w:p>
    <w:p w14:paraId="10AFD0E2"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ומכאן שאם מקריבים קרבן בחצר המשכן אך לא מחוץ למשכן, אין בכך איסור 'הקרבת חוץ'.</w:t>
      </w:r>
    </w:p>
    <w:p w14:paraId="43ED19EF" w14:textId="77777777" w:rsidR="000A6977" w:rsidRPr="000F3A9D" w:rsidRDefault="000A6977" w:rsidP="000F3A9D">
      <w:pPr>
        <w:tabs>
          <w:tab w:val="left" w:pos="1466"/>
        </w:tabs>
        <w:contextualSpacing/>
        <w:rPr>
          <w:rFonts w:ascii="David" w:hAnsi="David" w:cs="David"/>
          <w:rtl/>
        </w:rPr>
      </w:pPr>
    </w:p>
    <w:p w14:paraId="7A08C9A0"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בנוסף לאמור לעיל, להלכה נפסק שהחיוב על הקרבת קרבן בחוץ, הוא דווקא כשהקריבו אותו על גבי מזבח שנבנה בחוץ במיוחד לצורך הקרבה עליו (</w:t>
      </w:r>
      <w:r w:rsidRPr="000F3A9D">
        <w:rPr>
          <w:rFonts w:ascii="David" w:hAnsi="David" w:cs="David"/>
          <w:rtl/>
        </w:rPr>
        <w:t xml:space="preserve">רמב"ם מעשה </w:t>
      </w:r>
      <w:proofErr w:type="spellStart"/>
      <w:r w:rsidRPr="000F3A9D">
        <w:rPr>
          <w:rFonts w:ascii="David" w:hAnsi="David" w:cs="David"/>
          <w:rtl/>
        </w:rPr>
        <w:t>הקרבנות</w:t>
      </w:r>
      <w:proofErr w:type="spellEnd"/>
      <w:r w:rsidRPr="000F3A9D">
        <w:rPr>
          <w:rFonts w:ascii="David" w:hAnsi="David" w:cs="David"/>
          <w:rtl/>
        </w:rPr>
        <w:t xml:space="preserve"> </w:t>
      </w:r>
      <w:proofErr w:type="spellStart"/>
      <w:r w:rsidRPr="000F3A9D">
        <w:rPr>
          <w:rFonts w:ascii="David" w:hAnsi="David" w:cs="David"/>
          <w:rtl/>
        </w:rPr>
        <w:t>יט</w:t>
      </w:r>
      <w:r w:rsidRPr="000F3A9D">
        <w:rPr>
          <w:rFonts w:ascii="David" w:hAnsi="David" w:cs="David" w:hint="cs"/>
          <w:rtl/>
        </w:rPr>
        <w:t>,</w:t>
      </w:r>
      <w:r w:rsidRPr="000F3A9D">
        <w:rPr>
          <w:rFonts w:ascii="David" w:hAnsi="David" w:cs="David"/>
          <w:rtl/>
        </w:rPr>
        <w:t>א</w:t>
      </w:r>
      <w:proofErr w:type="spellEnd"/>
      <w:r w:rsidRPr="000F3A9D">
        <w:rPr>
          <w:rFonts w:ascii="David" w:hAnsi="David" w:cs="David" w:hint="cs"/>
          <w:rtl/>
        </w:rPr>
        <w:t>): "</w:t>
      </w:r>
      <w:r w:rsidRPr="000F3A9D">
        <w:rPr>
          <w:rFonts w:ascii="David" w:hAnsi="David" w:cs="David"/>
          <w:rtl/>
        </w:rPr>
        <w:t>אין המעלה בחוץ חייב עד שיעלה לראש המזבח שיעשה בחוץ</w:t>
      </w:r>
      <w:r w:rsidRPr="000F3A9D">
        <w:rPr>
          <w:rFonts w:ascii="David" w:hAnsi="David" w:cs="David" w:hint="cs"/>
          <w:rtl/>
        </w:rPr>
        <w:t xml:space="preserve">". ואם כן, כיוון שהקטורת </w:t>
      </w:r>
      <w:proofErr w:type="spellStart"/>
      <w:r w:rsidRPr="000F3A9D">
        <w:rPr>
          <w:rFonts w:ascii="David" w:hAnsi="David" w:cs="David" w:hint="cs"/>
          <w:rtl/>
        </w:rPr>
        <w:t>הוקטרה</w:t>
      </w:r>
      <w:proofErr w:type="spellEnd"/>
      <w:r w:rsidRPr="000F3A9D">
        <w:rPr>
          <w:rFonts w:ascii="David" w:hAnsi="David" w:cs="David" w:hint="cs"/>
          <w:rtl/>
        </w:rPr>
        <w:t xml:space="preserve"> על גבי מחתות הנחושת שהיו בידי המקטירים, ולא על מזבח שנבנה באדמה בחוץ, גם אילו היו נמצאים אז בחוץ, לא היה איסור תורה בהקטרת הקטורת.</w:t>
      </w:r>
    </w:p>
    <w:p w14:paraId="3E2BFD3B" w14:textId="77777777" w:rsidR="000A6977" w:rsidRPr="000F3A9D" w:rsidRDefault="000A6977" w:rsidP="000F3A9D">
      <w:pPr>
        <w:tabs>
          <w:tab w:val="left" w:pos="1466"/>
        </w:tabs>
        <w:contextualSpacing/>
        <w:rPr>
          <w:rFonts w:ascii="David" w:hAnsi="David" w:cs="David"/>
          <w:rtl/>
        </w:rPr>
      </w:pPr>
    </w:p>
    <w:p w14:paraId="389E8EE2" w14:textId="77777777" w:rsidR="000A6977" w:rsidRPr="000A6977" w:rsidRDefault="000A6977" w:rsidP="000A6977">
      <w:pPr>
        <w:contextualSpacing/>
        <w:rPr>
          <w:rFonts w:ascii="David" w:hAnsi="David" w:cs="David"/>
          <w:b/>
          <w:bCs/>
          <w:i/>
          <w:iCs/>
          <w:sz w:val="26"/>
          <w:szCs w:val="26"/>
          <w:rtl/>
        </w:rPr>
      </w:pPr>
      <w:r w:rsidRPr="000A6977">
        <w:rPr>
          <w:rFonts w:ascii="David" w:hAnsi="David" w:cs="David" w:hint="cs"/>
          <w:b/>
          <w:bCs/>
          <w:i/>
          <w:iCs/>
          <w:sz w:val="26"/>
          <w:szCs w:val="26"/>
          <w:rtl/>
        </w:rPr>
        <w:t>הקטרה לשם 'עצים'</w:t>
      </w:r>
    </w:p>
    <w:p w14:paraId="35DC54C3"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בנוסף לאמור לעיל, נראה שאם שורפים את הקטורת לא לשם 'קרבן קטורת' אלא לשם 'שריפת עצים' אין בכך כל איסור. עיקרון זה נלמד מהאמור בתורה (</w:t>
      </w:r>
      <w:r w:rsidRPr="000F3A9D">
        <w:rPr>
          <w:rFonts w:ascii="David" w:hAnsi="David" w:cs="David"/>
          <w:rtl/>
        </w:rPr>
        <w:t xml:space="preserve">ויקרא </w:t>
      </w:r>
      <w:proofErr w:type="spellStart"/>
      <w:r w:rsidRPr="000F3A9D">
        <w:rPr>
          <w:rFonts w:ascii="David" w:hAnsi="David" w:cs="David"/>
          <w:rtl/>
        </w:rPr>
        <w:t>ב</w:t>
      </w:r>
      <w:r w:rsidRPr="000F3A9D">
        <w:rPr>
          <w:rFonts w:ascii="David" w:hAnsi="David" w:cs="David" w:hint="cs"/>
          <w:rtl/>
        </w:rPr>
        <w:t>,</w:t>
      </w:r>
      <w:r w:rsidRPr="000F3A9D">
        <w:rPr>
          <w:rFonts w:ascii="David" w:hAnsi="David" w:cs="David"/>
          <w:rtl/>
        </w:rPr>
        <w:t>יא</w:t>
      </w:r>
      <w:proofErr w:type="spellEnd"/>
      <w:r w:rsidRPr="000F3A9D">
        <w:rPr>
          <w:rFonts w:ascii="David" w:hAnsi="David" w:cs="David" w:hint="cs"/>
          <w:rtl/>
        </w:rPr>
        <w:t>): "</w:t>
      </w:r>
      <w:r w:rsidRPr="000F3A9D">
        <w:rPr>
          <w:rFonts w:ascii="David" w:hAnsi="David" w:cs="David"/>
          <w:rtl/>
        </w:rPr>
        <w:t>כִּי כָל שְׂאֹר וְכָל דְּבַשׁ לֹא תַקְטִירוּ מִמֶּנּוּ אִשֶּׁה לַ</w:t>
      </w:r>
      <w:r w:rsidRPr="000F3A9D">
        <w:rPr>
          <w:rFonts w:ascii="David" w:hAnsi="David" w:cs="David" w:hint="cs"/>
          <w:rtl/>
        </w:rPr>
        <w:t>ה':". ונאמר על כך בתלמוד שאין איסור להעלותם למזבח בתור שריפת עצים, וכך נפסק ברמב"ם (ה</w:t>
      </w:r>
      <w:r w:rsidRPr="000F3A9D">
        <w:rPr>
          <w:rFonts w:ascii="David" w:hAnsi="David" w:cs="David"/>
          <w:rtl/>
        </w:rPr>
        <w:t xml:space="preserve">לכות איסורי מזבח פרק </w:t>
      </w:r>
      <w:proofErr w:type="spellStart"/>
      <w:r w:rsidRPr="000F3A9D">
        <w:rPr>
          <w:rFonts w:ascii="David" w:hAnsi="David" w:cs="David"/>
          <w:rtl/>
        </w:rPr>
        <w:t>ה</w:t>
      </w:r>
      <w:r w:rsidRPr="000F3A9D">
        <w:rPr>
          <w:rFonts w:ascii="David" w:hAnsi="David" w:cs="David" w:hint="cs"/>
          <w:rtl/>
        </w:rPr>
        <w:t>,</w:t>
      </w:r>
      <w:r w:rsidRPr="000F3A9D">
        <w:rPr>
          <w:rFonts w:ascii="David" w:hAnsi="David" w:cs="David"/>
          <w:rtl/>
        </w:rPr>
        <w:t>ג</w:t>
      </w:r>
      <w:proofErr w:type="spellEnd"/>
      <w:r w:rsidRPr="000F3A9D">
        <w:rPr>
          <w:rFonts w:ascii="David" w:hAnsi="David" w:cs="David" w:hint="cs"/>
          <w:rtl/>
        </w:rPr>
        <w:t xml:space="preserve">-ה). סיוע לפסיקה זו של הרמב"ם יש מתרגום יונתן לנביא, </w:t>
      </w:r>
      <w:proofErr w:type="spellStart"/>
      <w:r w:rsidRPr="000F3A9D">
        <w:rPr>
          <w:rFonts w:ascii="David" w:hAnsi="David" w:cs="David" w:hint="cs"/>
          <w:rtl/>
        </w:rPr>
        <w:t>וכדלקמן</w:t>
      </w:r>
      <w:proofErr w:type="spellEnd"/>
      <w:r w:rsidRPr="000F3A9D">
        <w:rPr>
          <w:rFonts w:ascii="David" w:hAnsi="David" w:cs="David" w:hint="cs"/>
          <w:rtl/>
        </w:rPr>
        <w:t xml:space="preserve">. </w:t>
      </w:r>
    </w:p>
    <w:p w14:paraId="60AC7C74" w14:textId="51257D09" w:rsidR="000A6977" w:rsidRPr="000F3A9D" w:rsidRDefault="000A6977" w:rsidP="000F3A9D">
      <w:pPr>
        <w:tabs>
          <w:tab w:val="left" w:pos="1466"/>
        </w:tabs>
        <w:contextualSpacing/>
        <w:rPr>
          <w:rFonts w:ascii="David" w:hAnsi="David" w:cs="David"/>
          <w:rtl/>
        </w:rPr>
      </w:pPr>
      <w:r w:rsidRPr="000F3A9D">
        <w:rPr>
          <w:rFonts w:ascii="David" w:hAnsi="David" w:cs="David" w:hint="cs"/>
          <w:rtl/>
        </w:rPr>
        <w:t xml:space="preserve">בספר </w:t>
      </w:r>
      <w:r w:rsidRPr="000F3A9D">
        <w:rPr>
          <w:rFonts w:ascii="David" w:hAnsi="David" w:cs="David"/>
          <w:rtl/>
        </w:rPr>
        <w:t xml:space="preserve">מלכים </w:t>
      </w:r>
      <w:r w:rsidRPr="000F3A9D">
        <w:rPr>
          <w:rFonts w:ascii="David" w:hAnsi="David" w:cs="David" w:hint="cs"/>
          <w:rtl/>
        </w:rPr>
        <w:t>(</w:t>
      </w:r>
      <w:r w:rsidRPr="000F3A9D">
        <w:rPr>
          <w:rFonts w:ascii="David" w:hAnsi="David" w:cs="David"/>
          <w:rtl/>
        </w:rPr>
        <w:t xml:space="preserve">א </w:t>
      </w:r>
      <w:proofErr w:type="spellStart"/>
      <w:r w:rsidRPr="000F3A9D">
        <w:rPr>
          <w:rFonts w:ascii="David" w:hAnsi="David" w:cs="David"/>
          <w:rtl/>
        </w:rPr>
        <w:t>ג</w:t>
      </w:r>
      <w:r w:rsidRPr="000F3A9D">
        <w:rPr>
          <w:rFonts w:ascii="David" w:hAnsi="David" w:cs="David" w:hint="cs"/>
          <w:rtl/>
        </w:rPr>
        <w:t>,</w:t>
      </w:r>
      <w:r w:rsidRPr="000F3A9D">
        <w:rPr>
          <w:rFonts w:ascii="David" w:hAnsi="David" w:cs="David"/>
          <w:rtl/>
        </w:rPr>
        <w:t>ג</w:t>
      </w:r>
      <w:proofErr w:type="spellEnd"/>
      <w:r w:rsidRPr="000F3A9D">
        <w:rPr>
          <w:rFonts w:ascii="David" w:hAnsi="David" w:cs="David" w:hint="cs"/>
          <w:rtl/>
        </w:rPr>
        <w:t>) נאמר: "</w:t>
      </w:r>
      <w:r w:rsidRPr="000F3A9D">
        <w:rPr>
          <w:rFonts w:ascii="David" w:hAnsi="David" w:cs="David"/>
          <w:rtl/>
        </w:rPr>
        <w:t xml:space="preserve">וַיֶּאֱהַב שְׁלֹמֹה אֶת </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rtl/>
        </w:rPr>
        <w:t>לָלֶכֶת בְּחֻקּוֹת דָּוִד אָבִיו רַק בַּבָּמוֹת הוּא מְזַבֵּחַ וּמַקְטִיר:</w:t>
      </w:r>
      <w:r w:rsidRPr="000F3A9D">
        <w:rPr>
          <w:rFonts w:ascii="David" w:hAnsi="David" w:cs="David" w:hint="cs"/>
          <w:rtl/>
        </w:rPr>
        <w:t xml:space="preserve">". וביאר שם </w:t>
      </w:r>
      <w:proofErr w:type="spellStart"/>
      <w:r w:rsidRPr="000F3A9D">
        <w:rPr>
          <w:rFonts w:ascii="David" w:hAnsi="David" w:cs="David" w:hint="cs"/>
          <w:rtl/>
        </w:rPr>
        <w:t>רד"ק</w:t>
      </w:r>
      <w:proofErr w:type="spellEnd"/>
      <w:r w:rsidRPr="000F3A9D">
        <w:rPr>
          <w:rFonts w:ascii="David" w:hAnsi="David" w:cs="David" w:hint="cs"/>
          <w:rtl/>
        </w:rPr>
        <w:t>, ששלמה הקריב בבמות רק כל זמן שהיו עדין מותרות, והיינו לפני שהשלים את בניית המקדש. וכוונת הכתוב להודיע ששלמה לא הגיע למעלת דויד אביו, משום שדויד היה מזבח ומקטיר רק בבמה מרכזית, והיא הבמה שהיתה במשכן שבגבעון או במזבח שבנה לפני הארון שהיה אז בירושלים. ואילו שלמה היה מקל והיה מזבח ומקטיר בבמות נוספות.</w:t>
      </w:r>
    </w:p>
    <w:p w14:paraId="542F5025"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את המילים "</w:t>
      </w:r>
      <w:r w:rsidRPr="000F3A9D">
        <w:rPr>
          <w:rFonts w:ascii="David" w:hAnsi="David" w:cs="David"/>
          <w:rtl/>
        </w:rPr>
        <w:t>רַק בַּבָּמוֹת הוּא מְזַבֵּחַ וּמַקְטִיר</w:t>
      </w:r>
      <w:r w:rsidRPr="000F3A9D">
        <w:rPr>
          <w:rFonts w:ascii="David" w:hAnsi="David" w:cs="David" w:hint="cs"/>
          <w:rtl/>
        </w:rPr>
        <w:t xml:space="preserve">" ניתן לפרש באופן הבא: שלמה היה שוחט את </w:t>
      </w:r>
      <w:proofErr w:type="spellStart"/>
      <w:r w:rsidRPr="000F3A9D">
        <w:rPr>
          <w:rFonts w:ascii="David" w:hAnsi="David" w:cs="David" w:hint="cs"/>
          <w:rtl/>
        </w:rPr>
        <w:t>הקרבנות</w:t>
      </w:r>
      <w:proofErr w:type="spellEnd"/>
      <w:r w:rsidRPr="000F3A9D">
        <w:rPr>
          <w:rFonts w:ascii="David" w:hAnsi="David" w:cs="David" w:hint="cs"/>
          <w:rtl/>
        </w:rPr>
        <w:t xml:space="preserve"> בסמוך לבמה (="</w:t>
      </w:r>
      <w:r w:rsidRPr="000F3A9D">
        <w:rPr>
          <w:rFonts w:ascii="David" w:hAnsi="David" w:cs="David"/>
          <w:rtl/>
        </w:rPr>
        <w:t>מְזַבֵּחַ</w:t>
      </w:r>
      <w:r w:rsidRPr="000F3A9D">
        <w:rPr>
          <w:rFonts w:ascii="David" w:hAnsi="David" w:cs="David" w:hint="cs"/>
          <w:rtl/>
        </w:rPr>
        <w:t>"), ואחר כך היה שורף (="</w:t>
      </w:r>
      <w:r w:rsidRPr="000F3A9D">
        <w:rPr>
          <w:rFonts w:ascii="David" w:hAnsi="David" w:cs="David"/>
          <w:rtl/>
        </w:rPr>
        <w:t>וּמַקְטִיר</w:t>
      </w:r>
      <w:r w:rsidRPr="000F3A9D">
        <w:rPr>
          <w:rFonts w:ascii="David" w:hAnsi="David" w:cs="David" w:hint="cs"/>
          <w:rtl/>
        </w:rPr>
        <w:t xml:space="preserve">") על המזבח את חלקי </w:t>
      </w:r>
      <w:proofErr w:type="spellStart"/>
      <w:r w:rsidRPr="000F3A9D">
        <w:rPr>
          <w:rFonts w:ascii="David" w:hAnsi="David" w:cs="David" w:hint="cs"/>
          <w:rtl/>
        </w:rPr>
        <w:t>הקרבן</w:t>
      </w:r>
      <w:proofErr w:type="spellEnd"/>
      <w:r w:rsidRPr="000F3A9D">
        <w:rPr>
          <w:rFonts w:ascii="David" w:hAnsi="David" w:cs="David" w:hint="cs"/>
          <w:rtl/>
        </w:rPr>
        <w:t xml:space="preserve"> שצריכים להישרף עליו. אך תרגום יונתן תרגם את המילים האלו באופן הבא: "</w:t>
      </w:r>
      <w:r w:rsidRPr="000F3A9D">
        <w:rPr>
          <w:rFonts w:ascii="David" w:hAnsi="David" w:cs="David"/>
          <w:rtl/>
        </w:rPr>
        <w:t xml:space="preserve">לְחוֹד עַל </w:t>
      </w:r>
      <w:proofErr w:type="spellStart"/>
      <w:r w:rsidRPr="000F3A9D">
        <w:rPr>
          <w:rFonts w:ascii="David" w:hAnsi="David" w:cs="David"/>
          <w:rtl/>
        </w:rPr>
        <w:t>בָּמוֹתָא</w:t>
      </w:r>
      <w:proofErr w:type="spellEnd"/>
      <w:r w:rsidRPr="000F3A9D">
        <w:rPr>
          <w:rFonts w:ascii="David" w:hAnsi="David" w:cs="David"/>
          <w:rtl/>
        </w:rPr>
        <w:t xml:space="preserve"> הוּא </w:t>
      </w:r>
      <w:proofErr w:type="spellStart"/>
      <w:r w:rsidRPr="000F3A9D">
        <w:rPr>
          <w:rFonts w:ascii="David" w:hAnsi="David" w:cs="David"/>
          <w:rtl/>
        </w:rPr>
        <w:t>מְדַבַּח</w:t>
      </w:r>
      <w:proofErr w:type="spellEnd"/>
      <w:r w:rsidRPr="000F3A9D">
        <w:rPr>
          <w:rFonts w:ascii="David" w:hAnsi="David" w:cs="David"/>
          <w:rtl/>
        </w:rPr>
        <w:t xml:space="preserve"> וּמַסֵיק </w:t>
      </w:r>
      <w:proofErr w:type="spellStart"/>
      <w:r w:rsidRPr="000F3A9D">
        <w:rPr>
          <w:rFonts w:ascii="David" w:hAnsi="David" w:cs="David"/>
          <w:rtl/>
        </w:rPr>
        <w:t>בּוּסְמִין</w:t>
      </w:r>
      <w:proofErr w:type="spellEnd"/>
      <w:r w:rsidRPr="000F3A9D">
        <w:rPr>
          <w:rFonts w:ascii="David" w:hAnsi="David" w:cs="David" w:hint="cs"/>
          <w:rtl/>
        </w:rPr>
        <w:t>". כלומר, שלמה היה מקריב (="</w:t>
      </w:r>
      <w:r w:rsidRPr="000F3A9D">
        <w:rPr>
          <w:rFonts w:ascii="David" w:hAnsi="David" w:cs="David"/>
          <w:rtl/>
        </w:rPr>
        <w:t>מְזַבֵּחַ</w:t>
      </w:r>
      <w:r w:rsidRPr="000F3A9D">
        <w:rPr>
          <w:rFonts w:ascii="David" w:hAnsi="David" w:cs="David" w:hint="cs"/>
          <w:rtl/>
        </w:rPr>
        <w:t xml:space="preserve">") </w:t>
      </w:r>
      <w:proofErr w:type="spellStart"/>
      <w:r w:rsidRPr="000F3A9D">
        <w:rPr>
          <w:rFonts w:ascii="David" w:hAnsi="David" w:cs="David" w:hint="cs"/>
          <w:rtl/>
        </w:rPr>
        <w:t>קרבנות</w:t>
      </w:r>
      <w:proofErr w:type="spellEnd"/>
      <w:r w:rsidRPr="000F3A9D">
        <w:rPr>
          <w:rFonts w:ascii="David" w:hAnsi="David" w:cs="David" w:hint="cs"/>
          <w:rtl/>
        </w:rPr>
        <w:t xml:space="preserve"> בבמה ואף מקטיר קטורת (="</w:t>
      </w:r>
      <w:r w:rsidRPr="000F3A9D">
        <w:rPr>
          <w:rFonts w:ascii="David" w:hAnsi="David" w:cs="David"/>
          <w:rtl/>
        </w:rPr>
        <w:t xml:space="preserve">וּמַסֵיק </w:t>
      </w:r>
      <w:proofErr w:type="spellStart"/>
      <w:r w:rsidRPr="000F3A9D">
        <w:rPr>
          <w:rFonts w:ascii="David" w:hAnsi="David" w:cs="David"/>
          <w:rtl/>
        </w:rPr>
        <w:t>בּוּסְמִין</w:t>
      </w:r>
      <w:proofErr w:type="spellEnd"/>
      <w:r w:rsidRPr="000F3A9D">
        <w:rPr>
          <w:rFonts w:ascii="David" w:hAnsi="David" w:cs="David" w:hint="cs"/>
          <w:rtl/>
        </w:rPr>
        <w:t>") בבמה.</w:t>
      </w:r>
    </w:p>
    <w:p w14:paraId="36228BC3" w14:textId="77777777" w:rsidR="000A6977" w:rsidRPr="000F3A9D" w:rsidRDefault="000A6977" w:rsidP="000F3A9D">
      <w:pPr>
        <w:tabs>
          <w:tab w:val="left" w:pos="1466"/>
        </w:tabs>
        <w:contextualSpacing/>
        <w:rPr>
          <w:rFonts w:ascii="David" w:hAnsi="David" w:cs="David"/>
          <w:rtl/>
        </w:rPr>
      </w:pPr>
    </w:p>
    <w:p w14:paraId="66587607"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מדברי תרגום יונתן עולה ששלמה ואולי גם דויד היו מקטירים קטורת למרות שלא היו כהנים, והם לא ראו בכך צד של מרידה, אלא אדרבא צד של רצון להתקרב לה'. ואמנם הם הקטירו את הקטורת בבמה בזמן שהבמות היו מותרות. אך בבמה מותר להקריב רק דבר שהיחיד יכול לנדור ולנדב אותו, כאמור בתלמוד (</w:t>
      </w:r>
      <w:r w:rsidRPr="000F3A9D">
        <w:rPr>
          <w:rFonts w:ascii="David" w:hAnsi="David" w:cs="David"/>
          <w:rtl/>
        </w:rPr>
        <w:t xml:space="preserve">זבחים דף </w:t>
      </w:r>
      <w:proofErr w:type="spellStart"/>
      <w:r w:rsidRPr="000F3A9D">
        <w:rPr>
          <w:rFonts w:ascii="David" w:hAnsi="David" w:cs="David"/>
          <w:rtl/>
        </w:rPr>
        <w:t>קיז</w:t>
      </w:r>
      <w:r w:rsidRPr="000F3A9D">
        <w:rPr>
          <w:rFonts w:ascii="David" w:hAnsi="David" w:cs="David" w:hint="cs"/>
          <w:rtl/>
        </w:rPr>
        <w:t>,</w:t>
      </w:r>
      <w:r w:rsidRPr="000F3A9D">
        <w:rPr>
          <w:rFonts w:ascii="David" w:hAnsi="David" w:cs="David"/>
          <w:rtl/>
        </w:rPr>
        <w:t>א</w:t>
      </w:r>
      <w:proofErr w:type="spellEnd"/>
      <w:r w:rsidRPr="000F3A9D">
        <w:rPr>
          <w:rFonts w:ascii="David" w:hAnsi="David" w:cs="David" w:hint="cs"/>
          <w:rtl/>
        </w:rPr>
        <w:t>): "</w:t>
      </w:r>
      <w:r w:rsidRPr="000F3A9D">
        <w:rPr>
          <w:rFonts w:ascii="David" w:hAnsi="David" w:cs="David"/>
          <w:rtl/>
        </w:rPr>
        <w:t xml:space="preserve">כל </w:t>
      </w:r>
      <w:proofErr w:type="spellStart"/>
      <w:r w:rsidRPr="000F3A9D">
        <w:rPr>
          <w:rFonts w:ascii="David" w:hAnsi="David" w:cs="David"/>
          <w:rtl/>
        </w:rPr>
        <w:t>נידר</w:t>
      </w:r>
      <w:proofErr w:type="spellEnd"/>
      <w:r w:rsidRPr="000F3A9D">
        <w:rPr>
          <w:rFonts w:ascii="David" w:hAnsi="David" w:cs="David"/>
          <w:rtl/>
        </w:rPr>
        <w:t xml:space="preserve"> ונידב היה קרב בבמה, שאין </w:t>
      </w:r>
      <w:proofErr w:type="spellStart"/>
      <w:r w:rsidRPr="000F3A9D">
        <w:rPr>
          <w:rFonts w:ascii="David" w:hAnsi="David" w:cs="David"/>
          <w:rtl/>
        </w:rPr>
        <w:t>נידר</w:t>
      </w:r>
      <w:proofErr w:type="spellEnd"/>
      <w:r w:rsidRPr="000F3A9D">
        <w:rPr>
          <w:rFonts w:ascii="David" w:hAnsi="David" w:cs="David"/>
          <w:rtl/>
        </w:rPr>
        <w:t xml:space="preserve"> ונידב אין קרב בבמה</w:t>
      </w:r>
      <w:r w:rsidRPr="000F3A9D">
        <w:rPr>
          <w:rFonts w:ascii="David" w:hAnsi="David" w:cs="David" w:hint="cs"/>
          <w:rtl/>
        </w:rPr>
        <w:t>". ולכאורה יש לתמוה כיצד הקריב שלמה קטורת יחיד והרי אי אפשר לנדב ולהקריב אותה. אמנם לפי מה שהתבאר ניתן לומר ששלמה היה מקריב את הקטורת הזו לשם שריפת עצים, אלא שבמקום עצים רגילים היה שלמה שורף את הקטורת בתור עצים.</w:t>
      </w:r>
    </w:p>
    <w:p w14:paraId="6AB4E19A"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 xml:space="preserve">לפי תרגום יונתן שלמה התאווה להקטיר קטורת בשמים, והיה רגיל להקטיר קטורת בשמים בבמות בזמן שהיו מותרות. ולפי מה שהתבאר שלמה מצא דרך להתיר זאת משום שהיה מקטיר את הקטורת לשם עצים, ולא לשם קיום מצוות הקטרת קטורת. ואם כן, ניתן לומר שזו היתה בעצם ההצעה של משה ל 250 האנשים שהתאוו להקטיר קטורת. מה שמותר לשלמה המלך מותר גם ל 250 הנשיאים. </w:t>
      </w:r>
    </w:p>
    <w:p w14:paraId="383FC2D6"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וכמו כן משה הציע להם להקטיר את הקטורת בחצר המשכן על מחתות נחושת, ולא על מזבח שיבנו מחוץ למשכן, ובאופן שכזה אפילו קרבן רגיל אין בו איסור של 'הקרבת חוץ'.</w:t>
      </w:r>
    </w:p>
    <w:p w14:paraId="0122692F" w14:textId="77777777" w:rsidR="000A6977" w:rsidRPr="000F3A9D" w:rsidRDefault="000A6977" w:rsidP="000F3A9D">
      <w:pPr>
        <w:tabs>
          <w:tab w:val="left" w:pos="1466"/>
        </w:tabs>
        <w:contextualSpacing/>
        <w:rPr>
          <w:rFonts w:ascii="David" w:hAnsi="David" w:cs="David"/>
          <w:rtl/>
        </w:rPr>
      </w:pPr>
    </w:p>
    <w:p w14:paraId="2029D098" w14:textId="4608C2EB" w:rsidR="000A6977" w:rsidRPr="000F3A9D" w:rsidRDefault="000A6977" w:rsidP="000F3A9D">
      <w:pPr>
        <w:tabs>
          <w:tab w:val="left" w:pos="1466"/>
        </w:tabs>
        <w:contextualSpacing/>
        <w:rPr>
          <w:rFonts w:ascii="David" w:hAnsi="David" w:cs="David"/>
          <w:rtl/>
        </w:rPr>
      </w:pPr>
      <w:r w:rsidRPr="000F3A9D">
        <w:rPr>
          <w:rFonts w:ascii="David" w:hAnsi="David" w:cs="David" w:hint="cs"/>
          <w:rtl/>
        </w:rPr>
        <w:lastRenderedPageBreak/>
        <w:t>מצירוף הסיבות הללו עולה, שהצעת משה להקטיר קטורת בחצר המשכן לא היתה הצעה מסוכנת, ולא היה בה איסור תורה. ומשה הניח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יבחר באהרון ויוכיח זאת בכך שהעשן שיעלה מהקטורת הפרטית שיעשה אהרון ייתמר לגובה הרב ביותר. וכאשר משה ראה שאותם 250 מקטירי הקטורת אינם נענים למאמציו לשכך את המחלוקת, הוא התפלל ל</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שלא יפנה כלל למנחתם, וכוונתו היתה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יפעל בנס שלא יעלה שום עשן מן המחתות שלהם.</w:t>
      </w:r>
    </w:p>
    <w:p w14:paraId="7F342A9D" w14:textId="77777777" w:rsidR="000A6977" w:rsidRPr="000F3A9D" w:rsidRDefault="000A6977" w:rsidP="000F3A9D">
      <w:pPr>
        <w:tabs>
          <w:tab w:val="left" w:pos="1466"/>
        </w:tabs>
        <w:contextualSpacing/>
        <w:rPr>
          <w:rFonts w:ascii="David" w:hAnsi="David" w:cs="David"/>
          <w:rtl/>
        </w:rPr>
      </w:pPr>
    </w:p>
    <w:p w14:paraId="0F53B4BF"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 xml:space="preserve">אלא שאם כן, צריך לברר מדוע מתו נדב ואביהוא בהקטירם את הקטורת ומדוע מתו אותם 250 מקטירי קטורת. </w:t>
      </w:r>
    </w:p>
    <w:p w14:paraId="1949CE3E" w14:textId="77777777" w:rsidR="000A6977" w:rsidRPr="000F3A9D" w:rsidRDefault="000A6977" w:rsidP="000F3A9D">
      <w:pPr>
        <w:tabs>
          <w:tab w:val="left" w:pos="1466"/>
        </w:tabs>
        <w:contextualSpacing/>
        <w:rPr>
          <w:rFonts w:ascii="David" w:hAnsi="David" w:cs="David"/>
          <w:rtl/>
        </w:rPr>
      </w:pPr>
    </w:p>
    <w:p w14:paraId="3F79E59C" w14:textId="77777777" w:rsidR="000A6977" w:rsidRPr="000A6977" w:rsidRDefault="000A6977" w:rsidP="000A6977">
      <w:pPr>
        <w:contextualSpacing/>
        <w:rPr>
          <w:rFonts w:ascii="David" w:hAnsi="David" w:cs="David"/>
          <w:b/>
          <w:bCs/>
          <w:i/>
          <w:iCs/>
          <w:sz w:val="26"/>
          <w:szCs w:val="26"/>
          <w:rtl/>
        </w:rPr>
      </w:pPr>
      <w:r w:rsidRPr="000A6977">
        <w:rPr>
          <w:rFonts w:ascii="David" w:hAnsi="David" w:cs="David" w:hint="cs"/>
          <w:b/>
          <w:bCs/>
          <w:i/>
          <w:iCs/>
          <w:sz w:val="26"/>
          <w:szCs w:val="26"/>
          <w:rtl/>
        </w:rPr>
        <w:t>מדוע מתו נדב ואביהוא</w:t>
      </w:r>
    </w:p>
    <w:p w14:paraId="426A5748" w14:textId="77777777" w:rsidR="000A6977" w:rsidRPr="000F3A9D" w:rsidRDefault="000A6977" w:rsidP="000F3A9D">
      <w:pPr>
        <w:tabs>
          <w:tab w:val="left" w:pos="1466"/>
        </w:tabs>
        <w:contextualSpacing/>
        <w:rPr>
          <w:rFonts w:ascii="David" w:hAnsi="David" w:cs="David"/>
          <w:rtl/>
        </w:rPr>
      </w:pPr>
      <w:r w:rsidRPr="000F3A9D">
        <w:rPr>
          <w:rFonts w:ascii="David" w:hAnsi="David" w:cs="David" w:hint="cs"/>
          <w:rtl/>
        </w:rPr>
        <w:t xml:space="preserve">מהעיון בספרי (במדבר נשא, מד) עולה שנדב ואביהוא מתו בתוך אהל מועד. </w:t>
      </w:r>
      <w:proofErr w:type="spellStart"/>
      <w:r w:rsidRPr="000F3A9D">
        <w:rPr>
          <w:rFonts w:ascii="David" w:hAnsi="David" w:cs="David" w:hint="cs"/>
          <w:rtl/>
        </w:rPr>
        <w:t>וב</w:t>
      </w:r>
      <w:r w:rsidRPr="000F3A9D">
        <w:rPr>
          <w:rFonts w:ascii="David" w:hAnsi="David" w:cs="David"/>
          <w:rtl/>
        </w:rPr>
        <w:t>ויקרא</w:t>
      </w:r>
      <w:proofErr w:type="spellEnd"/>
      <w:r w:rsidRPr="000F3A9D">
        <w:rPr>
          <w:rFonts w:ascii="David" w:hAnsi="David" w:cs="David"/>
          <w:rtl/>
        </w:rPr>
        <w:t xml:space="preserve"> רבה (אחרי מות </w:t>
      </w:r>
      <w:proofErr w:type="spellStart"/>
      <w:r w:rsidRPr="000F3A9D">
        <w:rPr>
          <w:rFonts w:ascii="David" w:hAnsi="David" w:cs="David"/>
          <w:rtl/>
        </w:rPr>
        <w:t>כ</w:t>
      </w:r>
      <w:r w:rsidRPr="000F3A9D">
        <w:rPr>
          <w:rFonts w:ascii="David" w:hAnsi="David" w:cs="David" w:hint="cs"/>
          <w:rtl/>
        </w:rPr>
        <w:t>,</w:t>
      </w:r>
      <w:r w:rsidRPr="000F3A9D">
        <w:rPr>
          <w:rFonts w:ascii="David" w:hAnsi="David" w:cs="David"/>
          <w:rtl/>
        </w:rPr>
        <w:t>ד</w:t>
      </w:r>
      <w:proofErr w:type="spellEnd"/>
      <w:r w:rsidRPr="000F3A9D">
        <w:rPr>
          <w:rFonts w:ascii="David" w:hAnsi="David" w:cs="David" w:hint="cs"/>
          <w:rtl/>
        </w:rPr>
        <w:t>) מבואר שהם מתו בקדש הקדשים בסמוך לארון. נדב ואביהוא הקריבו קטורת זרה בתוך אהל מועד בלא שנצטוו על כך. בכניסה ובהקטרה בתוך המשכן עצמו, בלא שנצטוו עליה, יש צד של 'חוצפה'. אם נדב ואביהוא היו מקריבים את הקטורת שלהם בחצר המשכן הם לא היו נענשים. אך כשהם נכנסו עימה לתוך האהל, ובמיוחד כשהם נכנסו עימה אל קודש הקדשים, היתה בכך 'מרידה גדולה' ולכן הם נענשו.</w:t>
      </w:r>
    </w:p>
    <w:p w14:paraId="04A3352F" w14:textId="65D0FCCC" w:rsidR="000A6977" w:rsidRPr="000F3A9D" w:rsidRDefault="000A6977" w:rsidP="000F3A9D">
      <w:pPr>
        <w:tabs>
          <w:tab w:val="left" w:pos="1466"/>
        </w:tabs>
        <w:contextualSpacing/>
        <w:rPr>
          <w:rFonts w:ascii="David" w:hAnsi="David" w:cs="David"/>
          <w:rtl/>
        </w:rPr>
      </w:pPr>
      <w:r w:rsidRPr="000F3A9D">
        <w:rPr>
          <w:rFonts w:ascii="David" w:hAnsi="David" w:cs="David" w:hint="cs"/>
          <w:rtl/>
        </w:rPr>
        <w:t>ובדומה, כאשר משה רבנו הציע ל 250 הנשיאים שכל מי שרוצה להיות כהן גדול יבוא ויקטיר בחצר אהל מועד, ו</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 xml:space="preserve">יבחר מתוכם את הכהן הגדול, לא ראה בכך משה צד של חוצפה. אך ההקטרה שלהם לא נעשתה רק לשם שמים ורק מתוך רצון להתקרב לה'. היא נעשתה גם מתוך מרידה בסמכות של משה רבנו, והיה בה </w:t>
      </w:r>
      <w:proofErr w:type="spellStart"/>
      <w:r w:rsidRPr="000F3A9D">
        <w:rPr>
          <w:rFonts w:ascii="David" w:hAnsi="David" w:cs="David" w:hint="cs"/>
          <w:rtl/>
        </w:rPr>
        <w:t>מימד</w:t>
      </w:r>
      <w:proofErr w:type="spellEnd"/>
      <w:r w:rsidRPr="000F3A9D">
        <w:rPr>
          <w:rFonts w:ascii="David" w:hAnsi="David" w:cs="David" w:hint="cs"/>
          <w:rtl/>
        </w:rPr>
        <w:t xml:space="preserve"> של הכרזה שנבואתו של משה רבנו אינה אמיתית, ושהוא מינה את אהרון לכהן גדול שלא על פי ה'. ואמנם מכיוון שהצעת מבחן הקטורת נעשתה על ידי משה רבנו, </w:t>
      </w:r>
      <w:proofErr w:type="spellStart"/>
      <w:r w:rsidRPr="000F3A9D">
        <w:rPr>
          <w:rFonts w:ascii="David" w:hAnsi="David" w:cs="David" w:hint="cs"/>
          <w:rtl/>
        </w:rPr>
        <w:t>מימד</w:t>
      </w:r>
      <w:proofErr w:type="spellEnd"/>
      <w:r w:rsidRPr="000F3A9D">
        <w:rPr>
          <w:rFonts w:ascii="David" w:hAnsi="David" w:cs="David" w:hint="cs"/>
          <w:rtl/>
        </w:rPr>
        <w:t xml:space="preserve"> המרידה נחלש, ומשה היה בטוח שהם לא יענשו על צד 'המרידה' שבהקטרת הקטורת. ולכן הוא התפלל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לא יפנה למנחתם ושהקטורת שלהם לא תעלה שום עשן. משה לא שיער בדעתו שהם ייענשו במיתה על ההקטרה הזו. אלא ש</w:t>
      </w:r>
      <w:r w:rsidR="000F3A9D" w:rsidRPr="000F3A9D">
        <w:rPr>
          <w:rFonts w:ascii="David" w:hAnsi="David" w:cs="David" w:hint="cs"/>
          <w:rtl/>
        </w:rPr>
        <w:t>ד</w:t>
      </w:r>
      <w:r w:rsidR="000F3A9D" w:rsidRPr="000F3A9D">
        <w:rPr>
          <w:rFonts w:ascii="David" w:hAnsi="David" w:cs="David"/>
          <w:rtl/>
        </w:rPr>
        <w:t>'</w:t>
      </w:r>
      <w:r w:rsidR="000F3A9D" w:rsidRPr="000F3A9D">
        <w:rPr>
          <w:rFonts w:ascii="David" w:hAnsi="David" w:cs="David" w:hint="cs"/>
          <w:rtl/>
        </w:rPr>
        <w:t xml:space="preserve"> </w:t>
      </w:r>
      <w:r w:rsidRPr="000F3A9D">
        <w:rPr>
          <w:rFonts w:ascii="David" w:hAnsi="David" w:cs="David" w:hint="cs"/>
          <w:rtl/>
        </w:rPr>
        <w:t>ראה את צד המרידה שבמעשה ההקטרה שלהם, ולכן הם נענשו במיתה.</w:t>
      </w:r>
    </w:p>
    <w:p w14:paraId="26B4A405" w14:textId="77777777" w:rsidR="000A6977" w:rsidRPr="000F3A9D" w:rsidRDefault="000A6977" w:rsidP="000F3A9D">
      <w:pPr>
        <w:tabs>
          <w:tab w:val="left" w:pos="1466"/>
        </w:tabs>
        <w:ind w:left="180" w:hanging="180"/>
        <w:contextualSpacing/>
        <w:jc w:val="both"/>
        <w:rPr>
          <w:rFonts w:ascii="Arial" w:hAnsi="Arial" w:cs="Arial"/>
          <w:rtl/>
        </w:rPr>
      </w:pPr>
    </w:p>
    <w:p w14:paraId="7B05208A" w14:textId="77777777" w:rsidR="000A6977" w:rsidRPr="000A6977" w:rsidRDefault="000A6977" w:rsidP="000A6977">
      <w:pPr>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rtl/>
        </w:rPr>
      </w:pPr>
      <w:r w:rsidRPr="000A6977">
        <w:rPr>
          <w:rFonts w:cs="David" w:hint="cs"/>
          <w:b/>
          <w:bCs/>
          <w:rtl/>
        </w:rPr>
        <w:t xml:space="preserve">לע"נ </w:t>
      </w:r>
      <w:proofErr w:type="spellStart"/>
      <w:r w:rsidRPr="000A6977">
        <w:rPr>
          <w:rFonts w:cs="David" w:hint="cs"/>
          <w:b/>
          <w:bCs/>
          <w:rtl/>
        </w:rPr>
        <w:t>אמו"ר</w:t>
      </w:r>
      <w:proofErr w:type="spellEnd"/>
      <w:r w:rsidRPr="000A6977">
        <w:rPr>
          <w:rFonts w:cs="David" w:hint="cs"/>
          <w:b/>
          <w:bCs/>
          <w:rtl/>
        </w:rPr>
        <w:t xml:space="preserve"> רחל בת ר' בנימין בונים ע"ה</w:t>
      </w:r>
    </w:p>
    <w:p w14:paraId="0EBE4E57" w14:textId="77777777" w:rsidR="000A6977" w:rsidRPr="000A6977" w:rsidRDefault="000A6977" w:rsidP="000A6977">
      <w:pPr>
        <w:rPr>
          <w:rFonts w:cs="David"/>
          <w:sz w:val="28"/>
          <w:szCs w:val="28"/>
          <w:rtl/>
        </w:rPr>
      </w:pPr>
    </w:p>
    <w:bookmarkEnd w:id="7"/>
    <w:bookmarkEnd w:id="8"/>
    <w:bookmarkEnd w:id="9"/>
    <w:bookmarkEnd w:id="10"/>
    <w:bookmarkEnd w:id="11"/>
    <w:p w14:paraId="35D00AFD" w14:textId="77777777" w:rsidR="000A6977" w:rsidRPr="000A6977" w:rsidRDefault="000A6977" w:rsidP="000A6977">
      <w:pPr>
        <w:jc w:val="center"/>
        <w:rPr>
          <w:rFonts w:cs="David"/>
          <w:b/>
          <w:bCs/>
          <w:color w:val="0070C0"/>
          <w:u w:val="single"/>
          <w:lang w:eastAsia="he-IL"/>
        </w:rPr>
      </w:pPr>
      <w:r w:rsidRPr="000A6977">
        <w:rPr>
          <w:rFonts w:cs="David" w:hint="cs"/>
          <w:b/>
          <w:bCs/>
          <w:color w:val="0070C0"/>
          <w:rtl/>
          <w:lang w:eastAsia="he-IL"/>
        </w:rPr>
        <w:t xml:space="preserve">ניתן ליצור קשר עם הכותבים דרך:  </w:t>
      </w:r>
      <w:hyperlink r:id="rId19" w:history="1">
        <w:r w:rsidRPr="000A6977">
          <w:rPr>
            <w:rFonts w:cs="David"/>
            <w:b/>
            <w:bCs/>
            <w:color w:val="0070C0"/>
            <w:u w:val="single"/>
            <w:lang w:eastAsia="he-IL"/>
          </w:rPr>
          <w:t>info@eretzhemdah.org</w:t>
        </w:r>
      </w:hyperlink>
    </w:p>
    <w:p w14:paraId="09426C46" w14:textId="77777777" w:rsidR="000A6977" w:rsidRPr="000A6977" w:rsidRDefault="000A6977" w:rsidP="000A6977"/>
    <w:p w14:paraId="54405D2B" w14:textId="72392B4C" w:rsidR="000A6977" w:rsidRDefault="000A6977" w:rsidP="000A6977">
      <w:pPr>
        <w:tabs>
          <w:tab w:val="left" w:pos="1466"/>
        </w:tabs>
        <w:contextualSpacing/>
        <w:rPr>
          <w:rFonts w:ascii="Arial" w:hAnsi="Arial" w:cs="Arial"/>
          <w:sz w:val="22"/>
          <w:szCs w:val="22"/>
          <w:rtl/>
        </w:rPr>
      </w:pPr>
    </w:p>
    <w:p w14:paraId="163EED29" w14:textId="77777777" w:rsidR="00464E5C" w:rsidRPr="000A6977" w:rsidRDefault="00464E5C" w:rsidP="000A6977">
      <w:pPr>
        <w:tabs>
          <w:tab w:val="left" w:pos="1466"/>
        </w:tabs>
        <w:contextualSpacing/>
        <w:rPr>
          <w:rFonts w:ascii="Arial" w:hAnsi="Arial" w:cs="Arial"/>
          <w:sz w:val="22"/>
          <w:szCs w:val="22"/>
          <w:rtl/>
        </w:rPr>
      </w:pPr>
    </w:p>
    <w:p w14:paraId="643AC43C" w14:textId="77777777" w:rsidR="001A332A" w:rsidRDefault="001A332A" w:rsidP="00CF1F1C">
      <w:pPr>
        <w:contextualSpacing/>
        <w:rPr>
          <w:rFonts w:cs="David"/>
          <w:b/>
          <w:bCs/>
          <w:color w:val="0070C0"/>
          <w:u w:val="single"/>
          <w:rtl/>
          <w:lang w:eastAsia="he-IL"/>
        </w:rPr>
      </w:pPr>
    </w:p>
    <w:p w14:paraId="64D2CB0C" w14:textId="6121AEC6" w:rsidR="00C859D7" w:rsidRDefault="00C859D7" w:rsidP="00CF1F1C">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Pr="005F52BE" w:rsidRDefault="00C859D7" w:rsidP="00F35BD1">
      <w:pPr>
        <w:contextualSpacing/>
        <w:rPr>
          <w:rFonts w:ascii="David" w:hAnsi="David" w:cs="David"/>
        </w:rPr>
      </w:pPr>
    </w:p>
    <w:p w14:paraId="5D48706F" w14:textId="77777777" w:rsidR="00C859D7" w:rsidRPr="005F52BE" w:rsidRDefault="00C859D7" w:rsidP="00F35BD1">
      <w:pPr>
        <w:contextualSpacing/>
        <w:rPr>
          <w:rFonts w:ascii="David" w:hAnsi="David" w:cs="David"/>
        </w:rPr>
      </w:pPr>
    </w:p>
    <w:p w14:paraId="258E38D8" w14:textId="77777777" w:rsidR="009F42C2" w:rsidRPr="009F42C2" w:rsidRDefault="009F42C2" w:rsidP="009F42C2">
      <w:pPr>
        <w:widowControl w:val="0"/>
        <w:autoSpaceDE w:val="0"/>
        <w:autoSpaceDN w:val="0"/>
        <w:adjustRightInd w:val="0"/>
        <w:contextualSpacing/>
        <w:rPr>
          <w:rFonts w:cs="David"/>
          <w:noProof/>
          <w:rtl/>
        </w:rPr>
      </w:pPr>
      <w:r w:rsidRPr="009F42C2">
        <w:rPr>
          <w:rFonts w:cs="David" w:hint="cs"/>
          <w:noProof/>
          <w:rtl/>
        </w:rPr>
        <w:t>(מתוך ח"ד)</w:t>
      </w:r>
    </w:p>
    <w:p w14:paraId="3212DEFF" w14:textId="77777777" w:rsidR="007A3116" w:rsidRPr="007A3116" w:rsidRDefault="007A3116" w:rsidP="007A3116">
      <w:pPr>
        <w:contextualSpacing/>
        <w:rPr>
          <w:rFonts w:cs="David"/>
          <w:noProof/>
          <w:rtl/>
        </w:rPr>
      </w:pPr>
    </w:p>
    <w:p w14:paraId="19019E80" w14:textId="77777777" w:rsidR="007A3116" w:rsidRPr="007A3116" w:rsidRDefault="007A3116" w:rsidP="007A3116">
      <w:pPr>
        <w:keepNext/>
        <w:contextualSpacing/>
        <w:outlineLvl w:val="0"/>
        <w:rPr>
          <w:rFonts w:cs="David"/>
          <w:b/>
          <w:bCs/>
          <w:noProof/>
          <w:sz w:val="32"/>
          <w:szCs w:val="32"/>
          <w:rtl/>
        </w:rPr>
      </w:pPr>
      <w:r w:rsidRPr="007A3116">
        <w:rPr>
          <w:rFonts w:cs="David"/>
          <w:b/>
          <w:bCs/>
          <w:noProof/>
          <w:sz w:val="32"/>
          <w:szCs w:val="32"/>
          <w:rtl/>
        </w:rPr>
        <w:t>מ</w:t>
      </w:r>
      <w:r w:rsidRPr="007A3116">
        <w:rPr>
          <w:rFonts w:cs="David" w:hint="cs"/>
          <w:b/>
          <w:bCs/>
          <w:noProof/>
          <w:sz w:val="32"/>
          <w:szCs w:val="32"/>
          <w:rtl/>
        </w:rPr>
        <w:t xml:space="preserve">ונטוידיאו, אורוגואי                    </w:t>
      </w:r>
      <w:r w:rsidRPr="007A3116">
        <w:rPr>
          <w:rFonts w:cs="David"/>
          <w:b/>
          <w:bCs/>
          <w:noProof/>
          <w:sz w:val="32"/>
          <w:szCs w:val="32"/>
          <w:rtl/>
        </w:rPr>
        <w:tab/>
      </w:r>
      <w:r w:rsidRPr="007A3116">
        <w:rPr>
          <w:rFonts w:cs="David"/>
          <w:b/>
          <w:bCs/>
          <w:noProof/>
          <w:sz w:val="32"/>
          <w:szCs w:val="32"/>
          <w:rtl/>
        </w:rPr>
        <w:tab/>
      </w:r>
      <w:r w:rsidRPr="007A3116">
        <w:rPr>
          <w:rFonts w:cs="David"/>
          <w:b/>
          <w:bCs/>
          <w:noProof/>
          <w:sz w:val="32"/>
          <w:szCs w:val="32"/>
          <w:rtl/>
        </w:rPr>
        <w:tab/>
      </w:r>
      <w:r w:rsidRPr="007A3116">
        <w:rPr>
          <w:rFonts w:cs="David"/>
          <w:b/>
          <w:bCs/>
          <w:noProof/>
          <w:sz w:val="32"/>
          <w:szCs w:val="32"/>
          <w:rtl/>
        </w:rPr>
        <w:tab/>
      </w:r>
      <w:r w:rsidRPr="007A3116">
        <w:rPr>
          <w:rFonts w:cs="David"/>
          <w:b/>
          <w:bCs/>
          <w:noProof/>
          <w:sz w:val="32"/>
          <w:szCs w:val="32"/>
          <w:rtl/>
        </w:rPr>
        <w:tab/>
      </w:r>
      <w:r w:rsidRPr="007A3116">
        <w:rPr>
          <w:rFonts w:cs="David" w:hint="cs"/>
          <w:b/>
          <w:bCs/>
          <w:noProof/>
          <w:sz w:val="32"/>
          <w:szCs w:val="32"/>
          <w:rtl/>
        </w:rPr>
        <w:t xml:space="preserve">          </w:t>
      </w:r>
      <w:r w:rsidRPr="007A3116">
        <w:rPr>
          <w:rFonts w:cs="David"/>
          <w:b/>
          <w:bCs/>
          <w:noProof/>
          <w:sz w:val="32"/>
          <w:szCs w:val="32"/>
        </w:rPr>
        <w:t>Montevideo, Uruguay</w:t>
      </w:r>
    </w:p>
    <w:p w14:paraId="6E2A6160" w14:textId="77777777" w:rsidR="007A3116" w:rsidRPr="007A3116" w:rsidRDefault="007A3116" w:rsidP="007A3116">
      <w:pPr>
        <w:widowControl w:val="0"/>
        <w:autoSpaceDE w:val="0"/>
        <w:autoSpaceDN w:val="0"/>
        <w:adjustRightInd w:val="0"/>
        <w:contextualSpacing/>
        <w:rPr>
          <w:rFonts w:cs="David"/>
          <w:noProof/>
          <w:sz w:val="22"/>
          <w:rtl/>
        </w:rPr>
      </w:pPr>
      <w:r w:rsidRPr="007A3116">
        <w:rPr>
          <w:rFonts w:cs="David"/>
          <w:noProof/>
          <w:sz w:val="22"/>
          <w:rtl/>
        </w:rPr>
        <w:t>ט</w:t>
      </w:r>
      <w:r w:rsidRPr="007A3116">
        <w:rPr>
          <w:rFonts w:cs="David" w:hint="cs"/>
          <w:noProof/>
          <w:sz w:val="22"/>
          <w:rtl/>
        </w:rPr>
        <w:t>בת, ה'תשנ"ו</w:t>
      </w:r>
    </w:p>
    <w:p w14:paraId="6AE687A6" w14:textId="77777777" w:rsidR="007A3116" w:rsidRPr="007A3116" w:rsidRDefault="007A3116" w:rsidP="007A3116">
      <w:pPr>
        <w:widowControl w:val="0"/>
        <w:autoSpaceDE w:val="0"/>
        <w:autoSpaceDN w:val="0"/>
        <w:adjustRightInd w:val="0"/>
        <w:contextualSpacing/>
        <w:rPr>
          <w:rFonts w:cs="David"/>
          <w:b/>
          <w:bCs/>
          <w:noProof/>
          <w:sz w:val="22"/>
          <w:rtl/>
        </w:rPr>
      </w:pPr>
    </w:p>
    <w:p w14:paraId="28EEDB2D" w14:textId="77777777" w:rsidR="007A3116" w:rsidRPr="007A3116" w:rsidRDefault="007A3116" w:rsidP="007A3116">
      <w:pPr>
        <w:widowControl w:val="0"/>
        <w:autoSpaceDE w:val="0"/>
        <w:autoSpaceDN w:val="0"/>
        <w:adjustRightInd w:val="0"/>
        <w:contextualSpacing/>
        <w:rPr>
          <w:rFonts w:ascii="David" w:hAnsi="David" w:cs="David"/>
          <w:b/>
          <w:bCs/>
          <w:color w:val="0070C0"/>
          <w:kern w:val="2"/>
          <w:sz w:val="30"/>
          <w:szCs w:val="30"/>
          <w:rtl/>
          <w14:ligatures w14:val="standardContextual"/>
        </w:rPr>
      </w:pPr>
      <w:r w:rsidRPr="007A3116">
        <w:rPr>
          <w:rFonts w:ascii="David" w:hAnsi="David" w:cs="David" w:hint="cs"/>
          <w:b/>
          <w:bCs/>
          <w:color w:val="0070C0"/>
          <w:kern w:val="2"/>
          <w:sz w:val="30"/>
          <w:szCs w:val="30"/>
          <w:rtl/>
          <w14:ligatures w14:val="standardContextual"/>
        </w:rPr>
        <w:t>אכילת דגים כשרים ללא השגחה</w:t>
      </w:r>
    </w:p>
    <w:p w14:paraId="6E5B082A" w14:textId="77777777" w:rsidR="007A3116" w:rsidRPr="007A3116" w:rsidRDefault="007A3116" w:rsidP="007A3116">
      <w:pPr>
        <w:widowControl w:val="0"/>
        <w:autoSpaceDE w:val="0"/>
        <w:autoSpaceDN w:val="0"/>
        <w:adjustRightInd w:val="0"/>
        <w:contextualSpacing/>
        <w:rPr>
          <w:rFonts w:cs="David"/>
          <w:b/>
          <w:bCs/>
          <w:noProof/>
          <w:rtl/>
        </w:rPr>
      </w:pPr>
    </w:p>
    <w:p w14:paraId="355523A7" w14:textId="77777777" w:rsidR="007A3116" w:rsidRPr="007A3116" w:rsidRDefault="007A3116" w:rsidP="00464E5C">
      <w:pPr>
        <w:widowControl w:val="0"/>
        <w:autoSpaceDE w:val="0"/>
        <w:autoSpaceDN w:val="0"/>
        <w:adjustRightInd w:val="0"/>
        <w:spacing w:line="276" w:lineRule="auto"/>
        <w:contextualSpacing/>
        <w:rPr>
          <w:rFonts w:cs="David"/>
          <w:b/>
          <w:bCs/>
          <w:noProof/>
          <w:sz w:val="26"/>
          <w:szCs w:val="26"/>
          <w:rtl/>
        </w:rPr>
      </w:pPr>
      <w:r w:rsidRPr="007A3116">
        <w:rPr>
          <w:rFonts w:cs="David"/>
          <w:b/>
          <w:bCs/>
          <w:noProof/>
          <w:sz w:val="26"/>
          <w:szCs w:val="26"/>
          <w:rtl/>
        </w:rPr>
        <w:t>ש</w:t>
      </w:r>
      <w:r w:rsidRPr="007A3116">
        <w:rPr>
          <w:rFonts w:cs="David" w:hint="cs"/>
          <w:b/>
          <w:bCs/>
          <w:noProof/>
          <w:sz w:val="26"/>
          <w:szCs w:val="26"/>
          <w:rtl/>
        </w:rPr>
        <w:t>אלה</w:t>
      </w:r>
    </w:p>
    <w:p w14:paraId="1E4582D4" w14:textId="77777777" w:rsidR="007A3116" w:rsidRPr="007A3116" w:rsidRDefault="007A3116" w:rsidP="00464E5C">
      <w:pPr>
        <w:widowControl w:val="0"/>
        <w:autoSpaceDE w:val="0"/>
        <w:autoSpaceDN w:val="0"/>
        <w:adjustRightInd w:val="0"/>
        <w:spacing w:line="276" w:lineRule="auto"/>
        <w:contextualSpacing/>
        <w:rPr>
          <w:rFonts w:cs="David"/>
          <w:noProof/>
          <w:rtl/>
        </w:rPr>
      </w:pPr>
      <w:r w:rsidRPr="007A3116">
        <w:rPr>
          <w:rFonts w:cs="David"/>
          <w:noProof/>
          <w:rtl/>
        </w:rPr>
        <w:t>ד</w:t>
      </w:r>
      <w:r w:rsidRPr="007A3116">
        <w:rPr>
          <w:rFonts w:cs="David" w:hint="cs"/>
          <w:noProof/>
          <w:rtl/>
        </w:rPr>
        <w:t xml:space="preserve">גים קלופים ללא עור, דורשים לפי ההלכה השגחה ו2- חותמות. באורגואי יש מסורת שמשתמשים במסיבות כשרות בדג מלוח (הרינג), המגיע מהולנד או נורווגיה, ללא השגחה, וסימנים, רק על פי סוג הדג, וכן בדג סלמון. </w:t>
      </w:r>
      <w:r w:rsidRPr="007A3116">
        <w:rPr>
          <w:rFonts w:cs="David"/>
          <w:noProof/>
          <w:rtl/>
        </w:rPr>
        <w:t>ה</w:t>
      </w:r>
      <w:r w:rsidRPr="007A3116">
        <w:rPr>
          <w:rFonts w:cs="David" w:hint="cs"/>
          <w:noProof/>
          <w:rtl/>
        </w:rPr>
        <w:t>אם יש לדעתכם מקור בהלכה להתיר דגים מקולפים אשר מגיעים אלינו ללא השגחה וחותמות? כמובן שמדובר במקרה שבו אין כל בעיה בקשר למרכיבים של הדג.</w:t>
      </w:r>
    </w:p>
    <w:p w14:paraId="6BB8CB97" w14:textId="77777777" w:rsidR="007A3116" w:rsidRPr="007A3116" w:rsidRDefault="007A3116" w:rsidP="00464E5C">
      <w:pPr>
        <w:widowControl w:val="0"/>
        <w:autoSpaceDE w:val="0"/>
        <w:autoSpaceDN w:val="0"/>
        <w:adjustRightInd w:val="0"/>
        <w:spacing w:line="276" w:lineRule="auto"/>
        <w:contextualSpacing/>
        <w:rPr>
          <w:rFonts w:cs="David"/>
          <w:noProof/>
          <w:rtl/>
        </w:rPr>
      </w:pPr>
    </w:p>
    <w:p w14:paraId="2B67521F" w14:textId="77777777" w:rsidR="007A3116" w:rsidRPr="007A3116" w:rsidRDefault="007A3116" w:rsidP="00464E5C">
      <w:pPr>
        <w:widowControl w:val="0"/>
        <w:autoSpaceDE w:val="0"/>
        <w:autoSpaceDN w:val="0"/>
        <w:adjustRightInd w:val="0"/>
        <w:spacing w:line="276" w:lineRule="auto"/>
        <w:contextualSpacing/>
        <w:rPr>
          <w:rFonts w:cs="David"/>
          <w:b/>
          <w:bCs/>
          <w:noProof/>
          <w:sz w:val="26"/>
          <w:szCs w:val="26"/>
          <w:rtl/>
        </w:rPr>
      </w:pPr>
      <w:r w:rsidRPr="007A3116">
        <w:rPr>
          <w:rFonts w:cs="David"/>
          <w:b/>
          <w:bCs/>
          <w:noProof/>
          <w:sz w:val="26"/>
          <w:szCs w:val="26"/>
          <w:rtl/>
        </w:rPr>
        <w:t>ת</w:t>
      </w:r>
      <w:r w:rsidRPr="007A3116">
        <w:rPr>
          <w:rFonts w:cs="David" w:hint="cs"/>
          <w:b/>
          <w:bCs/>
          <w:noProof/>
          <w:sz w:val="26"/>
          <w:szCs w:val="26"/>
          <w:rtl/>
        </w:rPr>
        <w:t>שובה</w:t>
      </w:r>
    </w:p>
    <w:p w14:paraId="35C64940" w14:textId="77777777" w:rsidR="007A3116" w:rsidRPr="007A3116" w:rsidRDefault="007A3116" w:rsidP="00464E5C">
      <w:pPr>
        <w:widowControl w:val="0"/>
        <w:autoSpaceDE w:val="0"/>
        <w:autoSpaceDN w:val="0"/>
        <w:adjustRightInd w:val="0"/>
        <w:spacing w:line="276" w:lineRule="auto"/>
        <w:contextualSpacing/>
        <w:rPr>
          <w:rFonts w:cs="David"/>
          <w:noProof/>
          <w:rtl/>
        </w:rPr>
      </w:pPr>
      <w:r w:rsidRPr="007A3116">
        <w:rPr>
          <w:rFonts w:cs="David"/>
          <w:noProof/>
          <w:rtl/>
        </w:rPr>
        <w:t>ד</w:t>
      </w:r>
      <w:r w:rsidRPr="007A3116">
        <w:rPr>
          <w:rFonts w:cs="David" w:hint="cs"/>
          <w:noProof/>
          <w:rtl/>
        </w:rPr>
        <w:t>גים המשווקים על-ידי מפעלים מפורסמים שהנם בפיקוח ממשלתי, יש מקום, באופן עקרוני, להקל ולסמוך על הנכתב על גבי הארי</w:t>
      </w:r>
      <w:r w:rsidRPr="007A3116">
        <w:rPr>
          <w:rFonts w:cs="David"/>
          <w:noProof/>
          <w:rtl/>
        </w:rPr>
        <w:t>ז</w:t>
      </w:r>
      <w:r w:rsidRPr="007A3116">
        <w:rPr>
          <w:rFonts w:cs="David" w:hint="cs"/>
          <w:noProof/>
          <w:rtl/>
        </w:rPr>
        <w:t>ה, שדגים אלה הם מסוג מסוים שהוא כשר, וכן לעניין שאר המרכיבים שבה, כגון שמן ותבלינים, כאשר ידוע לנו שהם חומרים הכשרים למאכל</w:t>
      </w:r>
      <w:r w:rsidRPr="007A3116">
        <w:rPr>
          <w:rFonts w:cs="David" w:hint="cs"/>
          <w:noProof/>
          <w:vertAlign w:val="superscript"/>
          <w:rtl/>
        </w:rPr>
        <w:t>1</w:t>
      </w:r>
      <w:r w:rsidRPr="007A3116">
        <w:rPr>
          <w:rFonts w:cs="David" w:hint="cs"/>
          <w:noProof/>
          <w:rtl/>
        </w:rPr>
        <w:t>. ואולם, כל זה רק כאשר ידוע לנו בוודאות שחוק המדינה אינו מאפשר ליצרנים להכניס למוצר מרכיבים בנוסף על על מה שמצוין ע"ג האריזה באחוז שגורם לאסור על-פי ההלכה, וכן כאשר ידוע לנו שהפיקוח הממשלתי הוא קפדני, כך שאין לחוש לזיופים ולטעויות, כולל בתהליך היבוא. ויש לברר, אם הדגים לא עברו תהליך של בישול מוקדם, שאז יש לחוש בהם משום בישולי עכו"ם</w:t>
      </w:r>
      <w:r w:rsidRPr="007A3116">
        <w:rPr>
          <w:rFonts w:cs="David" w:hint="cs"/>
          <w:noProof/>
          <w:vertAlign w:val="superscript"/>
          <w:rtl/>
        </w:rPr>
        <w:t>2</w:t>
      </w:r>
      <w:r w:rsidRPr="007A3116">
        <w:rPr>
          <w:rFonts w:cs="David" w:hint="cs"/>
          <w:noProof/>
          <w:rtl/>
        </w:rPr>
        <w:t>.</w:t>
      </w:r>
    </w:p>
    <w:p w14:paraId="12F4FBDD" w14:textId="77777777" w:rsidR="007A3116" w:rsidRPr="007A3116" w:rsidRDefault="007A3116" w:rsidP="00464E5C">
      <w:pPr>
        <w:widowControl w:val="0"/>
        <w:autoSpaceDE w:val="0"/>
        <w:autoSpaceDN w:val="0"/>
        <w:adjustRightInd w:val="0"/>
        <w:spacing w:line="276" w:lineRule="auto"/>
        <w:contextualSpacing/>
        <w:rPr>
          <w:rFonts w:cs="David"/>
          <w:noProof/>
          <w:rtl/>
        </w:rPr>
      </w:pPr>
      <w:r w:rsidRPr="007A3116">
        <w:rPr>
          <w:rFonts w:cs="David"/>
          <w:noProof/>
          <w:rtl/>
        </w:rPr>
        <w:t>מ</w:t>
      </w:r>
      <w:r w:rsidRPr="007A3116">
        <w:rPr>
          <w:rFonts w:cs="David" w:hint="cs"/>
          <w:noProof/>
          <w:rtl/>
        </w:rPr>
        <w:t>אחר שאין אפשרות למלא תנאים אלה, אלא ע"י בירור מעמיק, יש לברר את כשרותו של כל מוצר לגופו, על-ידי הרבנות הראשית של הקהילה באזור היצור</w:t>
      </w:r>
      <w:r w:rsidRPr="007A3116">
        <w:rPr>
          <w:rFonts w:cs="David" w:hint="cs"/>
          <w:noProof/>
          <w:vertAlign w:val="superscript"/>
          <w:rtl/>
        </w:rPr>
        <w:t>3</w:t>
      </w:r>
      <w:r w:rsidRPr="007A3116">
        <w:rPr>
          <w:rFonts w:cs="David" w:hint="cs"/>
          <w:noProof/>
          <w:rtl/>
        </w:rPr>
        <w:t>.</w:t>
      </w:r>
    </w:p>
    <w:p w14:paraId="5B6EF811" w14:textId="77777777" w:rsidR="007A3116" w:rsidRPr="007A3116" w:rsidRDefault="007A3116" w:rsidP="00464E5C">
      <w:pPr>
        <w:widowControl w:val="0"/>
        <w:autoSpaceDE w:val="0"/>
        <w:autoSpaceDN w:val="0"/>
        <w:adjustRightInd w:val="0"/>
        <w:spacing w:line="276" w:lineRule="auto"/>
        <w:contextualSpacing/>
        <w:rPr>
          <w:rFonts w:cs="David"/>
          <w:noProof/>
          <w:rtl/>
        </w:rPr>
      </w:pPr>
      <w:r w:rsidRPr="007A3116">
        <w:rPr>
          <w:rFonts w:cs="David"/>
          <w:noProof/>
          <w:rtl/>
        </w:rPr>
        <w:t>ב</w:t>
      </w:r>
      <w:r w:rsidRPr="007A3116">
        <w:rPr>
          <w:rFonts w:cs="David" w:hint="cs"/>
          <w:noProof/>
          <w:rtl/>
        </w:rPr>
        <w:t>נוגע לדג סלמון מעושן (אמיתי ולא תחליף) המיובא מן הארצות הנ"ל אפשר לסמוך על כך שהוא כשר ואין לחוש בו לזיופים (בפרט בנוגע לזן הנורווגי שצבעו אדום-ורוד, וגם לגבי הזן השוודי שצ</w:t>
      </w:r>
      <w:r w:rsidRPr="007A3116">
        <w:rPr>
          <w:rFonts w:cs="David"/>
          <w:noProof/>
          <w:rtl/>
        </w:rPr>
        <w:t>ב</w:t>
      </w:r>
      <w:r w:rsidRPr="007A3116">
        <w:rPr>
          <w:rFonts w:cs="David" w:hint="cs"/>
          <w:noProof/>
          <w:rtl/>
        </w:rPr>
        <w:t>עו אפור בהיר</w:t>
      </w:r>
      <w:r w:rsidRPr="007A3116">
        <w:rPr>
          <w:rFonts w:cs="David"/>
          <w:noProof/>
          <w:rtl/>
        </w:rPr>
        <w:t xml:space="preserve">), </w:t>
      </w:r>
      <w:r w:rsidRPr="007A3116">
        <w:rPr>
          <w:rFonts w:cs="David" w:hint="cs"/>
          <w:noProof/>
          <w:rtl/>
        </w:rPr>
        <w:t>וכן בענין דגי הרינג מן המקומות הנ"ל המשווקים במפעלים ידועים, כאשר הם מיוצרים ללא תוספות כדוגמת ההרינג הקפוא (להבדיל מן ההרינג המעושן או המלוח שאותו מכינים בדרך כלל עם תוספות)</w:t>
      </w:r>
      <w:r w:rsidRPr="007A3116">
        <w:rPr>
          <w:rFonts w:cs="David" w:hint="cs"/>
          <w:noProof/>
          <w:vertAlign w:val="superscript"/>
          <w:rtl/>
        </w:rPr>
        <w:t>4</w:t>
      </w:r>
      <w:r w:rsidRPr="007A3116">
        <w:rPr>
          <w:rFonts w:cs="David" w:hint="cs"/>
          <w:noProof/>
          <w:rtl/>
        </w:rPr>
        <w:t>.</w:t>
      </w:r>
    </w:p>
    <w:p w14:paraId="4B2F9983" w14:textId="77777777" w:rsidR="007A3116" w:rsidRPr="007A3116" w:rsidRDefault="007A3116" w:rsidP="007A3116">
      <w:pPr>
        <w:widowControl w:val="0"/>
        <w:autoSpaceDE w:val="0"/>
        <w:autoSpaceDN w:val="0"/>
        <w:adjustRightInd w:val="0"/>
        <w:contextualSpacing/>
        <w:rPr>
          <w:rFonts w:cs="David"/>
          <w:noProof/>
          <w:rtl/>
        </w:rPr>
      </w:pPr>
    </w:p>
    <w:p w14:paraId="7C2121A9" w14:textId="77777777" w:rsidR="007A3116" w:rsidRPr="007A3116" w:rsidRDefault="007A3116" w:rsidP="007A3116">
      <w:pPr>
        <w:widowControl w:val="0"/>
        <w:autoSpaceDE w:val="0"/>
        <w:autoSpaceDN w:val="0"/>
        <w:adjustRightInd w:val="0"/>
        <w:contextualSpacing/>
        <w:rPr>
          <w:rFonts w:cs="David"/>
          <w:noProof/>
          <w:sz w:val="10"/>
          <w:szCs w:val="10"/>
          <w:rtl/>
        </w:rPr>
      </w:pPr>
      <w:r w:rsidRPr="007A3116">
        <w:rPr>
          <w:rFonts w:cs="David" w:hint="cs"/>
          <w:noProof/>
          <w:sz w:val="10"/>
          <w:szCs w:val="10"/>
          <w:rtl/>
        </w:rPr>
        <w:t>__________________________________________________________</w:t>
      </w:r>
    </w:p>
    <w:p w14:paraId="1E153FE4" w14:textId="77777777" w:rsidR="007A3116" w:rsidRPr="007A3116" w:rsidRDefault="007A3116" w:rsidP="007A3116">
      <w:pPr>
        <w:widowControl w:val="0"/>
        <w:autoSpaceDE w:val="0"/>
        <w:autoSpaceDN w:val="0"/>
        <w:adjustRightInd w:val="0"/>
        <w:contextualSpacing/>
        <w:rPr>
          <w:rFonts w:cs="David"/>
          <w:noProof/>
          <w:sz w:val="10"/>
          <w:szCs w:val="10"/>
          <w:rtl/>
        </w:rPr>
      </w:pPr>
    </w:p>
    <w:p w14:paraId="3040CC18" w14:textId="77777777" w:rsidR="007A3116" w:rsidRPr="007A3116" w:rsidRDefault="007A3116" w:rsidP="00464E5C">
      <w:pPr>
        <w:widowControl w:val="0"/>
        <w:autoSpaceDE w:val="0"/>
        <w:autoSpaceDN w:val="0"/>
        <w:adjustRightInd w:val="0"/>
        <w:spacing w:line="264" w:lineRule="auto"/>
        <w:ind w:left="142" w:hanging="142"/>
        <w:rPr>
          <w:rFonts w:ascii="David" w:hAnsi="David" w:cs="David"/>
          <w:noProof/>
          <w:sz w:val="22"/>
          <w:szCs w:val="22"/>
          <w:rtl/>
        </w:rPr>
      </w:pPr>
      <w:r w:rsidRPr="007A3116">
        <w:rPr>
          <w:rFonts w:ascii="David" w:hAnsi="David" w:cs="David"/>
          <w:noProof/>
          <w:sz w:val="22"/>
          <w:szCs w:val="22"/>
          <w:vertAlign w:val="superscript"/>
          <w:lang w:eastAsia="he-IL"/>
        </w:rPr>
        <w:footnoteRef/>
      </w:r>
      <w:r w:rsidRPr="007A3116">
        <w:rPr>
          <w:rFonts w:ascii="David" w:hAnsi="David" w:cs="David" w:hint="cs"/>
          <w:noProof/>
          <w:sz w:val="22"/>
          <w:szCs w:val="22"/>
          <w:rtl/>
        </w:rPr>
        <w:t xml:space="preserve"> </w:t>
      </w:r>
      <w:r w:rsidRPr="007A3116">
        <w:rPr>
          <w:rFonts w:ascii="David" w:hAnsi="David" w:cs="David"/>
          <w:noProof/>
          <w:sz w:val="22"/>
          <w:szCs w:val="22"/>
        </w:rPr>
        <w:tab/>
      </w:r>
      <w:r w:rsidRPr="007A3116">
        <w:rPr>
          <w:rFonts w:ascii="David" w:hAnsi="David" w:cs="David" w:hint="cs"/>
          <w:noProof/>
          <w:sz w:val="22"/>
          <w:szCs w:val="22"/>
          <w:rtl/>
        </w:rPr>
        <w:t>יסוד ההיתר הוא עפ"י הכלל "אין אומן מרע נפשיה", וכפי שנפסק בשו"ע (יורה דעה סי</w:t>
      </w:r>
      <w:smartTag w:uri="urn:schemas-microsoft-com:office:smarttags" w:element="PersonName">
        <w:r w:rsidRPr="007A3116">
          <w:rPr>
            <w:rFonts w:ascii="David" w:hAnsi="David" w:cs="David" w:hint="cs"/>
            <w:noProof/>
            <w:sz w:val="22"/>
            <w:szCs w:val="22"/>
            <w:rtl/>
          </w:rPr>
          <w:t>'</w:t>
        </w:r>
      </w:smartTag>
      <w:r w:rsidRPr="007A3116">
        <w:rPr>
          <w:rFonts w:ascii="David" w:hAnsi="David" w:cs="David" w:hint="cs"/>
          <w:noProof/>
          <w:sz w:val="22"/>
          <w:szCs w:val="22"/>
          <w:rtl/>
        </w:rPr>
        <w:t xml:space="preserve"> קיד סעיף ה ורמ"א שם), והטעם הוא שחושש לשקר כדי שלא לפגום ב"אומנותו", ובנדו</w:t>
      </w:r>
      <w:r w:rsidRPr="007A3116">
        <w:rPr>
          <w:rFonts w:ascii="David" w:hAnsi="David" w:cs="David"/>
          <w:noProof/>
          <w:sz w:val="22"/>
          <w:szCs w:val="22"/>
          <w:rtl/>
        </w:rPr>
        <w:t>ן</w:t>
      </w:r>
      <w:r w:rsidRPr="007A3116">
        <w:rPr>
          <w:rFonts w:ascii="David" w:hAnsi="David" w:cs="David" w:hint="cs"/>
          <w:noProof/>
          <w:sz w:val="22"/>
          <w:szCs w:val="22"/>
          <w:rtl/>
        </w:rPr>
        <w:t xml:space="preserve"> דידן חוששים בעלי המפעלים לרמות כדי שלא יקנסו עפ"י החוק בגין פירסום כוזב, ואחזוקי אסורא לא </w:t>
      </w:r>
      <w:r w:rsidRPr="007A3116">
        <w:rPr>
          <w:rFonts w:ascii="David" w:hAnsi="David" w:cs="David" w:hint="cs"/>
          <w:noProof/>
          <w:sz w:val="22"/>
          <w:szCs w:val="22"/>
          <w:rtl/>
        </w:rPr>
        <w:lastRenderedPageBreak/>
        <w:t>מחזיקינן. על-פי כל זה התירו כמה פוסקים לאכול סרדינים שמצוין על אריזתם שנכבשו בשמן-זית, ואין חוששים בהם לתערובת שמן טמא. עיין שו"ת "יביע אומר" (ח"ה יורה דעה סי</w:t>
      </w:r>
      <w:smartTag w:uri="urn:schemas-microsoft-com:office:smarttags" w:element="PersonName">
        <w:r w:rsidRPr="007A3116">
          <w:rPr>
            <w:rFonts w:ascii="David" w:hAnsi="David" w:cs="David" w:hint="cs"/>
            <w:noProof/>
            <w:sz w:val="22"/>
            <w:szCs w:val="22"/>
            <w:rtl/>
          </w:rPr>
          <w:t>'</w:t>
        </w:r>
      </w:smartTag>
      <w:r w:rsidRPr="007A3116">
        <w:rPr>
          <w:rFonts w:ascii="David" w:hAnsi="David" w:cs="David" w:hint="cs"/>
          <w:noProof/>
          <w:sz w:val="22"/>
          <w:szCs w:val="22"/>
          <w:rtl/>
        </w:rPr>
        <w:t xml:space="preserve"> ט) ובשו"ת "מנחת </w:t>
      </w:r>
      <w:smartTag w:uri="urn:schemas-microsoft-com:office:smarttags" w:element="PersonName">
        <w:r w:rsidRPr="007A3116">
          <w:rPr>
            <w:rFonts w:ascii="David" w:hAnsi="David" w:cs="David" w:hint="cs"/>
            <w:noProof/>
            <w:sz w:val="22"/>
            <w:szCs w:val="22"/>
            <w:rtl/>
          </w:rPr>
          <w:t>יצחק</w:t>
        </w:r>
      </w:smartTag>
      <w:r w:rsidRPr="007A3116">
        <w:rPr>
          <w:rFonts w:ascii="David" w:hAnsi="David" w:cs="David" w:hint="cs"/>
          <w:noProof/>
          <w:sz w:val="22"/>
          <w:szCs w:val="22"/>
          <w:rtl/>
        </w:rPr>
        <w:t>" (ח"ד סי</w:t>
      </w:r>
      <w:smartTag w:uri="urn:schemas-microsoft-com:office:smarttags" w:element="PersonName">
        <w:r w:rsidRPr="007A3116">
          <w:rPr>
            <w:rFonts w:ascii="David" w:hAnsi="David" w:cs="David" w:hint="cs"/>
            <w:noProof/>
            <w:sz w:val="22"/>
            <w:szCs w:val="22"/>
            <w:rtl/>
          </w:rPr>
          <w:t>'</w:t>
        </w:r>
      </w:smartTag>
      <w:r w:rsidRPr="007A3116">
        <w:rPr>
          <w:rFonts w:ascii="David" w:hAnsi="David" w:cs="David" w:hint="cs"/>
          <w:noProof/>
          <w:sz w:val="22"/>
          <w:szCs w:val="22"/>
          <w:rtl/>
        </w:rPr>
        <w:t xml:space="preserve"> פא) ובשו"ת "אגרות משה" (יורה דעה ח"א סי</w:t>
      </w:r>
      <w:smartTag w:uri="urn:schemas-microsoft-com:office:smarttags" w:element="PersonName">
        <w:r w:rsidRPr="007A3116">
          <w:rPr>
            <w:rFonts w:ascii="David" w:hAnsi="David" w:cs="David" w:hint="cs"/>
            <w:noProof/>
            <w:sz w:val="22"/>
            <w:szCs w:val="22"/>
            <w:rtl/>
          </w:rPr>
          <w:t>'</w:t>
        </w:r>
      </w:smartTag>
      <w:r w:rsidRPr="007A3116">
        <w:rPr>
          <w:rFonts w:ascii="David" w:hAnsi="David" w:cs="David" w:hint="cs"/>
          <w:noProof/>
          <w:sz w:val="22"/>
          <w:szCs w:val="22"/>
          <w:rtl/>
        </w:rPr>
        <w:t xml:space="preserve"> נו, ובסימנים מז-מט) והתיר כן גם בחלב עכו"ם, שאין לחוש בו לתערובת חלב טמא. אולם ישנם פוסקים שאוסרים בכל זה מחשש רמאות, כפי שכבר התגלה בעבר במקרים מסוימים, עיין פי</w:t>
      </w:r>
      <w:smartTag w:uri="urn:schemas-microsoft-com:office:smarttags" w:element="PersonName">
        <w:r w:rsidRPr="007A3116">
          <w:rPr>
            <w:rFonts w:ascii="David" w:hAnsi="David" w:cs="David" w:hint="cs"/>
            <w:noProof/>
            <w:sz w:val="22"/>
            <w:szCs w:val="22"/>
            <w:rtl/>
          </w:rPr>
          <w:t>'</w:t>
        </w:r>
      </w:smartTag>
      <w:r w:rsidRPr="007A3116">
        <w:rPr>
          <w:rFonts w:ascii="David" w:hAnsi="David" w:cs="David" w:hint="cs"/>
          <w:noProof/>
          <w:sz w:val="22"/>
          <w:szCs w:val="22"/>
          <w:rtl/>
        </w:rPr>
        <w:t xml:space="preserve"> "תפארת ישראל" למשנה עבודה זרה (פ"ב אות נה) ובשו"ת "ישכיל עבדי" (ח"ז יורה דעה סי</w:t>
      </w:r>
      <w:smartTag w:uri="urn:schemas-microsoft-com:office:smarttags" w:element="PersonName">
        <w:r w:rsidRPr="007A3116">
          <w:rPr>
            <w:rFonts w:ascii="David" w:hAnsi="David" w:cs="David" w:hint="cs"/>
            <w:noProof/>
            <w:sz w:val="22"/>
            <w:szCs w:val="22"/>
            <w:rtl/>
          </w:rPr>
          <w:t>'</w:t>
        </w:r>
      </w:smartTag>
      <w:r w:rsidRPr="007A3116">
        <w:rPr>
          <w:rFonts w:ascii="David" w:hAnsi="David" w:cs="David" w:hint="cs"/>
          <w:noProof/>
          <w:sz w:val="22"/>
          <w:szCs w:val="22"/>
          <w:rtl/>
        </w:rPr>
        <w:t xml:space="preserve"> ו סעיף ד).</w:t>
      </w:r>
    </w:p>
    <w:p w14:paraId="40E28C63" w14:textId="77777777" w:rsidR="007A3116" w:rsidRPr="007A3116" w:rsidRDefault="007A3116" w:rsidP="00464E5C">
      <w:pPr>
        <w:spacing w:line="264" w:lineRule="auto"/>
        <w:ind w:left="142" w:hanging="142"/>
        <w:rPr>
          <w:rFonts w:ascii="David" w:hAnsi="David" w:cs="David"/>
          <w:noProof/>
          <w:sz w:val="22"/>
          <w:szCs w:val="22"/>
          <w:rtl/>
        </w:rPr>
      </w:pPr>
      <w:r w:rsidRPr="007A3116">
        <w:rPr>
          <w:rFonts w:ascii="David" w:hAnsi="David" w:cs="David" w:hint="cs"/>
          <w:noProof/>
          <w:sz w:val="22"/>
          <w:szCs w:val="22"/>
          <w:vertAlign w:val="superscript"/>
          <w:rtl/>
          <w:lang w:eastAsia="he-IL"/>
        </w:rPr>
        <w:t>2</w:t>
      </w:r>
      <w:r w:rsidRPr="007A3116">
        <w:rPr>
          <w:rFonts w:ascii="David" w:hAnsi="David" w:cs="David" w:hint="cs"/>
          <w:noProof/>
          <w:sz w:val="22"/>
          <w:szCs w:val="22"/>
          <w:rtl/>
        </w:rPr>
        <w:t xml:space="preserve"> </w:t>
      </w:r>
      <w:r w:rsidRPr="007A3116">
        <w:rPr>
          <w:rFonts w:ascii="David" w:hAnsi="David" w:cs="David"/>
          <w:noProof/>
          <w:sz w:val="22"/>
          <w:szCs w:val="22"/>
        </w:rPr>
        <w:tab/>
      </w:r>
      <w:r w:rsidRPr="007A3116">
        <w:rPr>
          <w:rFonts w:ascii="David" w:hAnsi="David" w:cs="David" w:hint="cs"/>
          <w:noProof/>
          <w:sz w:val="22"/>
          <w:szCs w:val="22"/>
          <w:rtl/>
        </w:rPr>
        <w:t xml:space="preserve">דבר זה תלוי בצורת הבישול ובסוג הדגים. עיין בכל זה בשו"ת "יביע אומר" (שם) ובשו"ת "מנחת </w:t>
      </w:r>
      <w:smartTag w:uri="urn:schemas-microsoft-com:office:smarttags" w:element="PersonName">
        <w:r w:rsidRPr="007A3116">
          <w:rPr>
            <w:rFonts w:ascii="David" w:hAnsi="David" w:cs="David" w:hint="cs"/>
            <w:noProof/>
            <w:sz w:val="22"/>
            <w:szCs w:val="22"/>
            <w:rtl/>
          </w:rPr>
          <w:t>יצחק</w:t>
        </w:r>
      </w:smartTag>
      <w:r w:rsidRPr="007A3116">
        <w:rPr>
          <w:rFonts w:ascii="David" w:hAnsi="David" w:cs="David" w:hint="cs"/>
          <w:noProof/>
          <w:sz w:val="22"/>
          <w:szCs w:val="22"/>
          <w:rtl/>
        </w:rPr>
        <w:t>" (ח"ג סי</w:t>
      </w:r>
      <w:smartTag w:uri="urn:schemas-microsoft-com:office:smarttags" w:element="PersonName">
        <w:r w:rsidRPr="007A3116">
          <w:rPr>
            <w:rFonts w:ascii="David" w:hAnsi="David" w:cs="David" w:hint="cs"/>
            <w:noProof/>
            <w:sz w:val="22"/>
            <w:szCs w:val="22"/>
            <w:rtl/>
          </w:rPr>
          <w:t>'</w:t>
        </w:r>
      </w:smartTag>
      <w:r w:rsidRPr="007A3116">
        <w:rPr>
          <w:rFonts w:ascii="David" w:hAnsi="David" w:cs="David" w:hint="cs"/>
          <w:noProof/>
          <w:sz w:val="22"/>
          <w:szCs w:val="22"/>
          <w:rtl/>
        </w:rPr>
        <w:t xml:space="preserve"> כו אות ו) ובשו"ת "ישכיל עבדי" (שם).</w:t>
      </w:r>
    </w:p>
    <w:p w14:paraId="4E30795F" w14:textId="77777777" w:rsidR="007A3116" w:rsidRPr="007A3116" w:rsidRDefault="007A3116" w:rsidP="00464E5C">
      <w:pPr>
        <w:spacing w:line="264" w:lineRule="auto"/>
        <w:ind w:left="142" w:hanging="142"/>
        <w:rPr>
          <w:rFonts w:ascii="David" w:hAnsi="David" w:cs="David"/>
          <w:noProof/>
          <w:sz w:val="22"/>
          <w:szCs w:val="22"/>
          <w:rtl/>
        </w:rPr>
      </w:pPr>
      <w:r w:rsidRPr="007A3116">
        <w:rPr>
          <w:rFonts w:ascii="David" w:hAnsi="David" w:cs="David" w:hint="cs"/>
          <w:noProof/>
          <w:sz w:val="22"/>
          <w:szCs w:val="22"/>
          <w:vertAlign w:val="superscript"/>
          <w:rtl/>
          <w:lang w:eastAsia="he-IL"/>
        </w:rPr>
        <w:t>3</w:t>
      </w:r>
      <w:r w:rsidRPr="007A3116">
        <w:rPr>
          <w:rFonts w:ascii="David" w:hAnsi="David" w:cs="David" w:hint="cs"/>
          <w:noProof/>
          <w:sz w:val="22"/>
          <w:szCs w:val="22"/>
          <w:rtl/>
        </w:rPr>
        <w:t xml:space="preserve"> </w:t>
      </w:r>
      <w:r w:rsidRPr="007A3116">
        <w:rPr>
          <w:rFonts w:ascii="David" w:hAnsi="David" w:cs="David"/>
          <w:noProof/>
          <w:sz w:val="22"/>
          <w:szCs w:val="22"/>
        </w:rPr>
        <w:tab/>
      </w:r>
      <w:r w:rsidRPr="007A3116">
        <w:rPr>
          <w:rFonts w:ascii="David" w:hAnsi="David" w:cs="David" w:hint="cs"/>
          <w:noProof/>
          <w:sz w:val="22"/>
          <w:szCs w:val="22"/>
          <w:rtl/>
        </w:rPr>
        <w:t>עיין בשו"ת "דעת כהן" (סי</w:t>
      </w:r>
      <w:smartTag w:uri="urn:schemas-microsoft-com:office:smarttags" w:element="PersonName">
        <w:r w:rsidRPr="007A3116">
          <w:rPr>
            <w:rFonts w:ascii="David" w:hAnsi="David" w:cs="David" w:hint="cs"/>
            <w:noProof/>
            <w:sz w:val="22"/>
            <w:szCs w:val="22"/>
            <w:rtl/>
          </w:rPr>
          <w:t>'</w:t>
        </w:r>
      </w:smartTag>
      <w:r w:rsidRPr="007A3116">
        <w:rPr>
          <w:rFonts w:ascii="David" w:hAnsi="David" w:cs="David" w:hint="cs"/>
          <w:noProof/>
          <w:sz w:val="22"/>
          <w:szCs w:val="22"/>
          <w:rtl/>
        </w:rPr>
        <w:t xml:space="preserve"> רכד) ובשו"ת "אגרות מ</w:t>
      </w:r>
      <w:r w:rsidRPr="007A3116">
        <w:rPr>
          <w:rFonts w:ascii="David" w:hAnsi="David" w:cs="David"/>
          <w:noProof/>
          <w:sz w:val="22"/>
          <w:szCs w:val="22"/>
          <w:rtl/>
        </w:rPr>
        <w:t>ש</w:t>
      </w:r>
      <w:r w:rsidRPr="007A3116">
        <w:rPr>
          <w:rFonts w:ascii="David" w:hAnsi="David" w:cs="David" w:hint="cs"/>
          <w:noProof/>
          <w:sz w:val="22"/>
          <w:szCs w:val="22"/>
          <w:rtl/>
        </w:rPr>
        <w:t>ה" (יורה דעה ח"ג סי</w:t>
      </w:r>
      <w:smartTag w:uri="urn:schemas-microsoft-com:office:smarttags" w:element="PersonName">
        <w:r w:rsidRPr="007A3116">
          <w:rPr>
            <w:rFonts w:ascii="David" w:hAnsi="David" w:cs="David" w:hint="cs"/>
            <w:noProof/>
            <w:sz w:val="22"/>
            <w:szCs w:val="22"/>
            <w:rtl/>
          </w:rPr>
          <w:t>'</w:t>
        </w:r>
      </w:smartTag>
      <w:r w:rsidRPr="007A3116">
        <w:rPr>
          <w:rFonts w:ascii="David" w:hAnsi="David" w:cs="David" w:hint="cs"/>
          <w:noProof/>
          <w:sz w:val="22"/>
          <w:szCs w:val="22"/>
          <w:rtl/>
        </w:rPr>
        <w:t xml:space="preserve"> ח)</w:t>
      </w:r>
    </w:p>
    <w:p w14:paraId="34AD0F53" w14:textId="77777777" w:rsidR="007A3116" w:rsidRPr="007A3116" w:rsidRDefault="007A3116" w:rsidP="00464E5C">
      <w:pPr>
        <w:spacing w:line="264" w:lineRule="auto"/>
        <w:ind w:left="142" w:hanging="142"/>
        <w:rPr>
          <w:rFonts w:ascii="David" w:hAnsi="David" w:cs="David"/>
          <w:noProof/>
          <w:sz w:val="22"/>
          <w:szCs w:val="22"/>
          <w:rtl/>
        </w:rPr>
      </w:pPr>
      <w:r w:rsidRPr="007A3116">
        <w:rPr>
          <w:rFonts w:ascii="David" w:hAnsi="David" w:cs="David" w:hint="cs"/>
          <w:noProof/>
          <w:sz w:val="22"/>
          <w:szCs w:val="22"/>
          <w:vertAlign w:val="superscript"/>
          <w:rtl/>
          <w:lang w:eastAsia="he-IL"/>
        </w:rPr>
        <w:t>4</w:t>
      </w:r>
      <w:r w:rsidRPr="007A3116">
        <w:rPr>
          <w:rFonts w:ascii="David" w:hAnsi="David" w:cs="David"/>
          <w:noProof/>
          <w:sz w:val="22"/>
          <w:szCs w:val="22"/>
        </w:rPr>
        <w:t xml:space="preserve"> </w:t>
      </w:r>
      <w:r w:rsidRPr="007A3116">
        <w:rPr>
          <w:rFonts w:ascii="David" w:hAnsi="David" w:cs="David"/>
          <w:noProof/>
          <w:sz w:val="22"/>
          <w:szCs w:val="22"/>
        </w:rPr>
        <w:tab/>
      </w:r>
      <w:r w:rsidRPr="007A3116">
        <w:rPr>
          <w:rFonts w:ascii="David" w:hAnsi="David" w:cs="David" w:hint="cs"/>
          <w:noProof/>
          <w:sz w:val="22"/>
          <w:szCs w:val="22"/>
          <w:rtl/>
        </w:rPr>
        <w:t>ע"פ התיעצות עם מומחים לענייני כשרות.</w:t>
      </w:r>
    </w:p>
    <w:p w14:paraId="6E31A683" w14:textId="77777777" w:rsidR="007A3116" w:rsidRPr="007A3116" w:rsidRDefault="007A3116" w:rsidP="00464E5C">
      <w:pPr>
        <w:widowControl w:val="0"/>
        <w:autoSpaceDE w:val="0"/>
        <w:autoSpaceDN w:val="0"/>
        <w:adjustRightInd w:val="0"/>
        <w:spacing w:line="264" w:lineRule="auto"/>
        <w:contextualSpacing/>
        <w:rPr>
          <w:rFonts w:cs="David"/>
          <w:noProof/>
          <w:rtl/>
        </w:rPr>
      </w:pPr>
    </w:p>
    <w:p w14:paraId="01CDD4BF" w14:textId="77777777" w:rsidR="007A3116" w:rsidRPr="007A3116" w:rsidRDefault="007A3116" w:rsidP="007A3116">
      <w:pPr>
        <w:contextualSpacing/>
        <w:rPr>
          <w:rFonts w:cs="David"/>
          <w:noProof/>
          <w:lang w:eastAsia="he-IL"/>
        </w:rPr>
      </w:pPr>
    </w:p>
    <w:p w14:paraId="47B4423D" w14:textId="564925EE" w:rsidR="00900422" w:rsidRPr="00900422" w:rsidRDefault="00900422" w:rsidP="0035396B">
      <w:pPr>
        <w:ind w:left="2695"/>
        <w:contextualSpacing/>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contextualSpacing/>
        <w:jc w:val="center"/>
        <w:rPr>
          <w:rFonts w:cs="David"/>
          <w:sz w:val="12"/>
          <w:szCs w:val="12"/>
          <w:rtl/>
          <w:lang w:eastAsia="he-IL"/>
        </w:rPr>
      </w:pPr>
    </w:p>
    <w:p w14:paraId="556A44E3" w14:textId="153A789C" w:rsidR="00900422" w:rsidRPr="00900422" w:rsidRDefault="00900422" w:rsidP="00900422">
      <w:pPr>
        <w:keepNext/>
        <w:ind w:left="2695"/>
        <w:contextualSpacing/>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5D104066" w:rsidR="00900422" w:rsidRDefault="00900422" w:rsidP="00900422">
      <w:pPr>
        <w:ind w:left="2695"/>
        <w:contextualSpacing/>
        <w:jc w:val="center"/>
        <w:rPr>
          <w:rFonts w:cs="David"/>
          <w:rtl/>
          <w:lang w:eastAsia="he-IL"/>
        </w:rPr>
      </w:pPr>
      <w:r w:rsidRPr="00900422">
        <w:rPr>
          <w:rFonts w:cs="David"/>
          <w:rtl/>
          <w:lang w:eastAsia="he-IL"/>
        </w:rPr>
        <w:t>רא</w:t>
      </w:r>
      <w:r w:rsidRPr="00900422">
        <w:rPr>
          <w:rFonts w:cs="David" w:hint="cs"/>
          <w:rtl/>
          <w:lang w:eastAsia="he-IL"/>
        </w:rPr>
        <w:t>שי הכולל</w:t>
      </w:r>
    </w:p>
    <w:p w14:paraId="590F7B2D" w14:textId="5480395C" w:rsidR="00363FD1" w:rsidRDefault="00363FD1" w:rsidP="00363FD1">
      <w:pPr>
        <w:jc w:val="both"/>
        <w:rPr>
          <w:rFonts w:cs="David"/>
          <w:u w:val="single"/>
          <w:rtl/>
          <w:lang w:eastAsia="he-IL"/>
        </w:rPr>
      </w:pPr>
    </w:p>
    <w:p w14:paraId="6DD44F23" w14:textId="77777777" w:rsidR="007A3116" w:rsidRDefault="007A3116" w:rsidP="00363FD1">
      <w:pPr>
        <w:jc w:val="both"/>
        <w:rPr>
          <w:rFonts w:cs="David"/>
          <w:u w:val="single"/>
          <w:rtl/>
          <w:lang w:eastAsia="he-IL"/>
        </w:rPr>
      </w:pPr>
    </w:p>
    <w:p w14:paraId="4C0A8F42" w14:textId="703CF6C8" w:rsidR="00363FD1" w:rsidRPr="00363FD1" w:rsidRDefault="00363FD1" w:rsidP="00363FD1">
      <w:pPr>
        <w:jc w:val="both"/>
        <w:rPr>
          <w:rFonts w:cs="David"/>
          <w:u w:val="single"/>
          <w:rtl/>
          <w:lang w:eastAsia="he-IL"/>
        </w:rPr>
      </w:pPr>
      <w:r w:rsidRPr="00363FD1">
        <w:rPr>
          <w:rFonts w:cs="David"/>
          <w:u w:val="single"/>
          <w:rtl/>
          <w:lang w:eastAsia="he-IL"/>
        </w:rPr>
        <w:t>חברי הועדה המייעצת</w:t>
      </w:r>
      <w:r w:rsidRPr="00363FD1">
        <w:rPr>
          <w:rFonts w:cs="David" w:hint="cs"/>
          <w:u w:val="single"/>
          <w:rtl/>
          <w:lang w:eastAsia="he-IL"/>
        </w:rPr>
        <w:t xml:space="preserve"> לכרכים ד-ט</w:t>
      </w:r>
      <w:r w:rsidRPr="00363FD1">
        <w:rPr>
          <w:rFonts w:cs="David"/>
          <w:u w:val="single"/>
          <w:rtl/>
          <w:lang w:eastAsia="he-IL"/>
        </w:rPr>
        <w:t>:</w:t>
      </w:r>
    </w:p>
    <w:p w14:paraId="4C26B1CA" w14:textId="7F087BA2" w:rsidR="00363FD1" w:rsidRPr="00363FD1" w:rsidRDefault="00363FD1" w:rsidP="00363FD1">
      <w:pPr>
        <w:jc w:val="both"/>
        <w:rPr>
          <w:rFonts w:cs="David"/>
          <w:sz w:val="23"/>
          <w:szCs w:val="23"/>
          <w:rtl/>
          <w:lang w:eastAsia="he-IL"/>
        </w:rPr>
      </w:pPr>
      <w:r w:rsidRPr="00363FD1">
        <w:rPr>
          <w:rFonts w:cs="David"/>
          <w:sz w:val="23"/>
          <w:szCs w:val="23"/>
          <w:rtl/>
          <w:lang w:eastAsia="he-IL"/>
        </w:rPr>
        <w:t>הרב זמן נחמיה גולדברג</w:t>
      </w:r>
    </w:p>
    <w:p w14:paraId="037F71EC" w14:textId="27ECB03C" w:rsidR="00363FD1" w:rsidRPr="00363FD1" w:rsidRDefault="00363FD1" w:rsidP="00363FD1">
      <w:pPr>
        <w:jc w:val="both"/>
        <w:rPr>
          <w:rFonts w:cs="David"/>
          <w:sz w:val="23"/>
          <w:szCs w:val="23"/>
          <w:rtl/>
          <w:lang w:eastAsia="he-IL"/>
        </w:rPr>
      </w:pPr>
      <w:r w:rsidRPr="00363FD1">
        <w:rPr>
          <w:rFonts w:cs="David"/>
          <w:sz w:val="23"/>
          <w:szCs w:val="23"/>
          <w:rtl/>
          <w:lang w:eastAsia="he-IL"/>
        </w:rPr>
        <w:t>הרב נחום אליעזר רבינוביץ</w:t>
      </w:r>
    </w:p>
    <w:p w14:paraId="4B420E8D" w14:textId="14222177" w:rsidR="00363FD1" w:rsidRDefault="00363FD1" w:rsidP="00363FD1">
      <w:pPr>
        <w:jc w:val="both"/>
        <w:rPr>
          <w:rFonts w:cs="David"/>
          <w:sz w:val="23"/>
          <w:szCs w:val="23"/>
          <w:rtl/>
          <w:lang w:eastAsia="he-IL"/>
        </w:rPr>
      </w:pPr>
      <w:r w:rsidRPr="00363FD1">
        <w:rPr>
          <w:rFonts w:cs="David"/>
          <w:sz w:val="23"/>
          <w:szCs w:val="23"/>
          <w:rtl/>
          <w:lang w:eastAsia="he-IL"/>
        </w:rPr>
        <w:t>הרב ישראל רוזן</w:t>
      </w:r>
    </w:p>
    <w:p w14:paraId="4AFB8D3C" w14:textId="61167771" w:rsidR="00645912" w:rsidRPr="007A3116" w:rsidRDefault="00645912" w:rsidP="00F35BD1">
      <w:pPr>
        <w:contextualSpacing/>
        <w:jc w:val="both"/>
        <w:rPr>
          <w:rFonts w:cs="David"/>
          <w:rtl/>
          <w:lang w:eastAsia="he-IL"/>
        </w:rPr>
      </w:pPr>
    </w:p>
    <w:p w14:paraId="35F107A3" w14:textId="77777777" w:rsidR="007A3116" w:rsidRPr="007A3116" w:rsidRDefault="007A3116" w:rsidP="00F35BD1">
      <w:pPr>
        <w:contextualSpacing/>
        <w:jc w:val="both"/>
        <w:rPr>
          <w:rFonts w:cs="David"/>
          <w:rtl/>
          <w:lang w:eastAsia="he-IL"/>
        </w:rPr>
      </w:pPr>
    </w:p>
    <w:p w14:paraId="1C4395C6" w14:textId="2B533FBC" w:rsidR="002813EF" w:rsidRDefault="00464E5C" w:rsidP="00610848">
      <w:pPr>
        <w:contextualSpacing/>
        <w:jc w:val="center"/>
        <w:rPr>
          <w:rFonts w:cs="David"/>
          <w:b/>
          <w:bCs/>
          <w:color w:val="0070C0"/>
          <w:rtl/>
          <w:lang w:eastAsia="he-IL"/>
        </w:rPr>
      </w:pPr>
      <w:hyperlink r:id="rId21"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r w:rsidR="00610848">
        <w:rPr>
          <w:rFonts w:cs="David" w:hint="cs"/>
          <w:b/>
          <w:bCs/>
          <w:color w:val="0070C0"/>
          <w:rtl/>
          <w:lang w:eastAsia="he-IL"/>
        </w:rPr>
        <w:t xml:space="preserve">      </w:t>
      </w:r>
    </w:p>
    <w:p w14:paraId="072CEA9E" w14:textId="48355927" w:rsidR="002813EF" w:rsidRDefault="002813EF" w:rsidP="00610848">
      <w:pPr>
        <w:contextualSpacing/>
        <w:jc w:val="center"/>
        <w:rPr>
          <w:rFonts w:cs="David"/>
          <w:b/>
          <w:bCs/>
          <w:color w:val="0070C0"/>
          <w:rtl/>
          <w:lang w:eastAsia="he-IL"/>
        </w:rPr>
      </w:pPr>
    </w:p>
    <w:p w14:paraId="0BCB9BAE" w14:textId="071CFCC3" w:rsidR="00E10E0A" w:rsidRDefault="00E10E0A" w:rsidP="00E10E0A">
      <w:pPr>
        <w:contextualSpacing/>
        <w:rPr>
          <w:rFonts w:cs="David"/>
          <w:rtl/>
        </w:rPr>
      </w:pPr>
    </w:p>
    <w:p w14:paraId="7E198786" w14:textId="347112D8" w:rsidR="00464E5C" w:rsidRDefault="00464E5C" w:rsidP="00E10E0A">
      <w:pPr>
        <w:contextualSpacing/>
        <w:rPr>
          <w:rFonts w:cs="David"/>
          <w:rtl/>
        </w:rPr>
      </w:pPr>
    </w:p>
    <w:p w14:paraId="70ECC959" w14:textId="77777777" w:rsidR="00464E5C" w:rsidRDefault="00464E5C" w:rsidP="00E10E0A">
      <w:pPr>
        <w:contextualSpacing/>
        <w:rPr>
          <w:rFonts w:cs="David"/>
          <w:rtl/>
        </w:rPr>
      </w:pPr>
    </w:p>
    <w:p w14:paraId="1AD1E23B" w14:textId="77777777" w:rsidR="00464E5C" w:rsidRDefault="00464E5C" w:rsidP="00E10E0A">
      <w:pPr>
        <w:contextualSpacing/>
        <w:rPr>
          <w:rFonts w:cs="David"/>
          <w:rtl/>
        </w:rPr>
      </w:pPr>
    </w:p>
    <w:p w14:paraId="2C2F0E18" w14:textId="33740C59" w:rsidR="00321554" w:rsidRPr="005E6FC7" w:rsidRDefault="00321554" w:rsidP="00E10E0A">
      <w:pPr>
        <w:contextualSpacing/>
        <w:rPr>
          <w:rFonts w:cs="David"/>
          <w:sz w:val="10"/>
          <w:szCs w:val="10"/>
          <w:rtl/>
        </w:rPr>
      </w:pPr>
    </w:p>
    <w:p w14:paraId="7D14AD65" w14:textId="6BBEA723" w:rsidR="00321554" w:rsidRPr="005E6FC7" w:rsidRDefault="00321554" w:rsidP="00321554">
      <w:pPr>
        <w:contextualSpacing/>
        <w:jc w:val="center"/>
        <w:rPr>
          <w:rFonts w:cs="David"/>
          <w:sz w:val="10"/>
          <w:szCs w:val="10"/>
          <w:rtl/>
        </w:rPr>
      </w:pPr>
      <w:r w:rsidRPr="005E6FC7">
        <w:rPr>
          <w:rFonts w:cs="David" w:hint="cs"/>
          <w:sz w:val="10"/>
          <w:szCs w:val="10"/>
          <w:highlight w:val="blue"/>
          <w:rtl/>
        </w:rPr>
        <w:t>------------------------------------------------</w:t>
      </w:r>
      <w:r w:rsidR="005E6FC7">
        <w:rPr>
          <w:rFonts w:cs="David" w:hint="cs"/>
          <w:sz w:val="10"/>
          <w:szCs w:val="10"/>
          <w:highlight w:val="blue"/>
          <w:rtl/>
        </w:rPr>
        <w:t>-------------------------------------------------------------------------</w:t>
      </w:r>
      <w:r w:rsidRPr="005E6FC7">
        <w:rPr>
          <w:rFonts w:cs="David" w:hint="cs"/>
          <w:sz w:val="10"/>
          <w:szCs w:val="10"/>
          <w:highlight w:val="blue"/>
          <w:rtl/>
        </w:rPr>
        <w:t>-----------------------------------------------------------------------------</w:t>
      </w:r>
    </w:p>
    <w:p w14:paraId="189C1292" w14:textId="77777777" w:rsidR="005E6FC7" w:rsidRPr="00D736BC" w:rsidRDefault="005E6FC7" w:rsidP="00321554">
      <w:pPr>
        <w:contextualSpacing/>
        <w:jc w:val="center"/>
        <w:rPr>
          <w:rFonts w:asciiTheme="minorBidi" w:hAnsiTheme="minorBidi" w:cstheme="minorBidi"/>
          <w:b/>
          <w:bCs/>
          <w:color w:val="002060"/>
          <w:sz w:val="20"/>
          <w:szCs w:val="20"/>
          <w:rtl/>
        </w:rPr>
      </w:pPr>
    </w:p>
    <w:p w14:paraId="2ADF61A7" w14:textId="0C1EE74C" w:rsidR="00321554" w:rsidRPr="00321554" w:rsidRDefault="00321554" w:rsidP="00321554">
      <w:pPr>
        <w:contextualSpacing/>
        <w:jc w:val="center"/>
        <w:rPr>
          <w:rFonts w:asciiTheme="minorBidi" w:hAnsiTheme="minorBidi" w:cstheme="minorBidi"/>
          <w:b/>
          <w:bCs/>
          <w:color w:val="002060"/>
          <w:sz w:val="40"/>
          <w:szCs w:val="40"/>
          <w:rtl/>
        </w:rPr>
      </w:pPr>
      <w:r w:rsidRPr="00321554">
        <w:rPr>
          <w:rFonts w:asciiTheme="minorBidi" w:hAnsiTheme="minorBidi" w:cstheme="minorBidi"/>
          <w:b/>
          <w:bCs/>
          <w:color w:val="002060"/>
          <w:sz w:val="40"/>
          <w:szCs w:val="40"/>
          <w:rtl/>
        </w:rPr>
        <w:t>חדש חדש!</w:t>
      </w:r>
    </w:p>
    <w:p w14:paraId="2B90E726" w14:textId="4F0D5EB5" w:rsidR="00321554" w:rsidRPr="00321554" w:rsidRDefault="00321554" w:rsidP="00321554">
      <w:pPr>
        <w:contextualSpacing/>
        <w:jc w:val="center"/>
        <w:rPr>
          <w:rFonts w:asciiTheme="minorBidi" w:hAnsiTheme="minorBidi" w:cstheme="minorBidi"/>
          <w:b/>
          <w:bCs/>
          <w:color w:val="002060"/>
          <w:sz w:val="40"/>
          <w:szCs w:val="40"/>
          <w:rtl/>
        </w:rPr>
      </w:pPr>
      <w:r w:rsidRPr="00321554">
        <w:rPr>
          <w:rFonts w:asciiTheme="minorBidi" w:hAnsiTheme="minorBidi" w:cstheme="minorBidi"/>
          <w:b/>
          <w:bCs/>
          <w:color w:val="002060"/>
          <w:sz w:val="40"/>
          <w:szCs w:val="40"/>
          <w:rtl/>
        </w:rPr>
        <w:t xml:space="preserve">להזמנה  </w:t>
      </w:r>
      <w:hyperlink r:id="rId22" w:history="1">
        <w:r w:rsidRPr="00321554">
          <w:rPr>
            <w:rFonts w:asciiTheme="minorBidi" w:hAnsiTheme="minorBidi" w:cstheme="minorBidi"/>
            <w:b/>
            <w:bCs/>
            <w:color w:val="0070C0"/>
            <w:sz w:val="40"/>
            <w:szCs w:val="40"/>
            <w:u w:val="single"/>
            <w:lang w:eastAsia="he-IL"/>
          </w:rPr>
          <w:t>info@eretzhemdah.org</w:t>
        </w:r>
      </w:hyperlink>
    </w:p>
    <w:p w14:paraId="44CD1432" w14:textId="77777777" w:rsidR="00464E5C" w:rsidRDefault="00464E5C" w:rsidP="00E10E0A">
      <w:pPr>
        <w:contextualSpacing/>
        <w:rPr>
          <w:rFonts w:cs="David"/>
          <w:rtl/>
        </w:rPr>
      </w:pPr>
    </w:p>
    <w:p w14:paraId="0824E4E7" w14:textId="00E0A2AA" w:rsidR="00321554" w:rsidRDefault="00321554" w:rsidP="00E10E0A">
      <w:pPr>
        <w:contextualSpacing/>
        <w:rPr>
          <w:rFonts w:cs="David"/>
          <w:rtl/>
        </w:rPr>
      </w:pPr>
      <w:r w:rsidRPr="00321554">
        <w:rPr>
          <w:rFonts w:cs="David"/>
          <w:noProof/>
          <w:rtl/>
        </w:rPr>
        <w:drawing>
          <wp:anchor distT="0" distB="0" distL="114300" distR="114300" simplePos="0" relativeHeight="252038144" behindDoc="1" locked="0" layoutInCell="1" allowOverlap="1" wp14:anchorId="5995B252" wp14:editId="1E053E22">
            <wp:simplePos x="0" y="0"/>
            <wp:positionH relativeFrom="margin">
              <wp:align>center</wp:align>
            </wp:positionH>
            <wp:positionV relativeFrom="paragraph">
              <wp:posOffset>7620</wp:posOffset>
            </wp:positionV>
            <wp:extent cx="4343400" cy="2752725"/>
            <wp:effectExtent l="0" t="0" r="0" b="9525"/>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43400" cy="2752725"/>
                    </a:xfrm>
                    <a:prstGeom prst="rect">
                      <a:avLst/>
                    </a:prstGeom>
                  </pic:spPr>
                </pic:pic>
              </a:graphicData>
            </a:graphic>
            <wp14:sizeRelH relativeFrom="page">
              <wp14:pctWidth>0</wp14:pctWidth>
            </wp14:sizeRelH>
            <wp14:sizeRelV relativeFrom="page">
              <wp14:pctHeight>0</wp14:pctHeight>
            </wp14:sizeRelV>
          </wp:anchor>
        </w:drawing>
      </w:r>
    </w:p>
    <w:p w14:paraId="405251B5" w14:textId="190036F5" w:rsidR="00321554" w:rsidRDefault="00321554" w:rsidP="00E10E0A">
      <w:pPr>
        <w:contextualSpacing/>
        <w:rPr>
          <w:rFonts w:cs="David"/>
          <w:rtl/>
        </w:rPr>
      </w:pPr>
    </w:p>
    <w:sectPr w:rsidR="00321554" w:rsidSect="00724165">
      <w:headerReference w:type="default" r:id="rId24"/>
      <w:headerReference w:type="first" r:id="rId25"/>
      <w:endnotePr>
        <w:numFmt w:val="decimal"/>
      </w:endnotePr>
      <w:type w:val="continuous"/>
      <w:pgSz w:w="11906" w:h="16838" w:code="9"/>
      <w:pgMar w:top="1134" w:right="425" w:bottom="142"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Guttman Keren">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604902EC" w:rsidR="003056AF" w:rsidRPr="00FA505B" w:rsidRDefault="00D736BC"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ואתחנן</w:t>
    </w:r>
    <w:r w:rsidR="00047D29">
      <w:rPr>
        <w:rFonts w:ascii="Arial Black" w:hAnsi="Arial Black" w:cs="David" w:hint="cs"/>
        <w:b/>
        <w:bCs/>
        <w:iCs/>
        <w:color w:val="993300"/>
        <w:sz w:val="28"/>
        <w:szCs w:val="28"/>
        <w:rtl/>
      </w:rPr>
      <w:t>, בין המצרים</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D5097F"/>
    <w:multiLevelType w:val="singleLevel"/>
    <w:tmpl w:val="082618BA"/>
    <w:lvl w:ilvl="0">
      <w:start w:val="1"/>
      <w:numFmt w:val="hebrew1"/>
      <w:lvlText w:val="%1."/>
      <w:lvlJc w:val="left"/>
      <w:pPr>
        <w:tabs>
          <w:tab w:val="num" w:pos="360"/>
        </w:tabs>
        <w:ind w:left="360" w:hanging="360"/>
      </w:pPr>
      <w:rPr>
        <w:rFonts w:hint="default"/>
      </w:rPr>
    </w:lvl>
  </w:abstractNum>
  <w:abstractNum w:abstractNumId="5" w15:restartNumberingAfterBreak="0">
    <w:nsid w:val="18C9123A"/>
    <w:multiLevelType w:val="hybridMultilevel"/>
    <w:tmpl w:val="DDB86046"/>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6B10C2"/>
    <w:multiLevelType w:val="hybridMultilevel"/>
    <w:tmpl w:val="08309668"/>
    <w:lvl w:ilvl="0" w:tplc="4B9CF1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11"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12"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6" w15:restartNumberingAfterBreak="0">
    <w:nsid w:val="32BC1553"/>
    <w:multiLevelType w:val="hybridMultilevel"/>
    <w:tmpl w:val="1A1CFE30"/>
    <w:lvl w:ilvl="0" w:tplc="066845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21"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5"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6"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31" w15:restartNumberingAfterBreak="0">
    <w:nsid w:val="591C3F19"/>
    <w:multiLevelType w:val="hybridMultilevel"/>
    <w:tmpl w:val="0764FE5E"/>
    <w:lvl w:ilvl="0" w:tplc="23EA2D22">
      <w:start w:val="1"/>
      <w:numFmt w:val="hebrew1"/>
      <w:lvlText w:val="%1."/>
      <w:lvlJc w:val="left"/>
      <w:pPr>
        <w:ind w:left="720" w:hanging="360"/>
      </w:pPr>
      <w:rPr>
        <w:rFonts w:ascii="David"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33"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34"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5" w15:restartNumberingAfterBreak="0">
    <w:nsid w:val="5DBB28F4"/>
    <w:multiLevelType w:val="hybridMultilevel"/>
    <w:tmpl w:val="FE048832"/>
    <w:lvl w:ilvl="0" w:tplc="BABAE5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C1047E"/>
    <w:multiLevelType w:val="hybridMultilevel"/>
    <w:tmpl w:val="475E6B42"/>
    <w:lvl w:ilvl="0" w:tplc="64C8D0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554AAE"/>
    <w:multiLevelType w:val="hybridMultilevel"/>
    <w:tmpl w:val="BCBC3332"/>
    <w:lvl w:ilvl="0" w:tplc="B63A5E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9"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40"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4"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abstractNum w:abstractNumId="45" w15:restartNumberingAfterBreak="0">
    <w:nsid w:val="7CB749AC"/>
    <w:multiLevelType w:val="hybridMultilevel"/>
    <w:tmpl w:val="369C6A0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41"/>
  </w:num>
  <w:num w:numId="2">
    <w:abstractNumId w:val="29"/>
  </w:num>
  <w:num w:numId="3">
    <w:abstractNumId w:val="22"/>
  </w:num>
  <w:num w:numId="4">
    <w:abstractNumId w:val="20"/>
  </w:num>
  <w:num w:numId="5">
    <w:abstractNumId w:val="39"/>
  </w:num>
  <w:num w:numId="6">
    <w:abstractNumId w:val="30"/>
  </w:num>
  <w:num w:numId="7">
    <w:abstractNumId w:val="26"/>
  </w:num>
  <w:num w:numId="8">
    <w:abstractNumId w:val="17"/>
  </w:num>
  <w:num w:numId="9">
    <w:abstractNumId w:val="2"/>
  </w:num>
  <w:num w:numId="10">
    <w:abstractNumId w:val="9"/>
  </w:num>
  <w:num w:numId="11">
    <w:abstractNumId w:val="12"/>
  </w:num>
  <w:num w:numId="12">
    <w:abstractNumId w:val="43"/>
  </w:num>
  <w:num w:numId="13">
    <w:abstractNumId w:val="8"/>
  </w:num>
  <w:num w:numId="14">
    <w:abstractNumId w:val="44"/>
  </w:num>
  <w:num w:numId="15">
    <w:abstractNumId w:val="11"/>
  </w:num>
  <w:num w:numId="16">
    <w:abstractNumId w:val="15"/>
  </w:num>
  <w:num w:numId="17">
    <w:abstractNumId w:val="34"/>
  </w:num>
  <w:num w:numId="18">
    <w:abstractNumId w:val="19"/>
  </w:num>
  <w:num w:numId="19">
    <w:abstractNumId w:val="42"/>
  </w:num>
  <w:num w:numId="20">
    <w:abstractNumId w:val="23"/>
  </w:num>
  <w:num w:numId="21">
    <w:abstractNumId w:val="21"/>
  </w:num>
  <w:num w:numId="22">
    <w:abstractNumId w:val="18"/>
  </w:num>
  <w:num w:numId="23">
    <w:abstractNumId w:val="32"/>
  </w:num>
  <w:num w:numId="24">
    <w:abstractNumId w:val="14"/>
  </w:num>
  <w:num w:numId="25">
    <w:abstractNumId w:val="40"/>
  </w:num>
  <w:num w:numId="26">
    <w:abstractNumId w:val="3"/>
  </w:num>
  <w:num w:numId="27">
    <w:abstractNumId w:val="13"/>
  </w:num>
  <w:num w:numId="28">
    <w:abstractNumId w:val="7"/>
  </w:num>
  <w:num w:numId="29">
    <w:abstractNumId w:val="1"/>
  </w:num>
  <w:num w:numId="30">
    <w:abstractNumId w:val="38"/>
  </w:num>
  <w:num w:numId="31">
    <w:abstractNumId w:val="10"/>
  </w:num>
  <w:num w:numId="32">
    <w:abstractNumId w:val="25"/>
  </w:num>
  <w:num w:numId="33">
    <w:abstractNumId w:val="28"/>
  </w:num>
  <w:num w:numId="34">
    <w:abstractNumId w:val="27"/>
  </w:num>
  <w:num w:numId="35">
    <w:abstractNumId w:val="24"/>
  </w:num>
  <w:num w:numId="36">
    <w:abstractNumId w:val="33"/>
  </w:num>
  <w:num w:numId="37">
    <w:abstractNumId w:val="5"/>
  </w:num>
  <w:num w:numId="38">
    <w:abstractNumId w:val="36"/>
  </w:num>
  <w:num w:numId="39">
    <w:abstractNumId w:val="4"/>
  </w:num>
  <w:num w:numId="40">
    <w:abstractNumId w:val="37"/>
  </w:num>
  <w:num w:numId="41">
    <w:abstractNumId w:val="31"/>
  </w:num>
  <w:num w:numId="42">
    <w:abstractNumId w:val="16"/>
  </w:num>
  <w:num w:numId="43">
    <w:abstractNumId w:val="45"/>
  </w:num>
  <w:num w:numId="44">
    <w:abstractNumId w:val="6"/>
  </w:num>
  <w:num w:numId="45">
    <w:abstractNumId w:val="3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011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560"/>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B5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D29"/>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D40"/>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77"/>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A9D"/>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1C1"/>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962"/>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265"/>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32A"/>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29"/>
    <w:rsid w:val="002563DF"/>
    <w:rsid w:val="00256E52"/>
    <w:rsid w:val="00256F05"/>
    <w:rsid w:val="0025720D"/>
    <w:rsid w:val="002572AE"/>
    <w:rsid w:val="002575E1"/>
    <w:rsid w:val="00257877"/>
    <w:rsid w:val="00257E6D"/>
    <w:rsid w:val="00257FC0"/>
    <w:rsid w:val="002601D0"/>
    <w:rsid w:val="0026025E"/>
    <w:rsid w:val="00260822"/>
    <w:rsid w:val="00260A9D"/>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15F"/>
    <w:rsid w:val="0027631A"/>
    <w:rsid w:val="002768F0"/>
    <w:rsid w:val="00276A1C"/>
    <w:rsid w:val="00277017"/>
    <w:rsid w:val="002774B9"/>
    <w:rsid w:val="0027768E"/>
    <w:rsid w:val="0027795B"/>
    <w:rsid w:val="00277DC3"/>
    <w:rsid w:val="00280B78"/>
    <w:rsid w:val="00280F65"/>
    <w:rsid w:val="0028137F"/>
    <w:rsid w:val="002813E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54"/>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96B"/>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3FD1"/>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51"/>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226"/>
    <w:rsid w:val="00387411"/>
    <w:rsid w:val="00387A8A"/>
    <w:rsid w:val="00387BC5"/>
    <w:rsid w:val="00387D4A"/>
    <w:rsid w:val="00387F9F"/>
    <w:rsid w:val="00390583"/>
    <w:rsid w:val="00390824"/>
    <w:rsid w:val="00390922"/>
    <w:rsid w:val="0039098E"/>
    <w:rsid w:val="00390A55"/>
    <w:rsid w:val="00391375"/>
    <w:rsid w:val="00391632"/>
    <w:rsid w:val="003917D0"/>
    <w:rsid w:val="0039184C"/>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37A"/>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4E5C"/>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0C4"/>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46E"/>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5DB6"/>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0FD"/>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0F8"/>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99C"/>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8FE"/>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D2D"/>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6FC7"/>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2BE"/>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848"/>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17EF8"/>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91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79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74B"/>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165"/>
    <w:rsid w:val="00724280"/>
    <w:rsid w:val="007245F9"/>
    <w:rsid w:val="00724824"/>
    <w:rsid w:val="00724966"/>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16"/>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7F0"/>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28"/>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2"/>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66E"/>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4B3"/>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236"/>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0EFB"/>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CD3"/>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71D"/>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22"/>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2C2"/>
    <w:rsid w:val="009F43CC"/>
    <w:rsid w:val="009F45A6"/>
    <w:rsid w:val="009F45D9"/>
    <w:rsid w:val="009F4821"/>
    <w:rsid w:val="009F4C04"/>
    <w:rsid w:val="009F4D22"/>
    <w:rsid w:val="009F5146"/>
    <w:rsid w:val="009F5226"/>
    <w:rsid w:val="009F541A"/>
    <w:rsid w:val="009F5505"/>
    <w:rsid w:val="009F55F5"/>
    <w:rsid w:val="009F5A0E"/>
    <w:rsid w:val="009F5B26"/>
    <w:rsid w:val="009F5FF5"/>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367"/>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43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0A9"/>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709"/>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7C6"/>
    <w:rsid w:val="00B27A73"/>
    <w:rsid w:val="00B27BAF"/>
    <w:rsid w:val="00B27D91"/>
    <w:rsid w:val="00B27E60"/>
    <w:rsid w:val="00B300A7"/>
    <w:rsid w:val="00B30264"/>
    <w:rsid w:val="00B306C5"/>
    <w:rsid w:val="00B306E7"/>
    <w:rsid w:val="00B30786"/>
    <w:rsid w:val="00B30797"/>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D0F"/>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37C95"/>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1CD"/>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57FAB"/>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7B0"/>
    <w:rsid w:val="00C80851"/>
    <w:rsid w:val="00C80CCD"/>
    <w:rsid w:val="00C81029"/>
    <w:rsid w:val="00C813E0"/>
    <w:rsid w:val="00C815CC"/>
    <w:rsid w:val="00C8162F"/>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1E3D"/>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44"/>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CCD"/>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BFC"/>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6BC"/>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21"/>
    <w:rsid w:val="00D96842"/>
    <w:rsid w:val="00D96849"/>
    <w:rsid w:val="00D96C55"/>
    <w:rsid w:val="00D97162"/>
    <w:rsid w:val="00D97518"/>
    <w:rsid w:val="00D977A9"/>
    <w:rsid w:val="00D978FC"/>
    <w:rsid w:val="00D97A60"/>
    <w:rsid w:val="00D97D0A"/>
    <w:rsid w:val="00D97F00"/>
    <w:rsid w:val="00DA0148"/>
    <w:rsid w:val="00DA04E1"/>
    <w:rsid w:val="00DA0F7C"/>
    <w:rsid w:val="00DA14E8"/>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0E0A"/>
    <w:rsid w:val="00E110EB"/>
    <w:rsid w:val="00E111E7"/>
    <w:rsid w:val="00E11868"/>
    <w:rsid w:val="00E1189B"/>
    <w:rsid w:val="00E11C63"/>
    <w:rsid w:val="00E122BF"/>
    <w:rsid w:val="00E124AE"/>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A17"/>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A7"/>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1C6"/>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5C8"/>
    <w:rsid w:val="00EF19E4"/>
    <w:rsid w:val="00EF1FCD"/>
    <w:rsid w:val="00EF2026"/>
    <w:rsid w:val="00EF20BE"/>
    <w:rsid w:val="00EF22C5"/>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133"/>
    <w:rsid w:val="00F562A0"/>
    <w:rsid w:val="00F563E1"/>
    <w:rsid w:val="00F5681B"/>
    <w:rsid w:val="00F56E61"/>
    <w:rsid w:val="00F57669"/>
    <w:rsid w:val="00F57698"/>
    <w:rsid w:val="00F57717"/>
    <w:rsid w:val="00F57AE3"/>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37"/>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750"/>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ADF"/>
    <w:rsid w:val="00FF1BEF"/>
    <w:rsid w:val="00FF1E0F"/>
    <w:rsid w:val="00FF20BE"/>
    <w:rsid w:val="00FF221C"/>
    <w:rsid w:val="00FF23D9"/>
    <w:rsid w:val="00FF2486"/>
    <w:rsid w:val="00FF252C"/>
    <w:rsid w:val="00FF2AA5"/>
    <w:rsid w:val="00FF2FCA"/>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90113"/>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retzhemdah.org/ebooks.asp?lang=he&amp;top=1&amp;pageid=28"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mailto:info@eretzhemdah.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mailto:info@eretzhemdah.or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4372</Words>
  <Characters>20916</Characters>
  <Application>Microsoft Office Word</Application>
  <DocSecurity>0</DocSecurity>
  <Lines>174</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14</cp:revision>
  <cp:lastPrinted>2025-01-30T11:17:00Z</cp:lastPrinted>
  <dcterms:created xsi:type="dcterms:W3CDTF">2026-07-19T09:35:00Z</dcterms:created>
  <dcterms:modified xsi:type="dcterms:W3CDTF">2026-07-22T09:39:00Z</dcterms:modified>
</cp:coreProperties>
</file>